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lang w:eastAsia="lt-LT"/>
        </w:rPr>
      </w:pPr>
      <w:r>
        <w:rPr>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lang w:eastAsia="lt-LT"/>
        </w:rPr>
        <w:t>VYRIAUSIOSIOS TARNYBINĖS ETIKOS KOMISIJOS</w:t>
      </w:r>
    </w:p>
    <w:p>
      <w:pPr>
        <w:jc w:val="center"/>
        <w:rPr>
          <w:spacing w:val="60"/>
          <w:lang w:eastAsia="lt-LT"/>
        </w:rPr>
      </w:pPr>
      <w:r>
        <w:rPr>
          <w:spacing w:val="60"/>
          <w:lang w:eastAsia="lt-LT"/>
        </w:rPr>
        <w:t>REZOLIUCIJA</w:t>
      </w:r>
    </w:p>
    <w:p>
      <w:pPr>
        <w:jc w:val="center"/>
        <w:rPr>
          <w:spacing w:val="60"/>
          <w:lang w:eastAsia="lt-LT"/>
        </w:rPr>
      </w:pPr>
    </w:p>
    <w:p>
      <w:pPr>
        <w:jc w:val="center"/>
        <w:rPr>
          <w:b/>
          <w:bCs/>
          <w:lang w:eastAsia="lt-LT"/>
        </w:rPr>
      </w:pPr>
      <w:r>
        <w:rPr>
          <w:b/>
          <w:bCs/>
          <w:lang w:eastAsia="lt-LT"/>
        </w:rPr>
        <w:t>DĖL SAVIVALDYBIŲ ETIKOS KOMISIJŲ SPRENDIMŲ</w:t>
      </w:r>
    </w:p>
    <w:p>
      <w:pPr>
        <w:jc w:val="center"/>
        <w:rPr>
          <w:lang w:eastAsia="lt-LT"/>
        </w:rPr>
      </w:pPr>
    </w:p>
    <w:p>
      <w:pPr>
        <w:jc w:val="center"/>
        <w:rPr>
          <w:lang w:eastAsia="lt-LT"/>
        </w:rPr>
      </w:pPr>
      <w:r>
        <w:rPr>
          <w:lang w:eastAsia="lt-LT"/>
        </w:rPr>
        <w:t>2008 m. gruodžio 11 d. Nr. KS-117</w:t>
      </w:r>
    </w:p>
    <w:p>
      <w:pPr>
        <w:jc w:val="center"/>
        <w:rPr>
          <w:lang w:eastAsia="lt-LT"/>
        </w:rPr>
      </w:pPr>
      <w:r>
        <w:rPr>
          <w:lang w:eastAsia="lt-LT"/>
        </w:rPr>
        <w:t>Vilnius</w:t>
      </w:r>
    </w:p>
    <w:p>
      <w:pPr>
        <w:rPr>
          <w:lang w:eastAsia="lt-LT"/>
        </w:rPr>
      </w:pPr>
    </w:p>
    <w:p>
      <w:pPr>
        <w:ind w:firstLine="567"/>
        <w:jc w:val="both"/>
        <w:rPr>
          <w:lang w:eastAsia="lt-LT"/>
        </w:rPr>
      </w:pPr>
      <w:r>
        <w:rPr>
          <w:lang w:eastAsia="lt-LT"/>
        </w:rPr>
        <w:t>Pagal Lietuvos Respublikos valstybės politikų elgesio kodeksą, valstybės politikų savivaldybių tarybų narių elgesio kontrolės subjektai yra savivaldybių tarybų etikos komisijos, kurių sprendimai turi būti priimami ir įforminami laikantis bendrųjų tokiems dokumentams privalomų teisėtumo ir pagrįstumo reikalavimų, išsamiai nurodant visas reikšmingas faktines aplinkybes ir motyvus, argumentus ir teisines nuostatas, kuriomis vadovautasi priimant atitinkamą sprendimą.</w:t>
      </w:r>
    </w:p>
    <w:p>
      <w:pPr>
        <w:ind w:firstLine="567"/>
        <w:jc w:val="both"/>
        <w:rPr>
          <w:b/>
          <w:bCs/>
          <w:lang w:eastAsia="lt-LT"/>
        </w:rPr>
      </w:pPr>
      <w:r>
        <w:rPr>
          <w:b/>
          <w:bCs/>
          <w:lang w:eastAsia="lt-LT"/>
        </w:rPr>
        <w:t>Vyriausioji tarnybinės etikos komisija,</w:t>
      </w:r>
    </w:p>
    <w:p>
      <w:pPr>
        <w:ind w:firstLine="567"/>
        <w:jc w:val="both"/>
        <w:rPr>
          <w:lang w:eastAsia="lt-LT"/>
        </w:rPr>
      </w:pPr>
      <w:r>
        <w:rPr>
          <w:b/>
          <w:bCs/>
          <w:i/>
          <w:iCs/>
          <w:lang w:eastAsia="lt-LT"/>
        </w:rPr>
        <w:t xml:space="preserve">vadovaudamasi </w:t>
      </w:r>
      <w:r>
        <w:rPr>
          <w:lang w:eastAsia="lt-LT"/>
        </w:rPr>
        <w:t>Vyriausiosios tarnybinės etikos komisijos įstatymo 18 straipsnio 16 punktu;</w:t>
      </w:r>
    </w:p>
    <w:p>
      <w:pPr>
        <w:ind w:firstLine="567"/>
        <w:jc w:val="both"/>
        <w:rPr>
          <w:lang w:eastAsia="lt-LT"/>
        </w:rPr>
      </w:pPr>
      <w:r>
        <w:rPr>
          <w:b/>
          <w:bCs/>
          <w:i/>
          <w:iCs/>
          <w:lang w:eastAsia="lt-LT"/>
        </w:rPr>
        <w:t xml:space="preserve">atsižvelgdama </w:t>
      </w:r>
      <w:r>
        <w:rPr>
          <w:lang w:eastAsia="lt-LT"/>
        </w:rPr>
        <w:t>į tai, kad savivaldybių etikos komisijų priimamų sprendimų teisėtumas ir pagrįstumas neturi kelti abejonių;</w:t>
      </w:r>
    </w:p>
    <w:p>
      <w:pPr>
        <w:ind w:firstLine="567"/>
        <w:jc w:val="both"/>
        <w:rPr>
          <w:lang w:eastAsia="lt-LT"/>
        </w:rPr>
      </w:pPr>
      <w:r>
        <w:rPr>
          <w:b/>
          <w:bCs/>
          <w:i/>
          <w:iCs/>
          <w:lang w:eastAsia="lt-LT"/>
        </w:rPr>
        <w:t xml:space="preserve">atkreipdama dėmesį </w:t>
      </w:r>
      <w:r>
        <w:rPr>
          <w:lang w:eastAsia="lt-LT"/>
        </w:rPr>
        <w:t>į tai, kad daugumos savivaldybių etikos komisijų priimamų sprendimų turinys ir forma nevisiškai atitinka minėtus teisėtumo ir pagrįstumo reikalavimus;</w:t>
      </w:r>
    </w:p>
    <w:p>
      <w:pPr>
        <w:ind w:firstLine="567"/>
        <w:jc w:val="both"/>
        <w:rPr>
          <w:lang w:eastAsia="lt-LT"/>
        </w:rPr>
      </w:pPr>
      <w:r>
        <w:rPr>
          <w:b/>
          <w:bCs/>
          <w:i/>
          <w:iCs/>
          <w:lang w:eastAsia="lt-LT"/>
        </w:rPr>
        <w:t xml:space="preserve">konstatuodama </w:t>
      </w:r>
      <w:r>
        <w:rPr>
          <w:lang w:eastAsia="lt-LT"/>
        </w:rPr>
        <w:t>būtinybę užtikrinti, kad visuomenė neabejotų savivaldybių etikos komisijų priimamais sprendimais ir pasitikėtų juos priimančiomis institucijomis;</w:t>
      </w:r>
    </w:p>
    <w:p>
      <w:pPr>
        <w:ind w:firstLine="567"/>
        <w:jc w:val="both"/>
        <w:rPr>
          <w:lang w:eastAsia="lt-LT"/>
        </w:rPr>
      </w:pPr>
      <w:r>
        <w:rPr>
          <w:b/>
          <w:bCs/>
          <w:spacing w:val="60"/>
          <w:lang w:eastAsia="lt-LT"/>
        </w:rPr>
        <w:t>rekomenduoja</w:t>
      </w:r>
      <w:r>
        <w:rPr>
          <w:b/>
          <w:bCs/>
          <w:lang w:eastAsia="lt-LT"/>
        </w:rPr>
        <w:t xml:space="preserve"> </w:t>
      </w:r>
      <w:r>
        <w:rPr>
          <w:lang w:eastAsia="lt-LT"/>
        </w:rPr>
        <w:t>savivaldybių etikos komisijoms priimamus sprendimus dėstyti taip:</w:t>
      </w:r>
    </w:p>
    <w:p>
      <w:pPr>
        <w:ind w:firstLine="567"/>
        <w:jc w:val="both"/>
        <w:rPr>
          <w:lang w:eastAsia="lt-LT"/>
        </w:rPr>
      </w:pPr>
      <w:r>
        <w:rPr>
          <w:i/>
          <w:iCs/>
          <w:lang w:eastAsia="lt-LT"/>
        </w:rPr>
        <w:t>1</w:t>
      </w:r>
      <w:r>
        <w:rPr>
          <w:i/>
          <w:iCs/>
          <w:lang w:eastAsia="lt-LT"/>
        </w:rPr>
        <w:t xml:space="preserve">) įžanginėje sprendimo dalyje nurodyti: </w:t>
      </w:r>
      <w:r>
        <w:rPr>
          <w:lang w:eastAsia="lt-LT"/>
        </w:rPr>
        <w:t>sprendimo priėmimo datą ir vietą; komisijos pavadinimą; posėdyje dalyvaujančius asmenis; komisijos sekretorių; asmens, kurio veikla tiriama, vardą, pavardę ir pareigas; tiriamus asmens veiksmus;</w:t>
      </w:r>
    </w:p>
    <w:p>
      <w:pPr>
        <w:ind w:firstLine="567"/>
        <w:jc w:val="both"/>
        <w:rPr>
          <w:lang w:eastAsia="lt-LT"/>
        </w:rPr>
      </w:pPr>
      <w:r>
        <w:rPr>
          <w:i/>
          <w:iCs/>
          <w:lang w:eastAsia="lt-LT"/>
        </w:rPr>
        <w:t>2</w:t>
      </w:r>
      <w:r>
        <w:rPr>
          <w:i/>
          <w:iCs/>
          <w:lang w:eastAsia="lt-LT"/>
        </w:rPr>
        <w:t xml:space="preserve">) aprašomojoje-motyvuojamojoje sprendimo dalyje nurodyti: </w:t>
      </w:r>
      <w:r>
        <w:rPr>
          <w:lang w:eastAsia="lt-LT"/>
        </w:rPr>
        <w:t>komisijos nustatytas faktines aplinkybes; asmens, kurio veikla tiriama, paaiškinimus; įrodymus, kuriais grindžiamos komisijos išvados; argumentus, dėl kurių atmetami tam tikri teiginiai; nuorodas į konkrečias teisines normas, kurios buvo taikomos tiriant;</w:t>
      </w:r>
    </w:p>
    <w:p>
      <w:pPr>
        <w:ind w:firstLine="567"/>
        <w:jc w:val="both"/>
        <w:rPr>
          <w:lang w:eastAsia="lt-LT"/>
        </w:rPr>
      </w:pPr>
      <w:r>
        <w:rPr>
          <w:i/>
          <w:iCs/>
          <w:lang w:eastAsia="lt-LT"/>
        </w:rPr>
        <w:t>3</w:t>
      </w:r>
      <w:r>
        <w:rPr>
          <w:i/>
          <w:iCs/>
          <w:lang w:eastAsia="lt-LT"/>
        </w:rPr>
        <w:t xml:space="preserve">) rezoliucinėje sprendimo dalyje nurodyti: </w:t>
      </w:r>
      <w:r>
        <w:rPr>
          <w:lang w:eastAsia="lt-LT"/>
        </w:rPr>
        <w:t>komisijos išvadą dėl svarstomo asmens veiksmų ir teisės aktą, kuriuo vadovaujantis priimtas sprendimas.</w:t>
      </w:r>
    </w:p>
    <w:p>
      <w:pPr>
        <w:ind w:firstLine="567"/>
        <w:jc w:val="both"/>
        <w:rPr>
          <w:b/>
          <w:bCs/>
          <w:i/>
          <w:iCs/>
          <w:lang w:eastAsia="lt-LT"/>
        </w:rPr>
      </w:pPr>
      <w:r>
        <w:rPr>
          <w:b/>
          <w:bCs/>
          <w:i/>
          <w:iCs/>
          <w:lang w:eastAsia="lt-LT"/>
        </w:rPr>
        <w:t>Vyriausioji tarnybinės etikos komisija siūlo:</w:t>
      </w:r>
    </w:p>
    <w:p>
      <w:pPr>
        <w:ind w:firstLine="567"/>
        <w:jc w:val="both"/>
        <w:rPr>
          <w:lang w:eastAsia="lt-LT"/>
        </w:rPr>
      </w:pPr>
      <w:r>
        <w:rPr>
          <w:lang w:eastAsia="lt-LT"/>
        </w:rPr>
        <w:t>savivaldybių etikos komisijoms įtraukti šias rekomendacijas į savivaldybių tarybų patvirtintus etikos komisijų nuostatus.</w:t>
      </w:r>
    </w:p>
    <w:p>
      <w:pPr>
        <w:jc w:val="both"/>
        <w:rPr>
          <w:lang w:eastAsia="lt-LT"/>
        </w:rPr>
      </w:pPr>
    </w:p>
    <w:p>
      <w:pPr>
        <w:jc w:val="both"/>
        <w:rPr>
          <w:lang w:eastAsia="lt-LT"/>
        </w:rPr>
      </w:pPr>
    </w:p>
    <w:p>
      <w:pPr>
        <w:tabs>
          <w:tab w:val="right" w:pos="9071"/>
        </w:tabs>
        <w:rPr>
          <w:lang w:eastAsia="lt-LT"/>
        </w:rPr>
      </w:pPr>
      <w:r>
        <w:rPr>
          <w:lang w:eastAsia="lt-LT"/>
        </w:rPr>
        <w:t xml:space="preserve">VYRIAUSIOSIOS TARNYBINĖS ETIKOS </w:t>
      </w:r>
    </w:p>
    <w:p>
      <w:pPr>
        <w:tabs>
          <w:tab w:val="right" w:pos="9071"/>
        </w:tabs>
        <w:rPr>
          <w:lang w:eastAsia="lt-LT"/>
        </w:rPr>
      </w:pPr>
      <w:r>
        <w:rPr>
          <w:lang w:eastAsia="lt-LT"/>
        </w:rPr>
        <w:t>KOMISIJOS VARDU</w:t>
      </w:r>
    </w:p>
    <w:p>
      <w:pPr>
        <w:tabs>
          <w:tab w:val="right" w:pos="9071"/>
        </w:tabs>
        <w:rPr>
          <w:lang w:eastAsia="lt-LT"/>
        </w:rPr>
      </w:pPr>
      <w:r>
        <w:rPr>
          <w:lang w:eastAsia="lt-LT"/>
        </w:rPr>
        <w:t>KOMISIJOS PIRMININKĖ</w:t>
        <w:tab/>
        <w:t>JOLANTA PETKEVIČIENĖ</w:t>
      </w:r>
    </w:p>
    <w:p>
      <w:pPr>
        <w:rPr>
          <w:lang w:eastAsia="lt-LT"/>
        </w:rPr>
      </w:pPr>
    </w:p>
    <w:p>
      <w:pPr>
        <w:jc w:val="center"/>
      </w:pPr>
      <w:r>
        <w:rPr>
          <w:lang w:eastAsia="lt-LT"/>
        </w:rPr>
        <w:t>_________________</w:t>
      </w: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9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1997</Characters>
  <Application>Microsoft Office Word</Application>
  <DocSecurity>4</DocSecurity>
  <Lines>42</Lines>
  <Paragraphs>23</Paragraphs>
  <ScaleCrop>false</ScaleCrop>
  <Company>Teisines informacijos centras</Company>
  <LinksUpToDate>false</LinksUpToDate>
  <CharactersWithSpaces>2228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2015-08-05T19:26:00Z</dcterms:created>
  <dc:creator>Sandra</dc:creator>
  <lastModifiedBy>Adlib User</lastModifiedBy>
  <dcterms:modified xsi:type="dcterms:W3CDTF">2015-08-05T19:26:00Z</dcterms:modified>
  <revision>2</revision>
  <dc:title>VYRIAUSIOSIOS TARNYBINĖS ETIKOS KOMISIJOS</dc:title>
</coreProperties>
</file>