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SEIMO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S T A T U T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SEIMO STATUTO 136, 141 IR 158 STRAIPSNIŲ PAKEITIMO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2004 m. liepos 13 d. Nr. IX-2345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123B53F30F70 \t _blank">
        <w:r>
          <w:rPr>
            <w:color w:val="0000FF" w:themeColor="hyperlink"/>
            <w:u w:val="single"/>
          </w:rPr>
          <w:t>15-249</w:t>
        </w:r>
      </w:fldSimple>
      <w:r>
        <w:rPr>
          <w:color w:val="000000"/>
        </w:rPr>
        <w:t xml:space="preserve">; 1999, Nr. </w:t>
      </w:r>
      <w:fldSimple w:instr="HYPERLINK https://www.e-tar.lt/portal/lt/legalAct/TAR.86CB9006CC7F \t _blank">
        <w:r>
          <w:rPr>
            <w:color w:val="0000FF" w:themeColor="hyperlink"/>
            <w:u w:val="single"/>
          </w:rPr>
          <w:t>5-97</w:t>
        </w:r>
      </w:fldSimple>
      <w:r>
        <w:rPr>
          <w:color w:val="000000"/>
        </w:rPr>
        <w:t xml:space="preserve">; 2000, Nr. </w:t>
      </w:r>
      <w:fldSimple w:instr="HYPERLINK https://www.e-tar.lt/portal/lt/legalAct/TAR.79DC1A5C1854 \t _blank">
        <w:r>
          <w:rPr>
            <w:color w:val="0000FF" w:themeColor="hyperlink"/>
            <w:u w:val="single"/>
          </w:rPr>
          <w:t>86-2617</w:t>
        </w:r>
      </w:fldSimple>
      <w:r>
        <w:rPr>
          <w:color w:val="000000"/>
        </w:rPr>
        <w:t xml:space="preserve">; 2002, Nr. </w:t>
      </w:r>
      <w:fldSimple w:instr="HYPERLINK https://www.e-tar.lt/portal/lt/legalAct/TAR.F11A6DAA11AB \t _blank">
        <w:r>
          <w:rPr>
            <w:color w:val="0000FF" w:themeColor="hyperlink"/>
            <w:u w:val="single"/>
          </w:rPr>
          <w:t>91-3887</w:t>
        </w:r>
      </w:fldSimple>
      <w:r>
        <w:rPr>
          <w:color w:val="000000"/>
        </w:rPr>
        <w:t>)</w:t>
      </w: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136 straipsnio 4 ir 5 dalių pakeitimas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136 straipsnio 4 dalyje vietoj žodžio „Vyriausybės“ įrašyti žodžius „Teisingumo ministerijos“ ir šią dalį išdėstyti taip: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Jeigu įstatymo projektą teikia Seimo nariai, Respublikos Prezidentas ar piliečiai, jis siunčiamas Europos teisės departamentui prie </w:t>
      </w:r>
      <w:r>
        <w:rPr>
          <w:bCs/>
          <w:color w:val="000000"/>
        </w:rPr>
        <w:t>Teisingumo ministerijos</w:t>
      </w:r>
      <w:r>
        <w:rPr>
          <w:color w:val="000000"/>
        </w:rPr>
        <w:t>, kuris ne vėliau kaip per 10 darbo dienų nuo gavimo datos parengia išvadas, ar tas projektas atitinka Europos Sąjungos teisę.“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136 straipsnio 5 dalyje vietoj žodžio „Vyriausybės“ įrašyti žodžius „Teisingumo ministerijos“ ir šią dalį išdėstyti taip: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 xml:space="preserve">. Įstatymų projektai kartu su aiškinamuoju raštu, Teisės departamento ir Europos teisės departamento prie </w:t>
      </w:r>
      <w:r>
        <w:rPr>
          <w:bCs/>
          <w:color w:val="000000"/>
        </w:rPr>
        <w:t>Teisingumo ministerijos</w:t>
      </w:r>
      <w:r>
        <w:rPr>
          <w:color w:val="000000"/>
        </w:rPr>
        <w:t xml:space="preserve"> išvadomis išdalinami Seimo nariams ne vėliau kaip prieš 1 darbo dieną iki jų pateikimo Seimo posėdyje.“ 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141 straipsnio 2 dalies pakeitimas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141 straipsnio 2 dalyje vietoj žodžių „Europos teisės biuro prie Vyriausybės“ įrašyti žodžius „Europos teisės departamento prie Teisingumo ministerijos“ ir šią dalį išdėstyti taip:</w:t>
      </w:r>
    </w:p>
    <w:p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Po to posėdžio pirmininkas supažindina su Seimo kanceliarijos Teisės departamento, taip pat, jeigu gautos, su Seimo komitetų, Vyriausybės ir </w:t>
      </w:r>
      <w:r>
        <w:rPr>
          <w:bCs/>
          <w:color w:val="000000"/>
        </w:rPr>
        <w:t>Europos teisės departamento prie Teisingumo ministerijos</w:t>
      </w:r>
      <w:r>
        <w:rPr>
          <w:color w:val="000000"/>
          <w:szCs w:val="24"/>
        </w:rPr>
        <w:t xml:space="preserve"> išvadomis ir teikia pasiūlymus balsuoti.“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158 straipsnio 6 dalies pakeitimas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158 straipsnio 6 dalyje vietoj žodžių „Europos teisės biuro prie Vyriausybės“ įrašyti žodžius „Europos teisės departamento prie Teisingumo ministerijos“ ir šią dalį išdėstyti taip:</w:t>
      </w:r>
    </w:p>
    <w:p>
      <w:pPr>
        <w:ind w:firstLine="709"/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. Jeigu, svarstant įstatymo projektą, jis pakeičiamas taip, kad jo nuostatos gali neatitikti Europos Sąjungos teisės, pagrindinis komitetas gali prašyti </w:t>
      </w:r>
      <w:r>
        <w:rPr>
          <w:bCs/>
          <w:color w:val="000000"/>
        </w:rPr>
        <w:t>Europos teisės departamento prie Teisingumo ministerijos</w:t>
      </w:r>
      <w:r>
        <w:rPr>
          <w:bCs/>
          <w:color w:val="000000"/>
          <w:szCs w:val="24"/>
        </w:rPr>
        <w:t xml:space="preserve"> pateikti naują išvadą.“</w:t>
      </w:r>
    </w:p>
    <w:p>
      <w:pPr>
        <w:tabs>
          <w:tab w:val="right" w:pos="9072"/>
        </w:tabs>
        <w:ind w:firstLine="709"/>
        <w:rPr>
          <w:color w:val="000000"/>
        </w:rPr>
      </w:pPr>
    </w:p>
    <w:p>
      <w:pPr>
        <w:tabs>
          <w:tab w:val="right" w:pos="9072"/>
        </w:tabs>
        <w:ind w:firstLine="709"/>
        <w:rPr>
          <w:color w:val="000000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 xml:space="preserve">LIETUVOS RESPUBLIKOS </w:t>
      </w:r>
    </w:p>
    <w:p>
      <w:pPr>
        <w:tabs>
          <w:tab w:val="right" w:pos="9639"/>
        </w:tabs>
        <w:rPr>
          <w:caps/>
        </w:rPr>
      </w:pPr>
      <w:r>
        <w:rPr>
          <w:caps/>
        </w:rPr>
        <w:t>SEIMO PIRMININKAS</w:t>
        <w:tab/>
        <w:t>ARTŪRAS PAULAUSKAS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1783</Characters>
  <Application>Microsoft Office Word</Application>
  <DocSecurity>4</DocSecurity>
  <Lines>40</Lines>
  <Paragraphs>23</Paragraphs>
  <ScaleCrop>false</ScaleCrop>
  <Company/>
  <LinksUpToDate>false</LinksUpToDate>
  <CharactersWithSpaces>2045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2015-09-30T00:41:00Z</dcterms:created>
  <dc:creator>User</dc:creator>
  <lastModifiedBy>Adlib User</lastModifiedBy>
  <dcterms:modified xsi:type="dcterms:W3CDTF">2015-09-30T00:41:00Z</dcterms:modified>
  <revision>2</revision>
</coreProperties>
</file>