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A667F2F" w14:textId="77777777">
      <w:pPr>
        <w:widowControl w:val="0"/>
        <w:suppressAutoHyphens/>
        <w:jc w:val="center"/>
        <w:rPr>
          <w:b/>
          <w:bCs/>
          <w:caps/>
          <w:color w:val="000000"/>
        </w:rPr>
      </w:pPr>
      <w:r>
        <w:rPr>
          <w:b/>
          <w:bCs/>
          <w:caps/>
          <w:color w:val="000000"/>
          <w:lang w:val="en-US"/>
        </w:rPr>
        <w:pict w14:anchorId="2A667F4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14:paraId="2A667F30" w14:textId="77777777">
      <w:pPr>
        <w:widowControl w:val="0"/>
        <w:suppressAutoHyphens/>
        <w:jc w:val="center"/>
        <w:rPr>
          <w:b/>
          <w:bCs/>
          <w:caps/>
          <w:color w:val="000000"/>
        </w:rPr>
      </w:pPr>
      <w:r>
        <w:rPr>
          <w:b/>
          <w:bCs/>
          <w:caps/>
          <w:color w:val="000000"/>
        </w:rPr>
        <w:t xml:space="preserve">MOKĖJIMO ĮSTAIGŲ ĮSTATYMO 13 STRAIPSNIO PAKEITIMO </w:t>
      </w:r>
    </w:p>
    <w:p w14:paraId="2A667F31" w14:textId="77777777">
      <w:pPr>
        <w:widowControl w:val="0"/>
        <w:suppressAutoHyphens/>
        <w:jc w:val="center"/>
        <w:rPr>
          <w:b/>
          <w:bCs/>
          <w:caps/>
          <w:color w:val="000000"/>
          <w:spacing w:val="60"/>
        </w:rPr>
      </w:pPr>
      <w:r>
        <w:rPr>
          <w:b/>
          <w:bCs/>
          <w:caps/>
          <w:color w:val="000000"/>
          <w:spacing w:val="60"/>
        </w:rPr>
        <w:t>ĮSTATYMAS</w:t>
      </w:r>
    </w:p>
    <w:p w14:paraId="2A667F32" w14:textId="77777777">
      <w:pPr>
        <w:widowControl w:val="0"/>
        <w:suppressAutoHyphens/>
        <w:jc w:val="center"/>
        <w:rPr>
          <w:color w:val="000000"/>
        </w:rPr>
      </w:pPr>
    </w:p>
    <w:p w14:paraId="2A667F33" w14:textId="77777777">
      <w:pPr>
        <w:widowControl w:val="0"/>
        <w:suppressAutoHyphens/>
        <w:jc w:val="center"/>
        <w:rPr>
          <w:color w:val="000000"/>
        </w:rPr>
      </w:pPr>
      <w:r>
        <w:rPr>
          <w:color w:val="000000"/>
        </w:rPr>
        <w:t>2011 m. balandžio 21 d. Nr. XI-1341</w:t>
      </w:r>
    </w:p>
    <w:p w14:paraId="2A667F34" w14:textId="77777777">
      <w:pPr>
        <w:widowControl w:val="0"/>
        <w:suppressAutoHyphens/>
        <w:jc w:val="center"/>
        <w:rPr>
          <w:color w:val="000000"/>
        </w:rPr>
      </w:pPr>
      <w:r>
        <w:rPr>
          <w:color w:val="000000"/>
        </w:rPr>
        <w:t>Vilnius</w:t>
      </w:r>
    </w:p>
    <w:p w14:paraId="2A667F35" w14:textId="77777777">
      <w:pPr>
        <w:widowControl w:val="0"/>
        <w:suppressAutoHyphens/>
        <w:jc w:val="center"/>
        <w:rPr>
          <w:color w:val="000000"/>
        </w:rPr>
      </w:pPr>
    </w:p>
    <w:p w14:paraId="2A667F36" w14:textId="5B3298A6">
      <w:pPr>
        <w:widowControl w:val="0"/>
        <w:suppressAutoHyphens/>
        <w:jc w:val="center"/>
        <w:rPr>
          <w:color w:val="000000"/>
        </w:rPr>
      </w:pPr>
      <w:r>
        <w:rPr>
          <w:color w:val="000000"/>
        </w:rPr>
        <w:t xml:space="preserve">(Žin., 2009, Nr. </w:t>
      </w:r>
      <w:fldSimple w:instr="HYPERLINK https://www.e-tar.lt/portal/lt/legalAct/TAR.4A05AB3730DD \t _blank">
        <w:r>
          <w:rPr>
            <w:color w:val="0000FF" w:themeColor="hyperlink"/>
            <w:u w:val="single"/>
          </w:rPr>
          <w:t>153-6887</w:t>
        </w:r>
      </w:fldSimple>
      <w:r>
        <w:rPr>
          <w:color w:val="000000"/>
        </w:rPr>
        <w:t>)</w:t>
      </w:r>
    </w:p>
    <w:p w14:paraId="2A667F37" w14:textId="77777777">
      <w:pPr>
        <w:widowControl w:val="0"/>
        <w:ind w:firstLine="567"/>
        <w:jc w:val="both"/>
      </w:pPr>
    </w:p>
    <w:p w14:paraId="2A667F38" w14:textId="77777777">
      <w:pPr>
        <w:widowControl w:val="0"/>
        <w:suppressAutoHyphens/>
        <w:ind w:firstLine="567"/>
        <w:rPr>
          <w:b/>
          <w:bCs/>
          <w:color w:val="000000"/>
        </w:rPr>
      </w:pPr>
      <w:r>
        <w:rPr>
          <w:b/>
          <w:bCs/>
          <w:color w:val="000000"/>
        </w:rPr>
        <w:t>1</w:t>
      </w:r>
      <w:r>
        <w:rPr>
          <w:b/>
          <w:bCs/>
          <w:color w:val="000000"/>
        </w:rPr>
        <w:t xml:space="preserve"> straipsnis. </w:t>
      </w:r>
      <w:r>
        <w:rPr>
          <w:b/>
          <w:bCs/>
          <w:color w:val="000000"/>
        </w:rPr>
        <w:t>13 straipsnio 1 dalies pakeitimas</w:t>
      </w:r>
    </w:p>
    <w:p w14:paraId="2A667F39" w14:textId="77777777">
      <w:pPr>
        <w:widowControl w:val="0"/>
        <w:suppressAutoHyphens/>
        <w:ind w:firstLine="567"/>
        <w:jc w:val="both"/>
        <w:rPr>
          <w:color w:val="000000"/>
        </w:rPr>
      </w:pPr>
      <w:r>
        <w:rPr>
          <w:color w:val="000000"/>
        </w:rPr>
        <w:t>Pakeisti 13 straipsnio 1 dalį ir ją išdėstyti taip:</w:t>
      </w:r>
    </w:p>
    <w:p w14:paraId="2A667F3A" w14:textId="77777777">
      <w:pPr>
        <w:widowControl w:val="0"/>
        <w:suppressAutoHyphens/>
        <w:ind w:firstLine="567"/>
        <w:jc w:val="both"/>
        <w:rPr>
          <w:color w:val="000000"/>
        </w:rPr>
      </w:pPr>
      <w:r>
        <w:rPr>
          <w:color w:val="000000"/>
        </w:rPr>
        <w:t>„</w:t>
      </w:r>
      <w:r>
        <w:rPr>
          <w:color w:val="000000"/>
        </w:rPr>
        <w:t>1</w:t>
      </w:r>
      <w:r>
        <w:rPr>
          <w:color w:val="000000"/>
        </w:rPr>
        <w:t>. Mokėjimo įstaigos minimalų nuosavą kapitalą sudaro:</w:t>
      </w:r>
    </w:p>
    <w:p w14:paraId="2A667F3B" w14:textId="77777777">
      <w:pPr>
        <w:widowControl w:val="0"/>
        <w:suppressAutoHyphens/>
        <w:ind w:firstLine="567"/>
        <w:jc w:val="both"/>
        <w:rPr>
          <w:color w:val="000000"/>
        </w:rPr>
      </w:pPr>
      <w:r>
        <w:rPr>
          <w:color w:val="000000"/>
        </w:rPr>
        <w:t>1</w:t>
      </w:r>
      <w:r>
        <w:rPr>
          <w:color w:val="000000"/>
        </w:rPr>
        <w:t>) įstatinis kapitalas (sumažintas supirktų savų akcijų verte) be privilegijuotųjų akcijų vertės;</w:t>
      </w:r>
    </w:p>
    <w:p w14:paraId="2A667F3C" w14:textId="77777777">
      <w:pPr>
        <w:widowControl w:val="0"/>
        <w:suppressAutoHyphens/>
        <w:ind w:firstLine="567"/>
        <w:jc w:val="both"/>
        <w:rPr>
          <w:color w:val="000000"/>
        </w:rPr>
      </w:pPr>
      <w:r>
        <w:rPr>
          <w:color w:val="000000"/>
        </w:rPr>
        <w:t>2</w:t>
      </w:r>
      <w:r>
        <w:rPr>
          <w:color w:val="000000"/>
        </w:rPr>
        <w:t>) atsargos kapitalas (atsargos rezervas);</w:t>
      </w:r>
    </w:p>
    <w:p w14:paraId="2A667F3D" w14:textId="77777777">
      <w:pPr>
        <w:widowControl w:val="0"/>
        <w:suppressAutoHyphens/>
        <w:ind w:firstLine="567"/>
        <w:jc w:val="both"/>
        <w:rPr>
          <w:color w:val="000000"/>
        </w:rPr>
      </w:pPr>
      <w:r>
        <w:rPr>
          <w:color w:val="000000"/>
        </w:rPr>
        <w:t>3</w:t>
      </w:r>
      <w:r>
        <w:rPr>
          <w:color w:val="000000"/>
        </w:rPr>
        <w:t>) kapitalo rezervas (emisinis skirtumas) be su privilegijuotųjų akcijų išleidimu susijusios sumos;</w:t>
      </w:r>
    </w:p>
    <w:p w14:paraId="2A667F3E" w14:textId="77777777">
      <w:pPr>
        <w:widowControl w:val="0"/>
        <w:suppressAutoHyphens/>
        <w:ind w:firstLine="567"/>
        <w:jc w:val="both"/>
        <w:rPr>
          <w:color w:val="000000"/>
        </w:rPr>
      </w:pPr>
      <w:r>
        <w:rPr>
          <w:color w:val="000000"/>
        </w:rPr>
        <w:t>4</w:t>
      </w:r>
      <w:r>
        <w:rPr>
          <w:color w:val="000000"/>
        </w:rPr>
        <w:t>) nepaskirstytasis pelnas (atėmus einamųjų metų tarpinio nepaskirstytojo pelno arba paskutinių praėjusių metų nepaskirstytojo pelno, dėl kurio dar nepriimtas eilinio visuotinio akcininkų susirinkimo sprendimas, sumą, jei audito įmonė nėra atlikusi atitinkamo laikotarpio finansinių ataskaitų rinkinių audito ir priežiūros institucijai nepateikti duomenys, įrodantys, kad pelno suma yra teisinga ir iš jos atimti visi numatomi mokesčiai ar dividendai) arba nuostoliai;</w:t>
      </w:r>
    </w:p>
    <w:p w14:paraId="2A667F3F" w14:textId="77777777">
      <w:pPr>
        <w:widowControl w:val="0"/>
        <w:suppressAutoHyphens/>
        <w:ind w:firstLine="567"/>
        <w:jc w:val="both"/>
        <w:rPr>
          <w:color w:val="000000"/>
        </w:rPr>
      </w:pPr>
      <w:r>
        <w:rPr>
          <w:color w:val="000000"/>
        </w:rPr>
        <w:t>5</w:t>
      </w:r>
      <w:r>
        <w:rPr>
          <w:color w:val="000000"/>
        </w:rPr>
        <w:t>) privalomasis rezervas arba rezervinis kapitalas;</w:t>
      </w:r>
    </w:p>
    <w:p w14:paraId="2A667F40" w14:textId="77777777">
      <w:pPr>
        <w:widowControl w:val="0"/>
        <w:suppressAutoHyphens/>
        <w:ind w:firstLine="567"/>
        <w:jc w:val="both"/>
        <w:rPr>
          <w:color w:val="000000"/>
        </w:rPr>
      </w:pPr>
      <w:r>
        <w:rPr>
          <w:color w:val="000000"/>
        </w:rPr>
        <w:t>6</w:t>
      </w:r>
      <w:r>
        <w:rPr>
          <w:color w:val="000000"/>
        </w:rPr>
        <w:t>) kiti rezervai.“</w:t>
      </w:r>
    </w:p>
    <w:p w14:paraId="2A667F41" w14:textId="77777777">
      <w:pPr>
        <w:widowControl w:val="0"/>
        <w:suppressAutoHyphens/>
        <w:ind w:firstLine="567"/>
        <w:jc w:val="both"/>
        <w:rPr>
          <w:color w:val="000000"/>
        </w:rPr>
      </w:pPr>
    </w:p>
    <w:p w14:paraId="2A667F42" w14:textId="77777777">
      <w:pPr>
        <w:widowControl w:val="0"/>
        <w:suppressAutoHyphens/>
        <w:ind w:firstLine="567"/>
        <w:jc w:val="both"/>
        <w:rPr>
          <w:color w:val="000000"/>
        </w:rPr>
      </w:pPr>
      <w:r>
        <w:rPr>
          <w:i/>
          <w:iCs/>
          <w:color w:val="000000"/>
        </w:rPr>
        <w:t>Skelbiu šį Lietuvos Respublikos Seimo priimtą įstatymą.</w:t>
      </w:r>
    </w:p>
    <w:p w14:paraId="2A667F43" w14:textId="77777777">
      <w:pPr>
        <w:widowControl w:val="0"/>
        <w:suppressAutoHyphens/>
        <w:jc w:val="both"/>
        <w:rPr>
          <w:color w:val="000000"/>
        </w:rPr>
      </w:pPr>
    </w:p>
    <w:p w14:paraId="2A667F44" w14:textId="77777777">
      <w:pPr>
        <w:widowControl w:val="0"/>
        <w:tabs>
          <w:tab w:val="right" w:pos="9071"/>
        </w:tabs>
        <w:suppressAutoHyphens/>
        <w:rPr>
          <w:caps/>
          <w:color w:val="000000"/>
        </w:rPr>
      </w:pPr>
    </w:p>
    <w:p w14:paraId="2A667F46" w14:textId="2FB9E3FB">
      <w:pPr>
        <w:widowControl w:val="0"/>
        <w:tabs>
          <w:tab w:val="right" w:pos="9071"/>
        </w:tabs>
        <w:suppressAutoHyphens/>
        <w:rPr>
          <w:color w:val="000000"/>
        </w:rPr>
      </w:pPr>
      <w:r>
        <w:rPr>
          <w:caps/>
          <w:color w:val="000000"/>
        </w:rPr>
        <w:t>RESPUBLIKOS PREZIDENTĖ</w:t>
        <w:tab/>
        <w:t>DALIA GRYBAUSKAITĖ</w:t>
      </w:r>
    </w:p>
    <w:p w14:paraId="2A667F47" w14:textId="156DC8B7">
      <w:pPr>
        <w:widowControl w:val="0"/>
        <w:suppressAutoHyphens/>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67F4B" w14:textId="77777777">
      <w:r>
        <w:separator/>
      </w:r>
    </w:p>
  </w:endnote>
  <w:endnote w:type="continuationSeparator" w:id="0">
    <w:p w14:paraId="2A667F4C"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7F4F" w14:textId="77777777">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7F50" w14:textId="77777777">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7F52" w14:textId="77777777">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7F49" w14:textId="77777777">
      <w:r>
        <w:separator/>
      </w:r>
    </w:p>
  </w:footnote>
  <w:footnote w:type="continuationSeparator" w:id="0">
    <w:p w14:paraId="2A667F4A"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7F4D"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7F4E"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7F51"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67F2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1045</Characters>
  <Application>Microsoft Office Word</Application>
  <DocSecurity>4</DocSecurity>
  <Lines>29</Lines>
  <Paragraphs>19</Paragraphs>
  <ScaleCrop>false</ScaleCrop>
  <Company/>
  <LinksUpToDate>false</LinksUpToDate>
  <CharactersWithSpaces>1178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2015-08-06T00:48:00Z</dcterms:created>
  <dc:creator>Rima</dc:creator>
  <lastModifiedBy>Adlib User</lastModifiedBy>
  <dcterms:modified xsi:type="dcterms:W3CDTF">2015-08-06T00:48:00Z</dcterms:modified>
  <revision>2</revision>
  <dc:title>LIETUVOS RESPUBLIKOS MOKĖJIMO ĮSTAIGŲ ĮSTATYMO 13 STRAIPSNIO PAKEITIMO ĮSTATYMAS</dc:title>
</coreProperties>
</file>