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E973" w14:textId="77777777" w:rsidR="00340732" w:rsidRDefault="00340732">
      <w:pPr>
        <w:tabs>
          <w:tab w:val="center" w:pos="4153"/>
          <w:tab w:val="right" w:pos="8306"/>
        </w:tabs>
        <w:rPr>
          <w:lang w:val="en-GB"/>
        </w:rPr>
      </w:pPr>
    </w:p>
    <w:p w14:paraId="1801E974" w14:textId="77777777" w:rsidR="00340732" w:rsidRDefault="002D78F8">
      <w:pPr>
        <w:jc w:val="center"/>
      </w:pPr>
      <w:r>
        <w:pict w14:anchorId="1801E99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1801E996" wp14:editId="1801E997">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1801E975" w14:textId="77777777" w:rsidR="00340732" w:rsidRDefault="00340732"/>
    <w:p w14:paraId="1801E976" w14:textId="77777777" w:rsidR="00340732" w:rsidRDefault="002D78F8">
      <w:pPr>
        <w:keepNext/>
        <w:jc w:val="center"/>
        <w:rPr>
          <w:caps/>
        </w:rPr>
      </w:pPr>
      <w:r>
        <w:rPr>
          <w:caps/>
        </w:rPr>
        <w:t>Lietuvos Respublikos Vyriausybė</w:t>
      </w:r>
    </w:p>
    <w:p w14:paraId="1801E977" w14:textId="77777777" w:rsidR="00340732" w:rsidRDefault="00340732">
      <w:pPr>
        <w:jc w:val="center"/>
        <w:rPr>
          <w:caps/>
        </w:rPr>
      </w:pPr>
    </w:p>
    <w:p w14:paraId="1801E978" w14:textId="77777777" w:rsidR="00340732" w:rsidRDefault="002D78F8">
      <w:pPr>
        <w:jc w:val="center"/>
        <w:rPr>
          <w:caps/>
          <w:spacing w:val="60"/>
        </w:rPr>
      </w:pPr>
      <w:r>
        <w:rPr>
          <w:caps/>
          <w:spacing w:val="60"/>
        </w:rPr>
        <w:t>NUTARIMAS</w:t>
      </w:r>
    </w:p>
    <w:p w14:paraId="1801E979" w14:textId="77777777" w:rsidR="00340732" w:rsidRDefault="002D78F8">
      <w:pPr>
        <w:jc w:val="center"/>
        <w:rPr>
          <w:b/>
          <w:caps/>
        </w:rPr>
      </w:pPr>
      <w:r>
        <w:rPr>
          <w:b/>
          <w:caps/>
        </w:rPr>
        <w:t xml:space="preserve">DĖL </w:t>
      </w:r>
      <w:r>
        <w:rPr>
          <w:b/>
        </w:rPr>
        <w:t>LIETUVOS RESPUBLIKOS VYRIAUSYBĖS 1999 M. SAUSIO 22 D. NUTARIMO NR. 78 „DĖL PREKIŲ GABENIMO, LAIKYMO IR TIKRINIMO KLAIPĖDOS VALSTYBINIO JŪRŲ UOSTO PASIENIO KONTROLĖS PUNKTŲ</w:t>
      </w:r>
      <w:r>
        <w:rPr>
          <w:b/>
        </w:rPr>
        <w:t xml:space="preserve"> TERITORIJOJE ESANČIOSE MUITINĖS PRIŽIŪRIMOSE UOSTO KOMPLEKSO ZONOSE TAISYKLIŲ PATVIRTINIMO“ PAKEITIMO</w:t>
      </w:r>
    </w:p>
    <w:p w14:paraId="1801E97A" w14:textId="77777777" w:rsidR="00340732" w:rsidRDefault="00340732"/>
    <w:p w14:paraId="1801E97B" w14:textId="77777777" w:rsidR="00340732" w:rsidRDefault="002D78F8">
      <w:pPr>
        <w:jc w:val="center"/>
      </w:pPr>
      <w:r>
        <w:t>2008 m. birželio 18 d. Nr. 582</w:t>
      </w:r>
    </w:p>
    <w:p w14:paraId="1801E97C" w14:textId="77777777" w:rsidR="00340732" w:rsidRDefault="002D78F8">
      <w:pPr>
        <w:jc w:val="center"/>
      </w:pPr>
      <w:r>
        <w:t>Vilnius</w:t>
      </w:r>
    </w:p>
    <w:p w14:paraId="1801E97D" w14:textId="77777777" w:rsidR="00340732" w:rsidRDefault="00340732">
      <w:pPr>
        <w:jc w:val="center"/>
      </w:pPr>
    </w:p>
    <w:p w14:paraId="1801E97E" w14:textId="77777777" w:rsidR="00340732" w:rsidRDefault="002D78F8">
      <w:pPr>
        <w:ind w:firstLine="567"/>
        <w:jc w:val="both"/>
      </w:pPr>
      <w:r>
        <w:t>Lietuvos Respublikos Vyriausybė</w:t>
      </w:r>
      <w:r>
        <w:rPr>
          <w:spacing w:val="80"/>
        </w:rPr>
        <w:t xml:space="preserve"> </w:t>
      </w:r>
      <w:r>
        <w:rPr>
          <w:spacing w:val="60"/>
        </w:rPr>
        <w:t>nutari</w:t>
      </w:r>
      <w:r>
        <w:rPr>
          <w:spacing w:val="80"/>
        </w:rPr>
        <w:t>a</w:t>
      </w:r>
      <w:r>
        <w:t>:</w:t>
      </w:r>
    </w:p>
    <w:p w14:paraId="1801E97F" w14:textId="77777777" w:rsidR="00340732" w:rsidRDefault="002D78F8">
      <w:pPr>
        <w:widowControl w:val="0"/>
        <w:ind w:firstLine="567"/>
        <w:jc w:val="both"/>
      </w:pPr>
      <w:r>
        <w:t>1</w:t>
      </w:r>
      <w:r>
        <w:t>. Pakeisti Lietuvos Respublikos Vyriausybės 1999 m. sausio 22 d. n</w:t>
      </w:r>
      <w:r>
        <w:t xml:space="preserve">utarimą Nr. 78 „Dėl Prekių gabenimo, laikymo ir tikrinimo Klaipėdos valstybinio jūrų uosto pasienio kontrolės punktų teritorijoje esančiose muitinės prižiūrimose uosto komplekso zonose taisyklių patvirtinimo“ (Žin., 1999, Nr. </w:t>
      </w:r>
      <w:hyperlink r:id="rId11" w:tgtFrame="_blank" w:history="1">
        <w:r>
          <w:rPr>
            <w:color w:val="0000FF" w:themeColor="hyperlink"/>
            <w:u w:val="single"/>
          </w:rPr>
          <w:t>11-266</w:t>
        </w:r>
      </w:hyperlink>
      <w:r>
        <w:t xml:space="preserve">; 2005, Nr. </w:t>
      </w:r>
      <w:hyperlink r:id="rId12" w:tgtFrame="_blank" w:history="1">
        <w:r>
          <w:rPr>
            <w:color w:val="0000FF" w:themeColor="hyperlink"/>
            <w:u w:val="single"/>
          </w:rPr>
          <w:t>9-273</w:t>
        </w:r>
      </w:hyperlink>
      <w:r>
        <w:t>):</w:t>
      </w:r>
    </w:p>
    <w:p w14:paraId="1801E980" w14:textId="77777777" w:rsidR="00340732" w:rsidRDefault="002D78F8">
      <w:pPr>
        <w:widowControl w:val="0"/>
        <w:ind w:firstLine="567"/>
        <w:jc w:val="both"/>
      </w:pPr>
      <w:r>
        <w:t>1.1</w:t>
      </w:r>
      <w:r>
        <w:t>. Išdėstyti preambulę taip:</w:t>
      </w:r>
    </w:p>
    <w:p w14:paraId="1801E981" w14:textId="77777777" w:rsidR="00340732" w:rsidRDefault="002D78F8">
      <w:pPr>
        <w:widowControl w:val="0"/>
        <w:ind w:firstLine="567"/>
        <w:jc w:val="both"/>
      </w:pPr>
      <w:r>
        <w:t>„Vadovaudamasi Lietuvos Respublikos muitinės įstatymo (Žin., 2004, Nr</w:t>
      </w:r>
      <w:r>
        <w:t>. </w:t>
      </w:r>
      <w:hyperlink r:id="rId13" w:tgtFrame="_blank" w:history="1">
        <w:r>
          <w:rPr>
            <w:color w:val="0000FF" w:themeColor="hyperlink"/>
            <w:u w:val="single"/>
          </w:rPr>
          <w:t>73-2517</w:t>
        </w:r>
      </w:hyperlink>
      <w:r>
        <w:t xml:space="preserve">) 109 straipsniu, 1992 m. spalio 12 d. Tarybos reglamentu (EEB) Nr. 2913/92, nustatančiu Bendrijos muitinės kodeksą (OL </w:t>
      </w:r>
      <w:r>
        <w:rPr>
          <w:i/>
        </w:rPr>
        <w:t>2004 m. specialusis leidimas</w:t>
      </w:r>
      <w:r>
        <w:t>, 2 skyrius, 4 tomas</w:t>
      </w:r>
      <w:r>
        <w:t>, p. 307), su paskutiniais pakeitimais, padarytais 2006 m. lapkričio 20 d. Tarybos reglamentu (EB) Nr. 1791/2006 (OL 2006 L 363, p. 1) ir 1993 m. liepos 2 d. Komisijos reglamentu (EEB) Nr. 2454/93, išdėstančiu Tarybos reglamento (EEB) Nr. 2913/92, nustatan</w:t>
      </w:r>
      <w:r>
        <w:t xml:space="preserve">čio Bendrijos muitinės kodeksą, įgyvendinimo nuostatas (OL </w:t>
      </w:r>
      <w:r>
        <w:rPr>
          <w:i/>
        </w:rPr>
        <w:t>2004 m. specialusis leidimas</w:t>
      </w:r>
      <w:r>
        <w:t>, 2 skyrius, 6 tomas, p. 3), su paskutiniais pakeitimais, padarytais 2007 m. vasario 28 d. Komisijos reglamentu (EB) Nr. 214/2007 (OL 2007 L 62, p. 6), Lietuvos Respubli</w:t>
      </w:r>
      <w:r>
        <w:t>kos Vyriausybė</w:t>
      </w:r>
      <w:r>
        <w:rPr>
          <w:spacing w:val="80"/>
        </w:rPr>
        <w:t xml:space="preserve"> </w:t>
      </w:r>
      <w:r>
        <w:rPr>
          <w:spacing w:val="60"/>
        </w:rPr>
        <w:t>nutari</w:t>
      </w:r>
      <w:r>
        <w:rPr>
          <w:spacing w:val="80"/>
        </w:rPr>
        <w:t>a</w:t>
      </w:r>
      <w:r>
        <w:t>:“.</w:t>
      </w:r>
    </w:p>
    <w:p w14:paraId="1801E982" w14:textId="77777777" w:rsidR="00340732" w:rsidRDefault="002D78F8">
      <w:pPr>
        <w:widowControl w:val="0"/>
        <w:ind w:firstLine="567"/>
        <w:jc w:val="both"/>
      </w:pPr>
      <w:r>
        <w:t>1.2</w:t>
      </w:r>
      <w:r>
        <w:t>. Nurodytuoju nutarimu patvirtintose Prekių gabenimo, laikymo ir tikrinimo Klaipėdos valstybinio jūrų uosto pasienio kontrolės punktų teritorijoje esančiose muitinės prižiūrimose uosto komplekso zonose taisyklėse:</w:t>
      </w:r>
    </w:p>
    <w:p w14:paraId="1801E983" w14:textId="77777777" w:rsidR="00340732" w:rsidRDefault="002D78F8">
      <w:pPr>
        <w:widowControl w:val="0"/>
        <w:ind w:firstLine="567"/>
        <w:jc w:val="both"/>
      </w:pPr>
      <w:r>
        <w:t>1.2.1</w:t>
      </w:r>
      <w:r>
        <w:t>. Išdėstyti 3 punktą taip:</w:t>
      </w:r>
    </w:p>
    <w:p w14:paraId="1801E984" w14:textId="77777777" w:rsidR="00340732" w:rsidRDefault="002D78F8">
      <w:pPr>
        <w:widowControl w:val="0"/>
        <w:ind w:firstLine="567"/>
        <w:jc w:val="both"/>
      </w:pPr>
      <w:r>
        <w:t>„</w:t>
      </w:r>
      <w:r>
        <w:t>3</w:t>
      </w:r>
      <w:r>
        <w:t xml:space="preserve">. Kitos šiose Taisyklėse vartojamos sąvokos apibrėžtos 1992 m. spalio 12 d. Tarybos reglamento (EEB) Nr. 2913/92, nustatančio Bendrijos muitinės kodeksą (OL </w:t>
      </w:r>
      <w:r>
        <w:rPr>
          <w:i/>
        </w:rPr>
        <w:t>2004 m. specialusis leidimas</w:t>
      </w:r>
      <w:r>
        <w:t>, 2 skyrius, 4 tomas, p. 307), su pask</w:t>
      </w:r>
      <w:r>
        <w:t>utiniais pakeitimais, padarytais 2006 m. lapkričio 20 d. Tarybos reglamentu (EB) Nr. 1791/2006 (OL 2006 L 363, p. 1) (toliau vadinama – Bendrijos muitinės kodeksas), 4 straipsnyje, 1994 m. gegužės 6 d. Tarybos reglamento (EB) Nr. 1093/94, nustatančio taisy</w:t>
      </w:r>
      <w:r>
        <w:t xml:space="preserve">kles, pagal kurias trečiųjų šalių žvejybos laivai gali iškrauti ir parduoti sugautą žuvį Bendrijos uostuose (OL </w:t>
      </w:r>
      <w:r>
        <w:rPr>
          <w:i/>
        </w:rPr>
        <w:t>2004 m. specialusis leidimas</w:t>
      </w:r>
      <w:r>
        <w:t xml:space="preserve">, 4 skyrius, 2 tomas, p. 161), 2 straipsnyje, Lietuvos Respublikos valstybės sienos ir jos apsaugos įstatyme (Žin., </w:t>
      </w:r>
      <w:r>
        <w:t>2000, Nr. </w:t>
      </w:r>
      <w:hyperlink r:id="rId14" w:tgtFrame="_blank" w:history="1">
        <w:r>
          <w:rPr>
            <w:color w:val="0000FF" w:themeColor="hyperlink"/>
            <w:u w:val="single"/>
          </w:rPr>
          <w:t>42-1192</w:t>
        </w:r>
      </w:hyperlink>
      <w:r>
        <w:t>), Lietuvos Respublikos prekybinės laivybos įstatyme (Žin., 1996, Nr. </w:t>
      </w:r>
      <w:hyperlink r:id="rId15" w:tgtFrame="_blank" w:history="1">
        <w:r>
          <w:rPr>
            <w:color w:val="0000FF" w:themeColor="hyperlink"/>
            <w:u w:val="single"/>
          </w:rPr>
          <w:t>101-2300</w:t>
        </w:r>
      </w:hyperlink>
      <w:r>
        <w:t xml:space="preserve">), </w:t>
      </w:r>
      <w:r>
        <w:t>Lietuvos Respublikos Klaipėdos valstybinio jūrų uosto įstatyme (Žin., 1996, Nr. </w:t>
      </w:r>
      <w:hyperlink r:id="rId16" w:tgtFrame="_blank" w:history="1">
        <w:r>
          <w:rPr>
            <w:color w:val="0000FF" w:themeColor="hyperlink"/>
            <w:u w:val="single"/>
          </w:rPr>
          <w:t>53-1245</w:t>
        </w:r>
      </w:hyperlink>
      <w:r>
        <w:t>), Lietuvos Respublikos muitinės įstatyme (Žin., 2004, Nr. </w:t>
      </w:r>
      <w:hyperlink r:id="rId17" w:tgtFrame="_blank" w:history="1">
        <w:r>
          <w:rPr>
            <w:color w:val="0000FF" w:themeColor="hyperlink"/>
            <w:u w:val="single"/>
          </w:rPr>
          <w:t>73-2517</w:t>
        </w:r>
      </w:hyperlink>
      <w:r>
        <w:t>), Atsargų laivams ir orlaiviams bei degalų, skirtų naudoti orlaivių gamybai, remontui, bandymams, eksploatavimui ir aptarnavimui, tiekimo taisyklėse, patvirtintose Lietuvos Respublikos Vyriausybės 200</w:t>
      </w:r>
      <w:r>
        <w:t>2 m. gegužės 30 d. nutarimu Nr. 792 (Žin., 2002, Nr. </w:t>
      </w:r>
      <w:hyperlink r:id="rId18" w:tgtFrame="_blank" w:history="1">
        <w:r>
          <w:rPr>
            <w:color w:val="0000FF" w:themeColor="hyperlink"/>
            <w:u w:val="single"/>
          </w:rPr>
          <w:t>55-2197</w:t>
        </w:r>
      </w:hyperlink>
      <w:r>
        <w:t xml:space="preserve">; 2004, Nr. 69-2433), Pasienio kontrolės punktų veiklos taisyklėse, patvirtintose </w:t>
      </w:r>
      <w:r>
        <w:lastRenderedPageBreak/>
        <w:t>Lietuvos Respublikos Vyriausybės 20</w:t>
      </w:r>
      <w:r>
        <w:t>01 m. vasario 2 d. nutarimu Nr. 126 (Žin., 2001, Nr. </w:t>
      </w:r>
      <w:hyperlink r:id="rId19" w:tgtFrame="_blank" w:history="1">
        <w:r>
          <w:rPr>
            <w:color w:val="0000FF" w:themeColor="hyperlink"/>
            <w:u w:val="single"/>
          </w:rPr>
          <w:t>12-346</w:t>
        </w:r>
      </w:hyperlink>
      <w:r>
        <w:t xml:space="preserve">), </w:t>
      </w:r>
      <w:r>
        <w:rPr>
          <w:bCs/>
        </w:rPr>
        <w:t>Gyvūninių produktų, įvežamų į Lietuvos Respubliką, veterinarinio tikrinimo tvarkoje, patvirtintoje Valstybinės mais</w:t>
      </w:r>
      <w:r>
        <w:rPr>
          <w:bCs/>
        </w:rPr>
        <w:t>to ir veterinarijos tarnybos direktoriaus 2003 m. rugsėjo 8 d. įsakymu Nr. B1-723 (Žin., 2003, Nr. </w:t>
      </w:r>
      <w:hyperlink r:id="rId20" w:tgtFrame="_blank" w:history="1">
        <w:r>
          <w:rPr>
            <w:bCs/>
            <w:color w:val="0000FF" w:themeColor="hyperlink"/>
            <w:u w:val="single"/>
          </w:rPr>
          <w:t>87-3972</w:t>
        </w:r>
      </w:hyperlink>
      <w:r>
        <w:rPr>
          <w:bCs/>
        </w:rPr>
        <w:t>; 2004, Nr. </w:t>
      </w:r>
      <w:hyperlink r:id="rId21" w:tgtFrame="_blank" w:history="1">
        <w:r>
          <w:rPr>
            <w:bCs/>
            <w:color w:val="0000FF" w:themeColor="hyperlink"/>
            <w:u w:val="single"/>
          </w:rPr>
          <w:t>85-3096</w:t>
        </w:r>
      </w:hyperlink>
      <w:r>
        <w:rPr>
          <w:bCs/>
        </w:rPr>
        <w:t>),</w:t>
      </w:r>
      <w:r>
        <w:t xml:space="preserve"> ir Įmonių, teikiančių laivų agentavimo paslaugas, atestavimo taisyklėse, patvirtintose susisiekimo ministro 2004 m. balandžio 19 d. įsakymu Nr. 3-168 (Žin., 2004, Nr. </w:t>
      </w:r>
      <w:hyperlink r:id="rId22" w:tgtFrame="_blank" w:history="1">
        <w:r>
          <w:rPr>
            <w:color w:val="0000FF" w:themeColor="hyperlink"/>
            <w:u w:val="single"/>
          </w:rPr>
          <w:t>60-2141</w:t>
        </w:r>
      </w:hyperlink>
      <w:r>
        <w:t>).“</w:t>
      </w:r>
    </w:p>
    <w:p w14:paraId="1801E985" w14:textId="77777777" w:rsidR="00340732" w:rsidRDefault="002D78F8">
      <w:pPr>
        <w:widowControl w:val="0"/>
        <w:ind w:firstLine="567"/>
        <w:jc w:val="both"/>
      </w:pPr>
      <w:r>
        <w:t>1.2.2</w:t>
      </w:r>
      <w:r>
        <w:t>. Įrašyti 9 punkto pirmajame sakinyje po žodžių „jeigu kraunamos“ žodžius „Žuvininkystės departamento prie Žemės ūkio ministerijos (toliau vadinama – Žuvininkystės departamentas)“.</w:t>
      </w:r>
    </w:p>
    <w:p w14:paraId="1801E986" w14:textId="77777777" w:rsidR="00340732" w:rsidRDefault="002D78F8">
      <w:pPr>
        <w:widowControl w:val="0"/>
        <w:ind w:firstLine="567"/>
        <w:jc w:val="both"/>
      </w:pPr>
      <w:r>
        <w:t>1.2.3</w:t>
      </w:r>
      <w:r>
        <w:t xml:space="preserve">. Išdėstyti 13 punktą </w:t>
      </w:r>
      <w:r>
        <w:t>taip:</w:t>
      </w:r>
    </w:p>
    <w:p w14:paraId="1801E987" w14:textId="77777777" w:rsidR="00340732" w:rsidRDefault="002D78F8">
      <w:pPr>
        <w:widowControl w:val="0"/>
        <w:ind w:firstLine="567"/>
        <w:jc w:val="both"/>
      </w:pPr>
      <w:r>
        <w:t>„</w:t>
      </w:r>
      <w:r>
        <w:t>13</w:t>
      </w:r>
      <w:r>
        <w:t>. Atplaukiančio į Klaipėdos valstybinį jūrų uostą laivo, kuriuo gabenamos prekės, kapitonas (pats arba per savo įgaliotą asmenį ar laivo agentą) ne vėliau kaip prieš 24 valandas, o jeigu reisas trunka trumpiau, – netrukus po išplaukimo iš paskut</w:t>
      </w:r>
      <w:r>
        <w:t>iniojo uosto, prieš atplaukiant į Klaipėdos valstybinį jūrų uostą, pateikia Klaipėdos teritorinei muitinei jai priimtinu būdu krovinio sąrašo (</w:t>
      </w:r>
      <w:r>
        <w:rPr>
          <w:i/>
          <w:iCs/>
        </w:rPr>
        <w:t>Cargo</w:t>
      </w:r>
      <w:r>
        <w:t xml:space="preserve"> </w:t>
      </w:r>
      <w:r>
        <w:rPr>
          <w:i/>
          <w:iCs/>
        </w:rPr>
        <w:t>Manifest</w:t>
      </w:r>
      <w:r>
        <w:t>) duomenis, kuriais remdamasi muitinė nustato atitinkamo prekių gabenimo keliamą teisės aktų pažeid</w:t>
      </w:r>
      <w:r>
        <w:t xml:space="preserve">imo riziką. Šiuos duomenis Klaipėdos teritorinė muitinė nedelsdama perduoda pasienio veterinarijos postui, o jeigu laive yra Valstybinės augalų apsaugos tarnybos kontroliuojamų ne Bendrijos prekių, – ir pasienio kontrolės fitosanitarijos punktui, kad šios </w:t>
      </w:r>
      <w:r>
        <w:t>valstybės institucijos nustatytų atitinkamo prekių gabenimo keliamą teisės aktų pažeidimo riziką. Laiku nepateikus nurodytųjų duomenų, muitinė ir kitos šiame punkte nurodytos valstybės institucijos šią riziką nustato arba baigia nustatyti laivui atplaukus,</w:t>
      </w:r>
      <w:r>
        <w:t xml:space="preserve"> prireikus atidėjusios leidimo iškrauti laivą suteikimo laiką.</w:t>
      </w:r>
    </w:p>
    <w:p w14:paraId="1801E988" w14:textId="77777777" w:rsidR="00340732" w:rsidRDefault="002D78F8">
      <w:pPr>
        <w:widowControl w:val="0"/>
        <w:ind w:firstLine="567"/>
        <w:jc w:val="both"/>
      </w:pPr>
      <w:r>
        <w:t>Atplaukiančio į Klaipėdos valstybinį jūrų uostą trečiosios šalies žvejybos laivo kapitonas (pats, per laivo agentą ar kitą įgaliotą asmenį) ne vėliau kaip prieš 72 valandas iki atplaukimo patei</w:t>
      </w:r>
      <w:r>
        <w:t>kia Žuvininkystės departamentui 1993 m. spalio 12 d. Tarybos reglamento (EEB) Nr. 2847/93, nustatančio bendros žuvininkystės politikos</w:t>
      </w:r>
      <w:r>
        <w:rPr>
          <w:color w:val="0000FF"/>
        </w:rPr>
        <w:t xml:space="preserve"> </w:t>
      </w:r>
      <w:r>
        <w:t xml:space="preserve">kontrolės sistemą (OL </w:t>
      </w:r>
      <w:r>
        <w:rPr>
          <w:i/>
        </w:rPr>
        <w:t>2004 m. specialusis leidimas</w:t>
      </w:r>
      <w:r>
        <w:t xml:space="preserve">, 4 skyrius, 2 tomas, p. 70), su paskutiniais pakeitimais, padarytais </w:t>
      </w:r>
      <w:r>
        <w:t>2007 m. rugsėjo 18 d. Tarybos reglamentu (EB) Nr. 1098/2007 (OL 2007 L 248, p. 1), 28e straipsnio 1 dalyje nurodytą informaciją.</w:t>
      </w:r>
    </w:p>
    <w:p w14:paraId="1801E989" w14:textId="77777777" w:rsidR="00340732" w:rsidRDefault="002D78F8">
      <w:pPr>
        <w:widowControl w:val="0"/>
        <w:ind w:firstLine="567"/>
        <w:jc w:val="both"/>
      </w:pPr>
      <w:r>
        <w:t>Laivui atplaukus, krovinio sąrašas (</w:t>
      </w:r>
      <w:r>
        <w:rPr>
          <w:i/>
          <w:iCs/>
        </w:rPr>
        <w:t>Cargo Manifest</w:t>
      </w:r>
      <w:r>
        <w:t>) pateikiamas Klaipėdos teritorinės muitinės postui, aptarnaujančiam atitinka</w:t>
      </w:r>
      <w:r>
        <w:t xml:space="preserve">mą muitinės prižiūrimą uosto komplekso zoną, o jeigu laive yra augalų arba augalinės kilmės ar veterinarijos priežiūros ne Bendrijos prekių, – taip pat pasienio kontrolės fitosanitarijos punktui ir pasienio veterinarijos postui. </w:t>
      </w:r>
    </w:p>
    <w:p w14:paraId="1801E98A" w14:textId="77777777" w:rsidR="00340732" w:rsidRDefault="002D78F8">
      <w:pPr>
        <w:widowControl w:val="0"/>
        <w:ind w:firstLine="567"/>
        <w:jc w:val="both"/>
      </w:pPr>
      <w:r>
        <w:t>Žuvininkystės produktai iš</w:t>
      </w:r>
      <w:r>
        <w:t xml:space="preserve"> trečiųjų šalių žvejybos laivų iškraunami Žuvininkystės departamento generalinio direktoriaus nustatyta tvarka.“</w:t>
      </w:r>
    </w:p>
    <w:p w14:paraId="1801E98B" w14:textId="77777777" w:rsidR="00340732" w:rsidRDefault="002D78F8">
      <w:pPr>
        <w:widowControl w:val="0"/>
        <w:ind w:firstLine="567"/>
        <w:jc w:val="both"/>
      </w:pPr>
      <w:r>
        <w:t>1.2.4</w:t>
      </w:r>
      <w:r>
        <w:t>. Įrašyti 24 punkto pirmojoje pastraipoje vietoj skaičių ir žodžių „2003 m. gruodžio 18 d. Komisijos reglamentu (EB) Nr. 2286/2003</w:t>
      </w:r>
      <w:r>
        <w:t xml:space="preserve">“ skaičius ir žodžius „2007 m. vasario 28 d. Komisijos reglamentu (EB) Nr. 214/2007 (OL 2007 L 62, p. 6)“. </w:t>
      </w:r>
    </w:p>
    <w:p w14:paraId="1801E98C" w14:textId="77777777" w:rsidR="00340732" w:rsidRDefault="002D78F8">
      <w:pPr>
        <w:widowControl w:val="0"/>
        <w:ind w:firstLine="567"/>
        <w:jc w:val="both"/>
      </w:pPr>
      <w:r>
        <w:t>1.2.5</w:t>
      </w:r>
      <w:r>
        <w:t>. Įrašyti 31 punkto pirmajame sakinyje po žodžių „jeigu kraunamos“ žodžius „Žuvininkystės departamento“.</w:t>
      </w:r>
    </w:p>
    <w:p w14:paraId="1801E98D" w14:textId="77777777" w:rsidR="00340732" w:rsidRDefault="002D78F8">
      <w:pPr>
        <w:widowControl w:val="0"/>
        <w:ind w:firstLine="567"/>
        <w:jc w:val="both"/>
      </w:pPr>
      <w:r>
        <w:t>1.2.6</w:t>
      </w:r>
      <w:r>
        <w:t>. Įrašyti 51 punkte vieto</w:t>
      </w:r>
      <w:r>
        <w:t>j skaičių ir žodžių „2004 m. rugsėjo 7 d. Komisijos reglamentu (EB) Nr. 1810/2004, iš dalies keičiančiu Tarybos reglamento (EEB) Nr. 2658/87 dėl tarifų ir statistinės prekių nomenklatūros bei dėl Bendrojo muitų tarifo I priedą“ skaičius ir žodžius „2007 m.</w:t>
      </w:r>
      <w:r>
        <w:t xml:space="preserve"> rugsėjo 20 d. Komisijos reglamentu (EB) Nr. 1214/2007, iš dalies keičiančiu Tarybos reglamento (EEB) Nr. 2658/87 dėl tarifų ir statistinės prekių nomenklatūros bei dėl Bendrojo muitų tarifo I priedą (OL 2007 L 286, p. 1)“.</w:t>
      </w:r>
    </w:p>
    <w:p w14:paraId="1801E98E" w14:textId="77777777" w:rsidR="00340732" w:rsidRDefault="002D78F8">
      <w:pPr>
        <w:widowControl w:val="0"/>
        <w:ind w:firstLine="567"/>
        <w:jc w:val="both"/>
      </w:pPr>
      <w:r>
        <w:t>2</w:t>
      </w:r>
      <w:r>
        <w:t>. Pavesti Žuvininkystės</w:t>
      </w:r>
      <w:r>
        <w:t xml:space="preserve"> departamentui parengti ir, suderinus su Muitinės departamentu ir Valstybine maisto ir veterinarijos tarnyba, nustatyti žuvininkystės produktų iškrovimo iš trečiųjų šalių žvejybos laivų tvarką.</w:t>
      </w:r>
    </w:p>
    <w:p w14:paraId="1801E98F" w14:textId="77777777" w:rsidR="00340732" w:rsidRDefault="00340732">
      <w:pPr>
        <w:ind w:firstLine="567"/>
        <w:jc w:val="both"/>
      </w:pPr>
    </w:p>
    <w:p w14:paraId="00B2A6FA" w14:textId="77777777" w:rsidR="002D78F8" w:rsidRDefault="002D78F8">
      <w:pPr>
        <w:ind w:firstLine="567"/>
        <w:jc w:val="both"/>
      </w:pPr>
    </w:p>
    <w:p w14:paraId="1801E990" w14:textId="77777777" w:rsidR="00340732" w:rsidRDefault="002D78F8">
      <w:pPr>
        <w:ind w:firstLine="567"/>
        <w:jc w:val="both"/>
      </w:pPr>
    </w:p>
    <w:p w14:paraId="1801E991" w14:textId="77777777" w:rsidR="00340732" w:rsidRDefault="002D78F8">
      <w:pPr>
        <w:tabs>
          <w:tab w:val="right" w:pos="9071"/>
        </w:tabs>
      </w:pPr>
      <w:r>
        <w:t>Ministras Pirmininkas</w:t>
      </w:r>
      <w:r>
        <w:tab/>
        <w:t>Gediminas Kirkilas</w:t>
      </w:r>
    </w:p>
    <w:p w14:paraId="1801E992" w14:textId="77777777" w:rsidR="00340732" w:rsidRDefault="00340732"/>
    <w:p w14:paraId="60BC6556" w14:textId="77777777" w:rsidR="002D78F8" w:rsidRDefault="002D78F8"/>
    <w:p w14:paraId="36888E01" w14:textId="77777777" w:rsidR="002D78F8" w:rsidRDefault="002D78F8">
      <w:bookmarkStart w:id="0" w:name="_GoBack"/>
      <w:bookmarkEnd w:id="0"/>
    </w:p>
    <w:p w14:paraId="1801E993" w14:textId="77777777" w:rsidR="00340732" w:rsidRDefault="002D78F8">
      <w:pPr>
        <w:tabs>
          <w:tab w:val="left" w:pos="6237"/>
        </w:tabs>
      </w:pPr>
      <w:r>
        <w:t>Aplinkos ministr</w:t>
      </w:r>
      <w:r>
        <w:t>as, pavaduojantis</w:t>
      </w:r>
      <w:r>
        <w:tab/>
      </w:r>
    </w:p>
    <w:p w14:paraId="1801E994" w14:textId="77777777" w:rsidR="00340732" w:rsidRDefault="002D78F8">
      <w:pPr>
        <w:tabs>
          <w:tab w:val="right" w:pos="9071"/>
        </w:tabs>
      </w:pPr>
      <w:r>
        <w:t>susisiekimo ministrą</w:t>
      </w:r>
      <w:r>
        <w:tab/>
        <w:t xml:space="preserve">Artūras Paulauskas </w:t>
      </w:r>
    </w:p>
    <w:sectPr w:rsidR="00340732">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E99A" w14:textId="77777777" w:rsidR="00340732" w:rsidRDefault="002D78F8">
      <w:r>
        <w:separator/>
      </w:r>
    </w:p>
  </w:endnote>
  <w:endnote w:type="continuationSeparator" w:id="0">
    <w:p w14:paraId="1801E99B" w14:textId="77777777" w:rsidR="00340732" w:rsidRDefault="002D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A0" w14:textId="77777777" w:rsidR="00340732" w:rsidRDefault="0034073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A1" w14:textId="77777777" w:rsidR="00340732" w:rsidRDefault="0034073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A3" w14:textId="77777777" w:rsidR="00340732" w:rsidRDefault="0034073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E998" w14:textId="77777777" w:rsidR="00340732" w:rsidRDefault="002D78F8">
      <w:r>
        <w:separator/>
      </w:r>
    </w:p>
  </w:footnote>
  <w:footnote w:type="continuationSeparator" w:id="0">
    <w:p w14:paraId="1801E999" w14:textId="77777777" w:rsidR="00340732" w:rsidRDefault="002D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9C" w14:textId="77777777" w:rsidR="00340732" w:rsidRDefault="002D78F8">
    <w:pPr>
      <w:framePr w:wrap="auto" w:vAnchor="text" w:hAnchor="margin" w:xAlign="center" w:y="1"/>
      <w:tabs>
        <w:tab w:val="center" w:pos="4153"/>
        <w:tab w:val="right" w:pos="8306"/>
      </w:tabs>
    </w:pPr>
    <w:r>
      <w:fldChar w:fldCharType="begin"/>
    </w:r>
    <w:r>
      <w:instrText xml:space="preserve">PAGE  </w:instrText>
    </w:r>
    <w:r>
      <w:fldChar w:fldCharType="end"/>
    </w:r>
  </w:p>
  <w:p w14:paraId="1801E99D" w14:textId="77777777" w:rsidR="00340732" w:rsidRDefault="00340732">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9E" w14:textId="77777777" w:rsidR="00340732" w:rsidRDefault="002D78F8">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3</w:t>
    </w:r>
    <w:r>
      <w:rPr>
        <w:sz w:val="22"/>
      </w:rPr>
      <w:fldChar w:fldCharType="end"/>
    </w:r>
  </w:p>
  <w:p w14:paraId="1801E99F" w14:textId="77777777" w:rsidR="00340732" w:rsidRDefault="00340732">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9A2" w14:textId="77777777" w:rsidR="00340732" w:rsidRDefault="0034073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D2"/>
    <w:rsid w:val="002D78F8"/>
    <w:rsid w:val="00340732"/>
    <w:rsid w:val="00EB41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9D01AA23274C"/>
  <Relationship Id="rId12" Type="http://schemas.openxmlformats.org/officeDocument/2006/relationships/hyperlink" TargetMode="External" Target="https://www.e-tar.lt/portal/lt/legalAct/TAR.06651222A337"/>
  <Relationship Id="rId13" Type="http://schemas.openxmlformats.org/officeDocument/2006/relationships/hyperlink" TargetMode="External" Target="https://www.e-tar.lt/portal/lt/legalAct/TAR.2294490FE9DD"/>
  <Relationship Id="rId14" Type="http://schemas.openxmlformats.org/officeDocument/2006/relationships/hyperlink" TargetMode="External" Target="https://www.e-tar.lt/portal/lt/legalAct/TAR.0F8C601D8592"/>
  <Relationship Id="rId15" Type="http://schemas.openxmlformats.org/officeDocument/2006/relationships/hyperlink" TargetMode="External" Target="https://www.e-tar.lt/portal/lt/legalAct/TAR.38B0127A21E8"/>
  <Relationship Id="rId16" Type="http://schemas.openxmlformats.org/officeDocument/2006/relationships/hyperlink" TargetMode="External" Target="https://www.e-tar.lt/portal/lt/legalAct/TAR.D66F6A760DE7"/>
  <Relationship Id="rId17" Type="http://schemas.openxmlformats.org/officeDocument/2006/relationships/hyperlink" TargetMode="External" Target="https://www.e-tar.lt/portal/lt/legalAct/TAR.2294490FE9DD"/>
  <Relationship Id="rId18" Type="http://schemas.openxmlformats.org/officeDocument/2006/relationships/hyperlink" TargetMode="External" Target="https://www.e-tar.lt/portal/lt/legalAct/TAR.70A6237392E5"/>
  <Relationship Id="rId19" Type="http://schemas.openxmlformats.org/officeDocument/2006/relationships/hyperlink" TargetMode="External" Target="https://www.e-tar.lt/portal/lt/legalAct/TAR.A03B2FE72F71"/>
  <Relationship Id="rId2" Type="http://schemas.openxmlformats.org/officeDocument/2006/relationships/styles" Target="styles.xml"/>
  <Relationship Id="rId20" Type="http://schemas.openxmlformats.org/officeDocument/2006/relationships/hyperlink" TargetMode="External" Target="https://www.e-tar.lt/portal/lt/legalAct/TAR.A23F7DC05A1B"/>
  <Relationship Id="rId21" Type="http://schemas.openxmlformats.org/officeDocument/2006/relationships/hyperlink" TargetMode="External" Target="https://www.e-tar.lt/portal/lt/legalAct/TAR.0353D3FC1744"/>
  <Relationship Id="rId22" Type="http://schemas.openxmlformats.org/officeDocument/2006/relationships/hyperlink" TargetMode="External" Target="https://www.e-tar.lt/portal/lt/legalAct/TAR.2776D13C47FF"/>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5238</Words>
  <Characters>2987</Characters>
  <Application>Microsoft Office Word</Application>
  <DocSecurity>0</DocSecurity>
  <Lines>24</Lines>
  <Paragraphs>16</Paragraphs>
  <ScaleCrop>false</ScaleCrop>
  <Company>LRVK</Company>
  <LinksUpToDate>false</LinksUpToDate>
  <CharactersWithSpaces>8209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2015-10-14T10:12:00Z</dcterms:created>
  <dc:creator>lrvk</dc:creator>
  <lastModifiedBy>BODIN Aušra</lastModifiedBy>
  <lastPrinted>2008-06-19T08:24:00Z</lastPrinted>
  <dcterms:modified xsi:type="dcterms:W3CDTF">2018-02-28T12:35:00Z</dcterms:modified>
  <revision>3</revision>
</coreProperties>
</file>