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keepLines/>
        <w:widowControl w:val="0"/>
        <w:suppressAutoHyphens/>
        <w:jc w:val="center"/>
        <w:rPr>
          <w:b/>
          <w:bCs/>
          <w:caps/>
          <w:color w:val="000000"/>
        </w:rPr>
      </w:pPr>
      <w:r>
        <w:rPr>
          <w:b/>
          <w:bCs/>
          <w:caps/>
          <w:color w:val="000000"/>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t>TARPTAUTINĖS FINANSŲ KORPORACIJOS Valdytojų tarybos rezoliucijos Nr. 256 „Steigimo sutarties pakeitimas ir 2010 m. atrankinis kapitalo padidinimas“ A dalis</w:t>
      </w:r>
    </w:p>
    <w:p>
      <w:pPr>
        <w:widowControl w:val="0"/>
        <w:suppressAutoHyphens/>
        <w:ind w:firstLine="567"/>
        <w:jc w:val="both"/>
        <w:rPr>
          <w:color w:val="000000"/>
        </w:rPr>
      </w:pPr>
    </w:p>
    <w:p>
      <w:pPr>
        <w:widowControl w:val="0"/>
        <w:suppressAutoHyphens/>
        <w:ind w:firstLine="567"/>
        <w:jc w:val="both"/>
        <w:rPr>
          <w:color w:val="000000"/>
        </w:rPr>
      </w:pPr>
      <w:r>
        <w:rPr>
          <w:color w:val="000000"/>
        </w:rPr>
        <w:t>A) Pagrindinių balsų skaičiaus padidinimas ir Korporacijos steigimo sutarties pakeitimas</w:t>
      </w:r>
    </w:p>
    <w:p>
      <w:pPr>
        <w:widowControl w:val="0"/>
        <w:suppressAutoHyphens/>
        <w:ind w:firstLine="567"/>
        <w:jc w:val="both"/>
        <w:rPr>
          <w:color w:val="000000"/>
        </w:rPr>
      </w:pPr>
      <w:r>
        <w:rPr>
          <w:color w:val="000000"/>
        </w:rPr>
        <w:t>Valdytojų taryba, priimdama šį pakeitimą, nusprendžia:</w:t>
      </w:r>
    </w:p>
    <w:p>
      <w:pPr>
        <w:widowControl w:val="0"/>
        <w:suppressAutoHyphens/>
        <w:ind w:firstLine="567"/>
        <w:jc w:val="both"/>
        <w:rPr>
          <w:color w:val="000000"/>
        </w:rPr>
      </w:pPr>
      <w:r>
        <w:rPr>
          <w:color w:val="000000"/>
        </w:rPr>
        <w:t>1</w:t>
      </w:r>
      <w:r>
        <w:rPr>
          <w:color w:val="000000"/>
        </w:rPr>
        <w:t>. Korporacijos steigimo sutarties IV straipsnio 3 dalies a punktas iš dalies pakeičiamas taip:</w:t>
      </w:r>
    </w:p>
    <w:p>
      <w:pPr>
        <w:widowControl w:val="0"/>
        <w:suppressAutoHyphens/>
        <w:ind w:firstLine="567"/>
        <w:jc w:val="both"/>
        <w:rPr>
          <w:color w:val="000000"/>
        </w:rPr>
      </w:pPr>
      <w:r>
        <w:rPr>
          <w:color w:val="000000"/>
        </w:rPr>
        <w:t>3 dalis. Balsavimas</w:t>
      </w:r>
    </w:p>
    <w:p>
      <w:pPr>
        <w:widowControl w:val="0"/>
        <w:suppressAutoHyphens/>
        <w:ind w:firstLine="567"/>
        <w:jc w:val="both"/>
        <w:rPr>
          <w:color w:val="000000"/>
        </w:rPr>
      </w:pPr>
      <w:r>
        <w:rPr>
          <w:color w:val="000000"/>
        </w:rPr>
        <w:t>„a) Kiekvienos narės turimų balsų skaičius lygus pagrindinių balsų ir balsų už akcijas sumai.</w:t>
      </w:r>
    </w:p>
    <w:p>
      <w:pPr>
        <w:widowControl w:val="0"/>
        <w:suppressAutoHyphens/>
        <w:ind w:left="1320" w:hanging="360"/>
        <w:jc w:val="both"/>
        <w:rPr>
          <w:color w:val="000000"/>
        </w:rPr>
      </w:pPr>
      <w:r>
        <w:rPr>
          <w:color w:val="000000"/>
        </w:rPr>
        <w:t>i) Kiekvienos narės pagrindinius balsus sudaro balsai, kurie suteikiami visoms narėms lygiai paskirsčius 5,55 proc. visų narių viso turimų balsų skaičiaus; pagrindinių balsų skaičius gali būti tik sveikas.</w:t>
      </w:r>
    </w:p>
    <w:p>
      <w:pPr>
        <w:widowControl w:val="0"/>
        <w:suppressAutoHyphens/>
        <w:ind w:left="1320" w:hanging="360"/>
        <w:jc w:val="both"/>
        <w:rPr>
          <w:color w:val="000000"/>
        </w:rPr>
      </w:pPr>
      <w:r>
        <w:rPr>
          <w:color w:val="000000"/>
        </w:rPr>
        <w:t>ii) Kiekvienos narės balsus už akcijas sudaro balsai, kurie gaunami už kiekvieną turimą akciją suteikiant po vieną balsą.“</w:t>
      </w:r>
    </w:p>
    <w:p>
      <w:pPr>
        <w:widowControl w:val="0"/>
        <w:suppressAutoHyphens/>
        <w:ind w:firstLine="567"/>
        <w:jc w:val="both"/>
        <w:rPr>
          <w:color w:val="000000"/>
        </w:rPr>
      </w:pPr>
      <w:r>
        <w:rPr>
          <w:color w:val="000000"/>
        </w:rPr>
        <w:t>2</w:t>
      </w:r>
      <w:r>
        <w:rPr>
          <w:color w:val="000000"/>
        </w:rPr>
        <w:t>. Šis pakeitimas visoms narėms įsigalioja praėjus trims mėnesiams nuo tos dienos, kurią Korporacija patvirtina, nusiųsdama visoms narėms oficialų pranešimą, kad šiam pakeitimui pritaria trys penktosios valdytojų, kuriems priklauso aštuoniasdešimt penki procentai visų balsų.</w:t>
      </w:r>
    </w:p>
    <w:p>
      <w:pPr>
        <w:widowControl w:val="0"/>
        <w:suppressAutoHyphens/>
        <w:ind w:firstLine="567"/>
        <w:jc w:val="both"/>
        <w:rPr>
          <w:color w:val="000000"/>
        </w:rPr>
      </w:pPr>
    </w:p>
    <w:p>
      <w:pPr>
        <w:widowControl w:val="0"/>
        <w:suppressAutoHyphens/>
        <w:jc w:val="center"/>
        <w:rPr>
          <w:bCs/>
          <w:color w:val="000000"/>
        </w:rPr>
      </w:pPr>
      <w:r>
        <w:rPr>
          <w:color w:val="000000"/>
        </w:rPr>
        <w:t>_________________</w:t>
      </w:r>
    </w:p>
    <w:p/>
    <w:sectPr>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8B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990</Characters>
  <Application>Microsoft Office Word</Application>
  <DocSecurity>4</DocSecurity>
  <Lines>23</Lines>
  <Paragraphs>11</Paragraphs>
  <ScaleCrop>false</ScaleCrop>
  <Company/>
  <LinksUpToDate>false</LinksUpToDate>
  <CharactersWithSpaces>1126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2015-06-30T03:23:00Z</dcterms:created>
  <dc:creator>Rima</dc:creator>
  <lastModifiedBy>Adlib User</lastModifiedBy>
  <dcterms:modified xsi:type="dcterms:W3CDTF">2015-06-30T03:23:00Z</dcterms:modified>
  <revision>2</revision>
  <dc:title>TARPTAUTINĖS FINANSŲ KORPORACIJOS VALDYTOJŲ TARYBOS REZOLIUCIJOS NR</dc:title>
</coreProperties>
</file>