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widowControl w:val="0"/>
        <w:suppressAutoHyphens/>
        <w:jc w:val="center"/>
        <w:rPr>
          <w:b/>
          <w:bCs/>
          <w:caps/>
          <w:color w:val="000000"/>
        </w:rPr>
      </w:pPr>
      <w:r>
        <w:rPr>
          <w:b/>
          <w:bCs/>
          <w:caps/>
          <w:color w:val="000000"/>
        </w:rPr>
        <w:t xml:space="preserve">ŠILUMOS ŪKIO ĮSTATYMO </w:t>
        <w:br/>
        <w:t xml:space="preserve">2, 3, 20, 22, 28, 31, 32 STRAIPSNIŲ PAKEITIMO IR PAPILDYMO </w:t>
      </w:r>
    </w:p>
    <w:p>
      <w:pPr>
        <w:widowControl w:val="0"/>
        <w:suppressAutoHyphens/>
        <w:jc w:val="center"/>
        <w:rPr>
          <w:b/>
          <w:bCs/>
          <w:caps/>
          <w:color w:val="000000"/>
        </w:rPr>
      </w:pPr>
      <w:r>
        <w:rPr>
          <w:b/>
          <w:bCs/>
          <w:caps/>
          <w:color w:val="000000"/>
        </w:rPr>
        <w:t>ĮSTATYMAS</w:t>
      </w:r>
    </w:p>
    <w:p>
      <w:pPr>
        <w:widowControl w:val="0"/>
        <w:suppressAutoHyphens/>
        <w:jc w:val="center"/>
        <w:rPr>
          <w:color w:val="000000"/>
        </w:rPr>
      </w:pPr>
    </w:p>
    <w:p>
      <w:pPr>
        <w:widowControl w:val="0"/>
        <w:suppressAutoHyphens/>
        <w:jc w:val="center"/>
        <w:rPr>
          <w:color w:val="000000"/>
        </w:rPr>
      </w:pPr>
      <w:r>
        <w:rPr>
          <w:color w:val="000000"/>
        </w:rPr>
        <w:t>2011 m. rugsėjo 29 d. Nr. XI-1608</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2003, Nr. </w:t>
      </w:r>
      <w:fldSimple w:instr="HYPERLINK https://www.e-tar.lt/portal/lt/legalAct/TAR.F62AD965997D \t _blank">
        <w:r>
          <w:rPr>
            <w:color w:val="0000FF" w:themeColor="hyperlink"/>
            <w:u w:val="single"/>
          </w:rPr>
          <w:t>51-2254</w:t>
        </w:r>
      </w:fldSimple>
      <w:r>
        <w:rPr>
          <w:color w:val="000000"/>
        </w:rPr>
        <w:t xml:space="preserve">; 2007, Nr. </w:t>
      </w:r>
      <w:fldSimple w:instr="HYPERLINK https://www.e-tar.lt/portal/lt/legalAct/TAR.A601A252F765 \t _blank">
        <w:r>
          <w:rPr>
            <w:color w:val="0000FF" w:themeColor="hyperlink"/>
            <w:u w:val="single"/>
          </w:rPr>
          <w:t>130-5259</w:t>
        </w:r>
      </w:fldSimple>
      <w:r>
        <w:rPr>
          <w:color w:val="000000"/>
        </w:rPr>
        <w:t xml:space="preserve">; 2009, Nr. </w:t>
      </w:r>
      <w:fldSimple w:instr="HYPERLINK https://www.e-tar.lt/portal/lt/legalAct/TAR.9C5DEC45B23B \t _blank">
        <w:r>
          <w:rPr>
            <w:color w:val="0000FF" w:themeColor="hyperlink"/>
            <w:u w:val="single"/>
          </w:rPr>
          <w:t>10-355</w:t>
        </w:r>
      </w:fldSimple>
      <w:r>
        <w:rPr>
          <w:color w:val="000000"/>
        </w:rPr>
        <w:t xml:space="preserve">, Nr. </w:t>
      </w:r>
      <w:fldSimple w:instr="HYPERLINK https://www.e-tar.lt/portal/lt/legalAct/TAR.43A67B9687BB \t _blank">
        <w:r>
          <w:rPr>
            <w:color w:val="0000FF" w:themeColor="hyperlink"/>
            <w:u w:val="single"/>
          </w:rPr>
          <w:t>61-2402</w:t>
        </w:r>
      </w:fldSimple>
      <w:r>
        <w:rPr>
          <w:color w:val="000000"/>
        </w:rPr>
        <w:t xml:space="preserve">; 2010, Nr. </w:t>
      </w:r>
      <w:fldSimple w:instr="HYPERLINK https://www.e-tar.lt/portal/lt/legalAct/TAR.A1311C5AC5DA \t _blank">
        <w:r>
          <w:rPr>
            <w:color w:val="0000FF" w:themeColor="hyperlink"/>
            <w:u w:val="single"/>
          </w:rPr>
          <w:t>1-6</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22 ir 37 dalių pakeitimas</w:t>
      </w:r>
    </w:p>
    <w:p>
      <w:pPr>
        <w:widowControl w:val="0"/>
        <w:suppressAutoHyphens/>
        <w:ind w:firstLine="567"/>
        <w:jc w:val="both"/>
        <w:rPr>
          <w:color w:val="000000"/>
        </w:rPr>
      </w:pPr>
      <w:r>
        <w:rPr>
          <w:color w:val="000000"/>
        </w:rPr>
        <w:t>1</w:t>
      </w:r>
      <w:r>
        <w:rPr>
          <w:color w:val="000000"/>
        </w:rPr>
        <w:t>. Pakeisti 2 straipsnio 22 dalį ir ją išdėstyti taip:</w:t>
      </w:r>
    </w:p>
    <w:p>
      <w:pPr>
        <w:widowControl w:val="0"/>
        <w:suppressAutoHyphens/>
        <w:ind w:firstLine="567"/>
        <w:jc w:val="both"/>
        <w:rPr>
          <w:color w:val="000000"/>
        </w:rPr>
      </w:pPr>
      <w:r>
        <w:rPr>
          <w:color w:val="000000"/>
        </w:rPr>
        <w:t>„</w:t>
      </w:r>
      <w:r>
        <w:rPr>
          <w:color w:val="000000"/>
        </w:rPr>
        <w:t>22</w:t>
      </w:r>
      <w:r>
        <w:rPr>
          <w:color w:val="000000"/>
        </w:rPr>
        <w:t xml:space="preserve">. </w:t>
      </w:r>
      <w:r>
        <w:rPr>
          <w:b/>
          <w:bCs/>
          <w:color w:val="000000"/>
        </w:rPr>
        <w:t>Pastato šildymo ir karšto vandens sistemų prižiūrėtojas (eksploatuotojas)</w:t>
      </w:r>
      <w:r>
        <w:rPr>
          <w:color w:val="000000"/>
        </w:rPr>
        <w:t xml:space="preserve"> – asmuo, kuris atitinka šio įstatymo keliamus reikalavimus, yra atestuotas nustatyta tvarka ir verčiasi sistemų priežiūros (eksploatavimo) veikla.“</w:t>
      </w:r>
    </w:p>
    <w:p>
      <w:pPr>
        <w:widowControl w:val="0"/>
        <w:suppressAutoHyphens/>
        <w:ind w:firstLine="567"/>
        <w:jc w:val="both"/>
        <w:rPr>
          <w:color w:val="000000"/>
        </w:rPr>
      </w:pPr>
      <w:r>
        <w:rPr>
          <w:color w:val="000000"/>
        </w:rPr>
        <w:t>2</w:t>
      </w:r>
      <w:r>
        <w:rPr>
          <w:color w:val="000000"/>
        </w:rPr>
        <w:t>. Pakeisti 2 straipsnio 37 dalį ir ją išdėstyti taip:</w:t>
      </w:r>
    </w:p>
    <w:p>
      <w:pPr>
        <w:widowControl w:val="0"/>
        <w:suppressAutoHyphens/>
        <w:ind w:firstLine="567"/>
        <w:jc w:val="both"/>
        <w:rPr>
          <w:color w:val="000000"/>
        </w:rPr>
      </w:pPr>
      <w:r>
        <w:rPr>
          <w:color w:val="000000"/>
        </w:rPr>
        <w:t>„</w:t>
      </w:r>
      <w:r>
        <w:rPr>
          <w:color w:val="000000"/>
        </w:rPr>
        <w:t>37</w:t>
      </w:r>
      <w:r>
        <w:rPr>
          <w:color w:val="000000"/>
        </w:rPr>
        <w:t xml:space="preserve">. </w:t>
      </w:r>
      <w:r>
        <w:rPr>
          <w:b/>
          <w:bCs/>
          <w:color w:val="000000"/>
        </w:rPr>
        <w:t>Šilumos punktas</w:t>
      </w:r>
      <w:r>
        <w:rPr>
          <w:color w:val="000000"/>
        </w:rPr>
        <w:t xml:space="preserve"> – prie šilumos įvado prijungtas pastato šildymo ir karšto vandens sistemos įrenginys, su šilumnešiu gaunamą šilumą transformuojantis pristatymui į pastato šildymo prietaisus. Daugiabučio namo šilumos punkto įrenginiai, būtini namo tinkamam eksploatavimui ir naudojimui, yra neatskiriama namo dalis ir šio namo butų ir patalpų savininkų bendroji dalinė nuosavybė, kurią draudžiama perduoti tretiesiems asmenims (kurie nėra šio namo butų ir patalpų savininkai).“</w:t>
      </w: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3 straipsnio papildymas 5 dalimi</w:t>
      </w:r>
    </w:p>
    <w:p>
      <w:pPr>
        <w:widowControl w:val="0"/>
        <w:suppressAutoHyphens/>
        <w:ind w:firstLine="567"/>
        <w:jc w:val="both"/>
        <w:rPr>
          <w:color w:val="000000"/>
        </w:rPr>
      </w:pPr>
      <w:r>
        <w:rPr>
          <w:color w:val="000000"/>
        </w:rPr>
        <w:t>Papildyti 3 straipsnį 5 dalimi:</w:t>
      </w:r>
    </w:p>
    <w:p>
      <w:pPr>
        <w:widowControl w:val="0"/>
        <w:suppressAutoHyphens/>
        <w:ind w:firstLine="567"/>
        <w:jc w:val="both"/>
        <w:rPr>
          <w:color w:val="000000"/>
        </w:rPr>
      </w:pPr>
      <w:r>
        <w:rPr>
          <w:color w:val="000000"/>
        </w:rPr>
        <w:t>„</w:t>
      </w:r>
      <w:r>
        <w:rPr>
          <w:color w:val="000000"/>
        </w:rPr>
        <w:t>5</w:t>
      </w:r>
      <w:r>
        <w:rPr>
          <w:color w:val="000000"/>
        </w:rPr>
        <w:t xml:space="preserve">. Konkurencijos taryba kontroliuoja, kaip šilumos ūkyje laikomasi Konkurencijos įstatymo reikalavimų, </w:t>
      </w:r>
      <w:r>
        <w:rPr>
          <w:i/>
          <w:iCs/>
          <w:color w:val="000000"/>
        </w:rPr>
        <w:t>inter alia</w:t>
      </w:r>
      <w:r>
        <w:rPr>
          <w:color w:val="000000"/>
        </w:rPr>
        <w:t>, kad šilumos gamintojai, tiekėjai ir pastato šildymo ir karšto vandens sistemos prižiūrėtojai (eksploatuotojai) nepiktnaudžiautų dominuojančia padėtimi ar nesudarytų draudžiamų susitarimų.“</w:t>
      </w: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 xml:space="preserve">20 straipsnio pakeitimas ir papildymas </w:t>
      </w:r>
    </w:p>
    <w:p>
      <w:pPr>
        <w:widowControl w:val="0"/>
        <w:suppressAutoHyphens/>
        <w:ind w:firstLine="567"/>
        <w:jc w:val="both"/>
        <w:rPr>
          <w:color w:val="000000"/>
        </w:rPr>
      </w:pPr>
      <w:r>
        <w:rPr>
          <w:color w:val="000000"/>
        </w:rPr>
        <w:t>1</w:t>
      </w:r>
      <w:r>
        <w:rPr>
          <w:color w:val="000000"/>
        </w:rPr>
        <w:t>. Pakeisti 20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Prie šilumos tiekimo sistemos prijungtas daugiabučio namo šildymo ir karšto vandens sistemas, bendrosios dalinės nuosavybės teise priklausančias butų ir kitų patalpų savininkams, taip pat šilumos punktus, tiek nuosavybės teise priklausančius šilumos ir (ar) karšto vandens tiekėjui ar tretiesiems</w:t>
      </w:r>
      <w:r>
        <w:rPr>
          <w:color w:val="FF0000"/>
        </w:rPr>
        <w:t xml:space="preserve"> </w:t>
      </w:r>
      <w:r>
        <w:rPr>
          <w:color w:val="000000"/>
        </w:rPr>
        <w:t>asmenims, tiek butų ir kitų patalpų savininkams, turi prižiūrėti (eksploatuoti) pastato šildymo ir karšto vandens sistemos prižiūrėtojas (eksploatuotojas). Teisę reguliuoti (nuotoliniu būdu ar kitaip daryti įtaką) namo šilumos punkto įrenginių darbą, laikydamasis nustatytų higienos normų, turi tik pastato šildymo ir karšto vandens sistemos prižiūrėtojas (eksploatuotojas) arba atitinkamą kvalifikaciją turintys daugiabučio namo bendrijos atstovas ar daugiabučio namo butų ir kitų patalpų savininkų išrinktas jų įgaliotas atstovas. Daugiabučio namo šilumos punktus, nuosavybės teise priklausančius šilumos ir (ar) karšto vandens tiekėjui ar tretiesiems asmenims, pastato šildymo ir karšto vandens sistemos prižiūrėtojas (eksploatuotojas) prižiūri (eksploatuoja) šio įstatymo pagrindu, nesudarydamas atskirų sutarčių su šilumos punktų savininkais.</w:t>
      </w:r>
      <w:r>
        <w:rPr>
          <w:color w:val="FF0000"/>
        </w:rPr>
        <w:t xml:space="preserve"> </w:t>
      </w:r>
      <w:r>
        <w:rPr>
          <w:color w:val="000000"/>
        </w:rPr>
        <w:t>Pastato šildymo ir karšto vandens sistemos prižiūrėtojas (eksploatuotojas) savo prievoles vykdo apdairiai, sąžiningai ir šilumos ir (ar) karšto vandens vartotojų interesais. Pastato šildymo ir karšto vandens sistemos prižiūrėtoją (eksploatuotoją)</w:t>
      </w:r>
      <w:r>
        <w:rPr>
          <w:b/>
          <w:bCs/>
          <w:color w:val="000000"/>
        </w:rPr>
        <w:t xml:space="preserve"> </w:t>
      </w:r>
      <w:r>
        <w:rPr>
          <w:color w:val="000000"/>
        </w:rPr>
        <w:t>Civilinio kodekso 4.85 straipsnyje nustatyta sprendimų priėmimo tvarka pasirenka</w:t>
      </w:r>
      <w:r>
        <w:rPr>
          <w:color w:val="C00000"/>
        </w:rPr>
        <w:t xml:space="preserve"> </w:t>
      </w:r>
      <w:r>
        <w:rPr>
          <w:color w:val="000000"/>
        </w:rPr>
        <w:t>daugiabučio namo butų ir kitų patalpų savininkai, daugiabučio namo butų ir kitų patalpų savininkų bendrija arba, jeigu šie nepriima sprendimo, bendrojo naudojimo objektų administratorius. Daugiabučio namo šildymo ir karšto vandens sistemos priežiūros (eksploatavimo) sutartį su pastato šildymo ir karšto vandens sistemos prižiūrėtoju (eksploatuotoju) sudaro daugiabučio namo butų ir kitų patalpų savininkų bendrija, butų ir kitų patalpų savininkų jungtinės veiklos sutarties dalyvių įgaliotas asmuo arba bendrojo naudojimo objektų administratorius. Pastato šildymo ir karšto vandens sistemų prižiūrėtojas (eksploatuotojas) neturi teisės įgalioti kitų asmenų verstis atestatu reguliuojama veikla arba perduoti jiems šią teisę pagal sutartį, arba kitaip pavesti vykdyti šią veiklą.</w:t>
      </w:r>
      <w:r>
        <w:rPr>
          <w:color w:val="FF0000"/>
        </w:rPr>
        <w:t xml:space="preserve"> </w:t>
      </w:r>
      <w:r>
        <w:rPr>
          <w:color w:val="000000"/>
        </w:rPr>
        <w:t>Kai pastato šildymo ir karšto vandens sistemų prižiūrėtojas (eksploatuotojas) yra bendrija, ji gali pirkti atskirus darbus ar paslaugas iš subjektų, turinčių atitinkamą kompetenciją, technines priemones ir gebėjimus. Daugiabučio namo savininkų bendrija ir (ar) bendrojo naudojimo objektų administratorius gali būti pastato šildymo ir karšto vandens sistemos prižiūrėtojas (eksploatuotojas).“</w:t>
      </w:r>
    </w:p>
    <w:p>
      <w:pPr>
        <w:widowControl w:val="0"/>
        <w:suppressAutoHyphens/>
        <w:ind w:firstLine="567"/>
        <w:jc w:val="both"/>
        <w:rPr>
          <w:color w:val="000000"/>
        </w:rPr>
      </w:pPr>
      <w:r>
        <w:rPr>
          <w:color w:val="000000"/>
        </w:rPr>
        <w:t>2</w:t>
      </w:r>
      <w:r>
        <w:rPr>
          <w:color w:val="000000"/>
        </w:rPr>
        <w:t>. Papildyti 20 straipsnį nauja 2 dalimi:</w:t>
      </w:r>
    </w:p>
    <w:p>
      <w:pPr>
        <w:widowControl w:val="0"/>
        <w:suppressAutoHyphens/>
        <w:ind w:firstLine="567"/>
        <w:jc w:val="both"/>
        <w:rPr>
          <w:color w:val="000000"/>
        </w:rPr>
      </w:pPr>
      <w:r>
        <w:rPr>
          <w:color w:val="000000"/>
        </w:rPr>
        <w:t>„</w:t>
      </w:r>
      <w:r>
        <w:rPr>
          <w:color w:val="000000"/>
        </w:rPr>
        <w:t>2</w:t>
      </w:r>
      <w:r>
        <w:rPr>
          <w:color w:val="000000"/>
        </w:rPr>
        <w:t>. Pastato šildymo ir karšto vandens sistemos prižiūrėtoju (eksploatuotoju) negali būti šilumos tiekėjas ar asmenys, susiję su šilumos tiekėju darbo santykiais ar tiekiantys prekes ar teikiantys paslaugas šilumos tiekėjui, ar šilumai gaminti naudojamo kuro, šilumos tiekimo veiklai naudojamų apskaitos prietaisų ar kitų įrenginių gamintojai, taip pat asmenys, kurie verčiasi šilumai gaminti naudojamo kuro didmenine ar mažmenine prekyba, ar asmenys, kartu su išvardytais asmenimis priklausantys susijusių ūkio subjektų grupei pagal Konkurencijos įstatymą.“</w:t>
      </w:r>
    </w:p>
    <w:p>
      <w:pPr>
        <w:widowControl w:val="0"/>
        <w:suppressAutoHyphens/>
        <w:ind w:firstLine="567"/>
        <w:jc w:val="both"/>
        <w:rPr>
          <w:color w:val="000000"/>
        </w:rPr>
      </w:pPr>
      <w:r>
        <w:rPr>
          <w:color w:val="000000"/>
        </w:rPr>
        <w:t>3</w:t>
      </w:r>
      <w:r>
        <w:rPr>
          <w:color w:val="000000"/>
        </w:rPr>
        <w:t>. Papildyti 20 straipsnį nauja 3 dalimi:</w:t>
      </w:r>
    </w:p>
    <w:p>
      <w:pPr>
        <w:widowControl w:val="0"/>
        <w:suppressAutoHyphens/>
        <w:ind w:firstLine="567"/>
        <w:jc w:val="both"/>
        <w:rPr>
          <w:strike/>
          <w:color w:val="000000"/>
        </w:rPr>
      </w:pPr>
      <w:r>
        <w:rPr>
          <w:color w:val="000000"/>
        </w:rPr>
        <w:t>„</w:t>
      </w:r>
      <w:r>
        <w:rPr>
          <w:color w:val="000000"/>
        </w:rPr>
        <w:t>3</w:t>
      </w:r>
      <w:r>
        <w:rPr>
          <w:color w:val="000000"/>
        </w:rPr>
        <w:t>. Valstybinė energetikos inspekcija prie Energetikos ministerijos kontroliuoja pastato šildymo ir karšto vandens sistemos prižiūrėtojo (eksploatuotojo) veiklą ir, atlikusi patikrą, išduoda pastato parengties naujam šildymo sezonui pasą.“</w:t>
      </w:r>
    </w:p>
    <w:p>
      <w:pPr>
        <w:widowControl w:val="0"/>
        <w:suppressAutoHyphens/>
        <w:ind w:firstLine="567"/>
        <w:jc w:val="both"/>
        <w:rPr>
          <w:color w:val="000000"/>
        </w:rPr>
      </w:pPr>
      <w:r>
        <w:rPr>
          <w:color w:val="000000"/>
        </w:rPr>
        <w:t>4</w:t>
      </w:r>
      <w:r>
        <w:rPr>
          <w:color w:val="000000"/>
        </w:rPr>
        <w:t>. Papildyti 20 straipsnį nauja 4 dalimi:</w:t>
      </w:r>
    </w:p>
    <w:p>
      <w:pPr>
        <w:widowControl w:val="0"/>
        <w:suppressAutoHyphens/>
        <w:ind w:firstLine="567"/>
        <w:jc w:val="both"/>
        <w:rPr>
          <w:color w:val="000000"/>
        </w:rPr>
      </w:pPr>
      <w:r>
        <w:rPr>
          <w:color w:val="000000"/>
        </w:rPr>
        <w:t>„</w:t>
      </w:r>
      <w:r>
        <w:rPr>
          <w:color w:val="000000"/>
        </w:rPr>
        <w:t>4</w:t>
      </w:r>
      <w:r>
        <w:rPr>
          <w:color w:val="000000"/>
        </w:rPr>
        <w:t>. Šio straipsnio 2 dalyje nustatytas draudimas netaikomas prižiūrint daugiabučio namo šildymo ir karšto vandens sistemas pastatuose, esančiuose gyvenamojoje vietovėje, kurioje, Lietuvos statistikos departamento duomenimis, gyvena mažiau negu 50 000 gyventojų, jeigu savivaldybės taryba nenusprendžia kitaip. Šis draudimas taip pat netaikomas tais atvejais, kai atestuotas pastato šildymo ir karšto vandens sistemos prižiūrėtojas (eksploatuotojas) yra fizinis asmuo, kuris gyvena tame pastate.“</w:t>
      </w:r>
    </w:p>
    <w:p>
      <w:pPr>
        <w:widowControl w:val="0"/>
        <w:suppressAutoHyphens/>
        <w:ind w:firstLine="567"/>
        <w:jc w:val="both"/>
        <w:rPr>
          <w:color w:val="000000"/>
        </w:rPr>
      </w:pPr>
      <w:r>
        <w:rPr>
          <w:color w:val="000000"/>
        </w:rPr>
        <w:t>5</w:t>
      </w:r>
      <w:r>
        <w:rPr>
          <w:color w:val="000000"/>
        </w:rPr>
        <w:t>. Buvusias šio straipsnio 2, 3 ir 4 dalis laikyti atitinkamai 5, 6 ir 7 dalimis.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22 straipsnio papildymas 5 dalimi</w:t>
      </w:r>
    </w:p>
    <w:p>
      <w:pPr>
        <w:widowControl w:val="0"/>
        <w:suppressAutoHyphens/>
        <w:ind w:firstLine="567"/>
        <w:jc w:val="both"/>
        <w:rPr>
          <w:color w:val="000000"/>
        </w:rPr>
      </w:pPr>
      <w:r>
        <w:rPr>
          <w:color w:val="000000"/>
        </w:rPr>
        <w:t>Papildyti 22 straipsnį 5 dalimi:</w:t>
      </w:r>
    </w:p>
    <w:p>
      <w:pPr>
        <w:widowControl w:val="0"/>
        <w:suppressAutoHyphens/>
        <w:ind w:firstLine="567"/>
        <w:jc w:val="both"/>
        <w:rPr>
          <w:color w:val="000000"/>
        </w:rPr>
      </w:pPr>
      <w:r>
        <w:rPr>
          <w:color w:val="000000"/>
        </w:rPr>
        <w:t>„</w:t>
      </w:r>
      <w:r>
        <w:rPr>
          <w:color w:val="000000"/>
        </w:rPr>
        <w:t>5</w:t>
      </w:r>
      <w:r>
        <w:rPr>
          <w:color w:val="000000"/>
        </w:rPr>
        <w:t xml:space="preserve">. Pastato šildymo ir karšto vandens sistemų prižiūrėtojo (eksploatuotojo) informacija apie jo veiklos pajamas, sąnaudas, sistemų eksploatavimą, kainas ir tarifus, jų struktūrą, paslaugų teikimo sąlygas, taip pat pastato šildymo ir karšto vandens sistemų prižiūrėtojo (eksploatuotojo) ketvirtiniai ir metiniai finansiniai-balansiniai rodikliai, investicijų dydžiai, duomenys apie investuotojus, darbuotojų skaičių, savininkams (dalyviams) išmokėtų dividendų ar tantjemų dydį, bendrovės valdymo organų narių ir vadovaujančių darbuotojų (stebėtojų tarybos, valdybos narių, vadovų, jų pavaduotojų, padalinių vadovų, vyriausiųjų finansininkų (buhalterių) ir jų pavaduotojų) darbo užmokesčio dydį bei jiems kitais pagrindais išmokėtas lėšas yra vieši ir turi būti skelbiami energetikos ministro nustatyta tvarka.“ </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 xml:space="preserve">28 straipsnio 5 dalies pakeitimas </w:t>
      </w:r>
    </w:p>
    <w:p>
      <w:pPr>
        <w:widowControl w:val="0"/>
        <w:suppressAutoHyphens/>
        <w:ind w:firstLine="567"/>
        <w:jc w:val="both"/>
        <w:rPr>
          <w:color w:val="000000"/>
        </w:rPr>
      </w:pPr>
      <w:r>
        <w:rPr>
          <w:color w:val="000000"/>
        </w:rPr>
        <w:t xml:space="preserve">Pakeisti 28 straipsnio 5 dalį ir ją išdėstyti taip: </w:t>
      </w:r>
    </w:p>
    <w:p>
      <w:pPr>
        <w:widowControl w:val="0"/>
        <w:suppressAutoHyphens/>
        <w:ind w:firstLine="567"/>
        <w:jc w:val="both"/>
        <w:rPr>
          <w:color w:val="000000"/>
        </w:rPr>
      </w:pPr>
      <w:r>
        <w:rPr>
          <w:color w:val="000000"/>
        </w:rPr>
        <w:t>„</w:t>
      </w:r>
      <w:r>
        <w:rPr>
          <w:color w:val="000000"/>
        </w:rPr>
        <w:t>5</w:t>
      </w:r>
      <w:r>
        <w:rPr>
          <w:color w:val="000000"/>
        </w:rPr>
        <w:t>. Šilumos ir karšto vandens tiekėjas gali nuskaityti šilumos ir karšto vandens apskaitos prietaisų rodmenis teisės aktų reikalavimus atitinkančiu nuotoliniu būdu.“</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 xml:space="preserve">31 straipsnio pakeitimas ir papildymas </w:t>
      </w:r>
    </w:p>
    <w:p>
      <w:pPr>
        <w:widowControl w:val="0"/>
        <w:suppressAutoHyphens/>
        <w:ind w:firstLine="567"/>
        <w:jc w:val="both"/>
        <w:rPr>
          <w:b/>
          <w:bCs/>
          <w:color w:val="000000"/>
        </w:rPr>
      </w:pPr>
      <w:r>
        <w:rPr>
          <w:color w:val="000000"/>
        </w:rPr>
        <w:t>Pakeisti 31 straipsnio 1 dalį, straipsnį papildyti 2 dalimi ir jį išdėstyti taip:</w:t>
      </w:r>
    </w:p>
    <w:p>
      <w:pPr>
        <w:widowControl w:val="0"/>
        <w:suppressAutoHyphens/>
        <w:ind w:firstLine="567"/>
        <w:jc w:val="both"/>
        <w:rPr>
          <w:color w:val="000000"/>
        </w:rPr>
      </w:pPr>
    </w:p>
    <w:p>
      <w:pPr>
        <w:widowControl w:val="0"/>
        <w:suppressAutoHyphens/>
        <w:ind w:left="2520" w:hanging="1953"/>
        <w:jc w:val="both"/>
        <w:rPr>
          <w:color w:val="000000"/>
        </w:rPr>
      </w:pPr>
      <w:r>
        <w:rPr>
          <w:color w:val="000000"/>
        </w:rPr>
        <w:t>„</w:t>
      </w:r>
      <w:r>
        <w:rPr>
          <w:b/>
          <w:bCs/>
          <w:color w:val="000000"/>
        </w:rPr>
        <w:t>31</w:t>
      </w:r>
      <w:r>
        <w:rPr>
          <w:b/>
          <w:bCs/>
          <w:color w:val="000000"/>
        </w:rPr>
        <w:t xml:space="preserve"> straipsnis. </w:t>
      </w:r>
      <w:r>
        <w:rPr>
          <w:b/>
          <w:bCs/>
          <w:color w:val="000000"/>
        </w:rPr>
        <w:t>Pastato šildymo ir karšto vandens sistemų prižiūrėtojų (eksploatuotojų) atestavimas</w:t>
      </w:r>
    </w:p>
    <w:p>
      <w:pPr>
        <w:widowControl w:val="0"/>
        <w:suppressAutoHyphens/>
        <w:ind w:firstLine="567"/>
        <w:jc w:val="both"/>
        <w:rPr>
          <w:color w:val="000000"/>
        </w:rPr>
      </w:pPr>
      <w:r>
        <w:rPr>
          <w:color w:val="000000"/>
        </w:rPr>
        <w:t>1</w:t>
      </w:r>
      <w:r>
        <w:rPr>
          <w:color w:val="000000"/>
        </w:rPr>
        <w:t>. Pastato šildymo ir karšto vandens sistemų prižiūrėtojus (eksploatuotojus) energetikos ministro nustatyta tvarka atestuoja ir atitinkantiems šio įstatymo reikalavimus atestatus</w:t>
      </w:r>
      <w:r>
        <w:rPr>
          <w:color w:val="FF0000"/>
        </w:rPr>
        <w:t xml:space="preserve"> </w:t>
      </w:r>
      <w:r>
        <w:rPr>
          <w:color w:val="000000"/>
        </w:rPr>
        <w:t>išduoda Valstybinė energetikos inspekcija prie Energetikos ministerijos.</w:t>
      </w:r>
    </w:p>
    <w:p>
      <w:pPr>
        <w:widowControl w:val="0"/>
        <w:suppressAutoHyphens/>
        <w:ind w:firstLine="567"/>
        <w:jc w:val="both"/>
        <w:rPr>
          <w:color w:val="000000"/>
        </w:rPr>
      </w:pPr>
      <w:r>
        <w:rPr>
          <w:color w:val="000000"/>
        </w:rPr>
        <w:t>2</w:t>
      </w:r>
      <w:r>
        <w:rPr>
          <w:color w:val="000000"/>
        </w:rPr>
        <w:t>. Valstybinė energetikos inspekcija prie Energetikos ministerijos, nustačiusi, kad pastato šildymo ir karšto vandens sistemų prižiūrėtojo (eksploatuotojo) veikla neatitinka šio įstatymo reikalavimų, ir atsižvelgdama į pažeidimo trukmę, pažeidimo sukeltas pasekmes, atsakomybę lengvinančias ar sunkinančias aplinkybes, gali energetikos ministro nustatyta tvarka sustabdyti ar panaikinti atestato galiojimą ir (ar) skirti iki 10 procentų jo metinių pajamų dydžio piniginę baudą.“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 xml:space="preserve">32 straipsnio 2 ir 3 dalių pakeitimas </w:t>
      </w:r>
    </w:p>
    <w:p>
      <w:pPr>
        <w:widowControl w:val="0"/>
        <w:suppressAutoHyphens/>
        <w:ind w:firstLine="567"/>
        <w:jc w:val="both"/>
        <w:rPr>
          <w:b/>
          <w:bCs/>
          <w:color w:val="000000"/>
        </w:rPr>
      </w:pPr>
      <w:r>
        <w:rPr>
          <w:color w:val="000000"/>
        </w:rPr>
        <w:t>1</w:t>
      </w:r>
      <w:r>
        <w:rPr>
          <w:color w:val="000000"/>
        </w:rPr>
        <w:t>. Pakeisti 32 straipsnio 2 dalį ir ją išdėstyti taip:</w:t>
      </w:r>
    </w:p>
    <w:p>
      <w:pPr>
        <w:widowControl w:val="0"/>
        <w:suppressAutoHyphens/>
        <w:ind w:firstLine="567"/>
        <w:jc w:val="both"/>
        <w:rPr>
          <w:color w:val="000000"/>
        </w:rPr>
      </w:pPr>
      <w:r>
        <w:rPr>
          <w:color w:val="000000"/>
        </w:rPr>
        <w:t>„</w:t>
      </w:r>
      <w:r>
        <w:rPr>
          <w:color w:val="000000"/>
        </w:rPr>
        <w:t>2</w:t>
      </w:r>
      <w:r>
        <w:rPr>
          <w:color w:val="000000"/>
        </w:rPr>
        <w:t>. Šilumos ir (ar) karšto vandens kainos grindžiamos tiekėjo būtinomis (valstybės normuojamomis) šilumos ar karšto vandens ruošimo (pirkimo), perdavimo, įvadinių atsiskaitomųjų šilumos ir (ar) karšto vandens apskaitos prietaisų įrengimo, priežiūros ir patikros, sąskaitų (mokėjimo pranešimų) už šilumą ir (ar) karštą vandenį parengimo ir pateikimo vartotojams bei apskaitos sąnaudomis. Turto nuomos mokesčiai ir kitos sąnaudos, nesusiję su šilumos ir (ar) karšto vandens tiekimo veikla, negali būti įtraukiami į šilumos ar karšto vandens kainas. Į šilumos ar karšto vandens kainas negali būti įtraukiamos jokios sąnaudos, susijusios su pastatų vidaus šildymo (įskaitant ir šilumos punktus) ir karšto vandens sistemomis. Apyvartinių taršos leidimų prekybos pajamos ar sąnaudos įvertinamos skaičiuojant šilumos kainas Šilumos kainų nustatymo metodikoje</w:t>
      </w:r>
      <w:r>
        <w:rPr>
          <w:b/>
          <w:bCs/>
          <w:color w:val="000000"/>
        </w:rPr>
        <w:t xml:space="preserve"> </w:t>
      </w:r>
      <w:r>
        <w:rPr>
          <w:color w:val="000000"/>
        </w:rPr>
        <w:t>nustatyta tvarka.“</w:t>
      </w:r>
    </w:p>
    <w:p>
      <w:pPr>
        <w:widowControl w:val="0"/>
        <w:suppressAutoHyphens/>
        <w:ind w:firstLine="567"/>
        <w:jc w:val="both"/>
        <w:rPr>
          <w:b/>
          <w:bCs/>
          <w:color w:val="000000"/>
        </w:rPr>
      </w:pPr>
      <w:r>
        <w:rPr>
          <w:color w:val="000000"/>
        </w:rPr>
        <w:t>2</w:t>
      </w:r>
      <w:r>
        <w:rPr>
          <w:color w:val="000000"/>
        </w:rPr>
        <w:t>. Pakeisti 32 straipsnio 3 dalį ir ją išdėstyti taip:</w:t>
      </w:r>
    </w:p>
    <w:p>
      <w:pPr>
        <w:widowControl w:val="0"/>
        <w:suppressAutoHyphens/>
        <w:ind w:firstLine="567"/>
        <w:jc w:val="both"/>
        <w:rPr>
          <w:color w:val="000000"/>
        </w:rPr>
      </w:pPr>
      <w:r>
        <w:rPr>
          <w:color w:val="000000"/>
        </w:rPr>
        <w:t>„</w:t>
      </w:r>
      <w:r>
        <w:rPr>
          <w:color w:val="000000"/>
        </w:rPr>
        <w:t>3</w:t>
      </w:r>
      <w:r>
        <w:rPr>
          <w:color w:val="000000"/>
        </w:rPr>
        <w:t>. Šilumos kainos, atsižvelgiant į patiriamas sąnaudas, gali būti diferencijuojamos pagal šilumos tiekimo sistemas, vartotojų grupes, šilumos pirkimo–pardavimo vietą, tiekimo–vartojimo ribą, šilumos vartojimo mastą, šilumnešius ir jų kokybę, tiekimo patikimumą, vartojimo sezoniškumą, periodiškumą ir apskaitos būdus. Diferencijuojant kainas, kryžminis subsidijavimas tarp vartotojų grupių yra draudžiamas.“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 xml:space="preserve">Baigiamosios nuostatos </w:t>
      </w:r>
    </w:p>
    <w:p>
      <w:pPr>
        <w:widowControl w:val="0"/>
        <w:suppressAutoHyphens/>
        <w:ind w:firstLine="567"/>
        <w:jc w:val="both"/>
        <w:rPr>
          <w:color w:val="000000"/>
        </w:rPr>
      </w:pPr>
      <w:r>
        <w:rPr>
          <w:color w:val="000000"/>
        </w:rPr>
        <w:t>1</w:t>
      </w:r>
      <w:r>
        <w:rPr>
          <w:color w:val="000000"/>
        </w:rPr>
        <w:t xml:space="preserve">. Šis įstatymas, išskyrus šio straipsnio 3 dalį, įsigalioja 2011 m. lapkričio 1 d. </w:t>
      </w:r>
    </w:p>
    <w:p>
      <w:pPr>
        <w:widowControl w:val="0"/>
        <w:suppressAutoHyphens/>
        <w:ind w:firstLine="567"/>
        <w:jc w:val="both"/>
        <w:rPr>
          <w:color w:val="000000"/>
        </w:rPr>
      </w:pPr>
      <w:r>
        <w:rPr>
          <w:color w:val="000000"/>
        </w:rPr>
        <w:t>2</w:t>
      </w:r>
      <w:r>
        <w:rPr>
          <w:color w:val="000000"/>
        </w:rPr>
        <w:t xml:space="preserve">. Iki bus sudarytos sutartys su šio įstatymo reikalavimus atitinkančiais pastato šildymo ir karšto vandens sistemų prižiūrėtojais (eksploatuotojais), šildymo ir karšto vandens sistemas prižiūri esami prižiūrėtojai, bet ne ilgiau kaip iki 2012 m. liepos 1 d. </w:t>
      </w:r>
    </w:p>
    <w:p>
      <w:pPr>
        <w:widowControl w:val="0"/>
        <w:suppressAutoHyphens/>
        <w:ind w:firstLine="567"/>
        <w:jc w:val="both"/>
        <w:rPr>
          <w:color w:val="000000"/>
        </w:rPr>
      </w:pPr>
      <w:r>
        <w:rPr>
          <w:color w:val="000000"/>
        </w:rPr>
        <w:t>3</w:t>
      </w:r>
      <w:r>
        <w:rPr>
          <w:color w:val="000000"/>
        </w:rPr>
        <w:t>. Vyriausybė ar jos įgaliota institucija ir Valstybinė kainų ir energetikos kontrolės komisija iki šio įstatymo įsigaliojimo priima šiam įstatymui įgyvendinti reikalingus teisės aktus.</w:t>
      </w:r>
    </w:p>
    <w:p>
      <w:pPr>
        <w:widowControl w:val="0"/>
        <w:suppressAutoHyphens/>
        <w:ind w:firstLine="567"/>
        <w:jc w:val="both"/>
        <w:rPr>
          <w:strike/>
          <w:color w:val="000000"/>
        </w:rPr>
      </w:pPr>
      <w:r>
        <w:rPr>
          <w:color w:val="000000"/>
        </w:rPr>
        <w:t>4</w:t>
      </w:r>
      <w:r>
        <w:rPr>
          <w:color w:val="000000"/>
        </w:rPr>
        <w:t>. Savivaldybių tarybos ne vėliau kaip per vieną mėnesį nuo Valstybinės kainų ir energetikos kontrolės komisijos patvirtintos Daugiabučių namų šildymo ir karšto vandens sistemų priežiūros (eksploatavimo) maksimalių tarifų nustatymo metodikos įsigaliojimo patvirtina daugiabučių namų šildymo ir karšto vandens sistemų priežiūros (eksploatavimo) maksimalius tarifus.</w:t>
      </w:r>
      <w:r>
        <w:rPr>
          <w:b/>
          <w:bCs/>
          <w:color w:val="000000"/>
        </w:rPr>
        <w:t xml:space="preserve"> </w:t>
      </w:r>
    </w:p>
    <w:p>
      <w:pPr>
        <w:widowControl w:val="0"/>
        <w:suppressAutoHyphens/>
        <w:ind w:firstLine="567"/>
        <w:jc w:val="both"/>
        <w:rPr>
          <w:color w:val="000000"/>
        </w:rPr>
      </w:pPr>
      <w:r>
        <w:rPr>
          <w:color w:val="000000"/>
        </w:rPr>
        <w:t>5</w:t>
      </w:r>
      <w:r>
        <w:rPr>
          <w:color w:val="000000"/>
        </w:rPr>
        <w:t>. Valstybinė kainų ir energetikos kontrolės komisija, savivaldybių tarybos ir šilumos tiekimo įmonės, kurioms dar nebuvo (nėra) nustatytos diferencijuotos šilumos ir karšto vandens kainos, naujas šilumos ir karšto vandens kainas, atitinkančias šio įstatymo nuostatas, patvirtina per tris mėnesius nuo šio įstatymo įsigaliojimo.</w:t>
      </w:r>
    </w:p>
    <w:p>
      <w:pPr>
        <w:widowControl w:val="0"/>
        <w:suppressAutoHyphens/>
        <w:ind w:firstLine="567"/>
        <w:jc w:val="both"/>
        <w:rPr>
          <w:color w:val="000000"/>
        </w:rPr>
      </w:pPr>
    </w:p>
    <w:p>
      <w:pPr>
        <w:widowControl w:val="0"/>
        <w:suppressAutoHyphens/>
        <w:ind w:firstLine="567"/>
        <w:jc w:val="both"/>
        <w:rPr>
          <w:color w:val="000000"/>
        </w:rPr>
      </w:pPr>
      <w:r>
        <w:rPr>
          <w:color w:val="000000"/>
        </w:rPr>
        <w:br w:type="page"/>
      </w:r>
      <w:r>
        <w:rPr>
          <w:color w:val="000000"/>
        </w:rPr>
        <w:t>6</w:t>
      </w:r>
      <w:r>
        <w:rPr>
          <w:color w:val="000000"/>
        </w:rPr>
        <w:t>. Šilumos ir karšto vandens kainos, diferencijuotos pagal šilumos punktų nuosavybę, gali būti taikomos iki 2011 m. lapkričio 1 d. Šilumos ir karšto vandens kainos, kurios nediferencijuotos pagal šilumos punktų nuosavybę ir į kurias yra įtrauktos šilumos punktų nusidėvėjimo sąnaudos (amortizaciniai atskaitymai), kiekvienoje savivaldybėje gali būti taikomos iki šio straipsnio 5 dalies nuostatų įgyvendinimo toje savivaldybėje.</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sz w:val="12"/>
          <w:szCs w:val="12"/>
        </w:rPr>
      </w:pPr>
    </w:p>
    <w:p>
      <w:pPr>
        <w:widowControl w:val="0"/>
        <w:suppressAutoHyphens/>
        <w:ind w:firstLine="567"/>
        <w:jc w:val="both"/>
        <w:rPr>
          <w:color w:val="000000"/>
          <w:sz w:val="12"/>
          <w:szCs w:val="12"/>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jc w:val="cente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9740</Characters>
  <Application>Microsoft Office Word</Application>
  <DocSecurity>4</DocSecurity>
  <Lines>157</Lines>
  <Paragraphs>57</Paragraphs>
  <ScaleCrop>false</ScaleCrop>
  <Company/>
  <LinksUpToDate>false</LinksUpToDate>
  <CharactersWithSpaces>11102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2015-07-01T20:39:00Z</dcterms:created>
  <dc:creator>Rima</dc:creator>
  <lastModifiedBy>Adlib User</lastModifiedBy>
  <dcterms:modified xsi:type="dcterms:W3CDTF">2015-07-01T20:39:00Z</dcterms:modified>
  <revision>2</revision>
  <dc:title>LIETUVOS RESPUBLIKOS ŠILUMOS ŪKIO ĮSTATYMO 2, 3, 20, 22, 28, 31,</dc:title>
</coreProperties>
</file>