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217C910" w14:textId="77777777">
      <w:pPr>
        <w:keepLines/>
        <w:suppressAutoHyphens/>
        <w:jc w:val="center"/>
        <w:rPr>
          <w:caps/>
          <w:color w:val="000000"/>
          <w:szCs w:val="24"/>
          <w:lang w:eastAsia="lt-LT"/>
        </w:rPr>
      </w:pPr>
      <w:r>
        <w:rPr>
          <w:caps/>
          <w:color w:val="000000"/>
          <w:szCs w:val="24"/>
          <w:lang w:eastAsia="lt-LT"/>
        </w:rPr>
        <w:t>Lietuvos Respublikos Vyriausybės</w:t>
      </w:r>
    </w:p>
    <w:p w14:paraId="3217C911" w14:textId="77777777">
      <w:pPr>
        <w:keepLines/>
        <w:suppressAutoHyphens/>
        <w:jc w:val="center"/>
        <w:rPr>
          <w:caps/>
          <w:color w:val="000000"/>
          <w:szCs w:val="24"/>
          <w:lang w:eastAsia="lt-LT"/>
        </w:rPr>
      </w:pPr>
      <w:r>
        <w:rPr>
          <w:caps/>
          <w:color w:val="000000"/>
          <w:szCs w:val="24"/>
          <w:lang w:eastAsia="lt-LT"/>
        </w:rPr>
        <w:t>n u t a r i m a s</w:t>
      </w:r>
    </w:p>
    <w:p w14:paraId="3217C912" w14:textId="77777777">
      <w:pPr>
        <w:keepLines/>
        <w:suppressAutoHyphens/>
        <w:jc w:val="center"/>
        <w:rPr>
          <w:color w:val="000000"/>
          <w:szCs w:val="24"/>
          <w:lang w:eastAsia="lt-LT"/>
        </w:rPr>
      </w:pPr>
    </w:p>
    <w:p w14:paraId="3217C913" w14:textId="77777777">
      <w:pPr>
        <w:keepLines/>
        <w:suppressAutoHyphens/>
        <w:jc w:val="center"/>
        <w:rPr>
          <w:b/>
          <w:bCs/>
          <w:caps/>
          <w:color w:val="000000"/>
          <w:szCs w:val="24"/>
          <w:lang w:eastAsia="lt-LT"/>
        </w:rPr>
      </w:pPr>
      <w:r>
        <w:rPr>
          <w:b/>
          <w:bCs/>
          <w:caps/>
          <w:color w:val="000000"/>
          <w:szCs w:val="24"/>
          <w:lang w:eastAsia="lt-LT"/>
        </w:rPr>
        <w:t>Dėl LIETUVOS RESPUBLIKOS VYRIAUSYBĖS 2006 m. BIRŽELIO 14 d. NUTARIMO Nr. 583 „DĖL MOKĖJIMO UŽ SOCIALINES PASLAUGAS TVARKOS APRAŠO PATVIRTINIMO“ PAKEITIMO</w:t>
      </w:r>
    </w:p>
    <w:p w14:paraId="3217C914" w14:textId="77777777">
      <w:pPr>
        <w:suppressAutoHyphens/>
        <w:ind w:firstLine="567"/>
        <w:jc w:val="both"/>
        <w:rPr>
          <w:color w:val="000000"/>
          <w:szCs w:val="24"/>
          <w:lang w:eastAsia="lt-LT"/>
        </w:rPr>
      </w:pPr>
    </w:p>
    <w:p w14:paraId="3217C915" w14:textId="77777777">
      <w:pPr>
        <w:keepLines/>
        <w:suppressAutoHyphens/>
        <w:jc w:val="center"/>
        <w:rPr>
          <w:color w:val="000000"/>
          <w:szCs w:val="24"/>
          <w:lang w:eastAsia="lt-LT"/>
        </w:rPr>
      </w:pPr>
      <w:r>
        <w:rPr>
          <w:color w:val="000000"/>
          <w:szCs w:val="24"/>
          <w:lang w:eastAsia="lt-LT"/>
        </w:rPr>
        <w:t xml:space="preserve">2013 m. lapkričio 5 d. Nr. 1009 </w:t>
      </w:r>
    </w:p>
    <w:p w14:paraId="3217C916" w14:textId="77777777">
      <w:pPr>
        <w:keepLines/>
        <w:suppressAutoHyphens/>
        <w:jc w:val="center"/>
        <w:rPr>
          <w:color w:val="000000"/>
          <w:szCs w:val="24"/>
          <w:lang w:eastAsia="lt-LT"/>
        </w:rPr>
      </w:pPr>
      <w:r>
        <w:rPr>
          <w:color w:val="000000"/>
          <w:szCs w:val="24"/>
          <w:lang w:eastAsia="lt-LT"/>
        </w:rPr>
        <w:t>Vilnius</w:t>
      </w:r>
    </w:p>
    <w:p w14:paraId="3217C917" w14:textId="77777777">
      <w:pPr>
        <w:suppressAutoHyphens/>
        <w:ind w:firstLine="567"/>
        <w:jc w:val="both"/>
        <w:rPr>
          <w:color w:val="000000"/>
          <w:szCs w:val="24"/>
          <w:lang w:eastAsia="lt-LT"/>
        </w:rPr>
      </w:pPr>
    </w:p>
    <w:p w14:paraId="3217C918" w14:textId="77777777">
      <w:pPr>
        <w:suppressAutoHyphens/>
        <w:ind w:firstLine="567"/>
        <w:jc w:val="both"/>
        <w:rPr>
          <w:color w:val="000000"/>
          <w:szCs w:val="24"/>
          <w:lang w:eastAsia="lt-LT"/>
        </w:rPr>
      </w:pPr>
      <w:r>
        <w:rPr>
          <w:color w:val="000000"/>
          <w:szCs w:val="24"/>
          <w:lang w:eastAsia="lt-LT"/>
        </w:rPr>
        <w:t>Lietuvos Respublikos Vyriausybė</w:t>
      </w:r>
      <w:r>
        <w:rPr>
          <w:color w:val="000000"/>
          <w:spacing w:val="83"/>
          <w:szCs w:val="24"/>
          <w:lang w:eastAsia="lt-LT"/>
        </w:rPr>
        <w:t xml:space="preserve"> nutaria</w:t>
      </w:r>
      <w:r>
        <w:rPr>
          <w:color w:val="000000"/>
          <w:szCs w:val="24"/>
          <w:lang w:eastAsia="lt-LT"/>
        </w:rPr>
        <w:t>:</w:t>
      </w:r>
    </w:p>
    <w:p w14:paraId="3217C919" w14:textId="77777777">
      <w:pPr>
        <w:suppressAutoHyphens/>
        <w:ind w:firstLine="567"/>
        <w:jc w:val="both"/>
        <w:rPr>
          <w:color w:val="000000"/>
          <w:szCs w:val="24"/>
          <w:lang w:eastAsia="lt-LT"/>
        </w:rPr>
      </w:pPr>
      <w:r>
        <w:rPr>
          <w:color w:val="000000"/>
          <w:szCs w:val="24"/>
          <w:lang w:eastAsia="lt-LT"/>
        </w:rPr>
        <w:t>1</w:t>
      </w:r>
      <w:r>
        <w:rPr>
          <w:color w:val="000000"/>
          <w:szCs w:val="24"/>
          <w:lang w:eastAsia="lt-LT"/>
        </w:rPr>
        <w:t xml:space="preserve">. Pakeisti Mokėjimo už socialines paslaugas tvarkos aprašą, patvirtintą Lietuvos Respublikos Vyriausybės 2006 m. </w:t>
      </w:r>
      <w:r>
        <w:rPr>
          <w:color w:val="000000"/>
          <w:spacing w:val="-2"/>
          <w:szCs w:val="24"/>
          <w:lang w:eastAsia="lt-LT"/>
        </w:rPr>
        <w:t>birželio 14 d. nutarimu Nr. 583 „Dėl Mokėjimo už socialines paslaugas tvarkos aprašo patvirtinimo“ (Žin., 2006, Nr. </w:t>
      </w:r>
      <w:fldSimple w:instr="HYPERLINK https://www.e-tar.lt/portal/lt/legalAct/TAR.28208650B42B \t _blank">
        <w:r>
          <w:rPr>
            <w:color w:val="0000FF" w:themeColor="hyperlink"/>
            <w:spacing w:val="-2"/>
            <w:szCs w:val="24"/>
            <w:lang w:eastAsia="lt-LT"/>
            <w:u w:val="single"/>
          </w:rPr>
          <w:t>68-2510</w:t>
        </w:r>
      </w:fldSimple>
      <w:r>
        <w:rPr>
          <w:color w:val="000000"/>
          <w:spacing w:val="-2"/>
          <w:szCs w:val="24"/>
          <w:lang w:eastAsia="lt-LT"/>
        </w:rPr>
        <w:t>;</w:t>
      </w:r>
      <w:r>
        <w:rPr>
          <w:color w:val="000000"/>
          <w:szCs w:val="24"/>
          <w:lang w:eastAsia="lt-LT"/>
        </w:rPr>
        <w:t xml:space="preserve"> 2009, Nr. </w:t>
      </w:r>
      <w:fldSimple w:instr="HYPERLINK https://www.e-tar.lt/portal/lt/legalAct/TAR.3CAD36C3FA3F \t _blank">
        <w:r>
          <w:rPr>
            <w:color w:val="0000FF" w:themeColor="hyperlink"/>
            <w:szCs w:val="24"/>
            <w:lang w:eastAsia="lt-LT"/>
            <w:u w:val="single"/>
          </w:rPr>
          <w:t>27-1053</w:t>
        </w:r>
      </w:fldSimple>
      <w:r>
        <w:rPr>
          <w:color w:val="000000"/>
          <w:szCs w:val="24"/>
          <w:lang w:eastAsia="lt-LT"/>
        </w:rPr>
        <w:t>):</w:t>
      </w:r>
    </w:p>
    <w:p w14:paraId="3217C91A" w14:textId="77777777">
      <w:pPr>
        <w:suppressAutoHyphens/>
        <w:ind w:firstLine="567"/>
        <w:jc w:val="both"/>
        <w:rPr>
          <w:color w:val="000000"/>
          <w:szCs w:val="24"/>
          <w:lang w:eastAsia="lt-LT"/>
        </w:rPr>
      </w:pPr>
      <w:r>
        <w:rPr>
          <w:color w:val="000000"/>
          <w:szCs w:val="24"/>
          <w:lang w:eastAsia="lt-LT"/>
        </w:rPr>
        <w:t>1.1</w:t>
      </w:r>
      <w:r>
        <w:rPr>
          <w:color w:val="000000"/>
          <w:szCs w:val="24"/>
          <w:lang w:eastAsia="lt-LT"/>
        </w:rPr>
        <w:t>. Išbraukti 36 punkte žodžius „namuose ar laikino gyvenimo namuose (pvz., nakvynės namuose, krizių centruose ir kitur)“.</w:t>
      </w:r>
    </w:p>
    <w:p w14:paraId="3217C91B" w14:textId="77777777">
      <w:pPr>
        <w:suppressAutoHyphens/>
        <w:ind w:firstLine="567"/>
        <w:jc w:val="both"/>
        <w:rPr>
          <w:color w:val="000000"/>
          <w:szCs w:val="24"/>
          <w:lang w:eastAsia="lt-LT"/>
        </w:rPr>
      </w:pPr>
      <w:r>
        <w:rPr>
          <w:color w:val="000000"/>
          <w:szCs w:val="24"/>
          <w:lang w:eastAsia="lt-LT"/>
        </w:rPr>
        <w:t>1.2</w:t>
      </w:r>
      <w:r>
        <w:rPr>
          <w:color w:val="000000"/>
          <w:szCs w:val="24"/>
          <w:lang w:eastAsia="lt-LT"/>
        </w:rPr>
        <w:t>. Išdėstyti 46 punktą taip:</w:t>
      </w:r>
    </w:p>
    <w:p w14:paraId="3217C91C" w14:textId="77777777">
      <w:pPr>
        <w:suppressAutoHyphens/>
        <w:ind w:firstLine="567"/>
        <w:jc w:val="both"/>
        <w:rPr>
          <w:color w:val="000000"/>
          <w:szCs w:val="24"/>
          <w:lang w:eastAsia="lt-LT"/>
        </w:rPr>
      </w:pPr>
      <w:r>
        <w:rPr>
          <w:color w:val="000000"/>
          <w:szCs w:val="24"/>
          <w:lang w:eastAsia="lt-LT"/>
        </w:rPr>
        <w:t>„</w:t>
      </w:r>
      <w:r>
        <w:rPr>
          <w:color w:val="000000"/>
          <w:szCs w:val="24"/>
          <w:lang w:eastAsia="lt-LT"/>
        </w:rPr>
        <w:t>46</w:t>
      </w:r>
      <w:r>
        <w:rPr>
          <w:color w:val="000000"/>
          <w:szCs w:val="24"/>
          <w:lang w:eastAsia="lt-LT"/>
        </w:rPr>
        <w:t>. Asmenys, laikinai teisės aktų nustatyta tvarka išvykę iš ilgalaikę socialinę globą teikiančios socialinių paslaugų įstaigos, už išvykimo laiką nuo ketvirtos išvykimo paros</w:t>
      </w:r>
      <w:r>
        <w:rPr>
          <w:b/>
          <w:bCs/>
          <w:color w:val="000000"/>
          <w:szCs w:val="24"/>
          <w:lang w:eastAsia="lt-LT"/>
        </w:rPr>
        <w:t xml:space="preserve"> </w:t>
      </w:r>
      <w:r>
        <w:rPr>
          <w:color w:val="000000"/>
          <w:szCs w:val="24"/>
          <w:lang w:eastAsia="lt-LT"/>
        </w:rPr>
        <w:t>moka 30 procentų jiems nustatyto mokėjimo dydžio. Už tris pirmąsias išvykimo paras (įskaitant ir tuos atvejus, kai išvykstama trumpiau kaip 3 paroms) mokėjimo už ilgalaikę socialinę globą dydis nemažinamas.“</w:t>
      </w:r>
    </w:p>
    <w:p w14:paraId="3217C91D" w14:textId="77777777">
      <w:pPr>
        <w:suppressAutoHyphens/>
        <w:ind w:firstLine="567"/>
        <w:jc w:val="both"/>
        <w:rPr>
          <w:color w:val="000000"/>
          <w:szCs w:val="24"/>
          <w:lang w:eastAsia="lt-LT"/>
        </w:rPr>
      </w:pPr>
      <w:r>
        <w:rPr>
          <w:color w:val="000000"/>
          <w:szCs w:val="24"/>
          <w:lang w:eastAsia="lt-LT"/>
        </w:rPr>
        <w:t>1.3</w:t>
      </w:r>
      <w:r>
        <w:rPr>
          <w:color w:val="000000"/>
          <w:szCs w:val="24"/>
          <w:lang w:eastAsia="lt-LT"/>
        </w:rPr>
        <w:t>. Išdėstyti 96 punktą taip:</w:t>
      </w:r>
    </w:p>
    <w:p w14:paraId="3217C91E" w14:textId="77777777">
      <w:pPr>
        <w:suppressAutoHyphens/>
        <w:ind w:firstLine="567"/>
        <w:jc w:val="both"/>
        <w:rPr>
          <w:color w:val="000000"/>
          <w:szCs w:val="24"/>
          <w:lang w:eastAsia="lt-LT"/>
        </w:rPr>
      </w:pPr>
      <w:r>
        <w:rPr>
          <w:color w:val="000000"/>
          <w:szCs w:val="24"/>
          <w:lang w:eastAsia="lt-LT"/>
        </w:rPr>
        <w:t>„</w:t>
      </w:r>
      <w:r>
        <w:rPr>
          <w:color w:val="000000"/>
          <w:szCs w:val="24"/>
          <w:lang w:eastAsia="lt-LT"/>
        </w:rPr>
        <w:t>96</w:t>
      </w:r>
      <w:r>
        <w:rPr>
          <w:color w:val="000000"/>
          <w:szCs w:val="24"/>
          <w:lang w:eastAsia="lt-LT"/>
        </w:rPr>
        <w:t>. Turto vertės normatyvui nustatyti taikomos kiekvienų metų vasario 1 d., gegužės 1 d., rugpjūčio 1 d. ir lapkričio 1 d.</w:t>
      </w:r>
      <w:r>
        <w:rPr>
          <w:b/>
          <w:bCs/>
          <w:color w:val="000000"/>
          <w:szCs w:val="24"/>
          <w:lang w:eastAsia="lt-LT"/>
        </w:rPr>
        <w:t xml:space="preserve"> </w:t>
      </w:r>
      <w:r>
        <w:rPr>
          <w:color w:val="000000"/>
          <w:szCs w:val="24"/>
          <w:lang w:eastAsia="lt-LT"/>
        </w:rPr>
        <w:t>valstybės įmonės Registrų centro nustatomos ir Teisės aktų registre skelbiamos</w:t>
      </w:r>
      <w:r>
        <w:rPr>
          <w:b/>
          <w:bCs/>
          <w:color w:val="000000"/>
          <w:szCs w:val="24"/>
          <w:lang w:eastAsia="lt-LT"/>
        </w:rPr>
        <w:t xml:space="preserve"> </w:t>
      </w:r>
      <w:r>
        <w:rPr>
          <w:color w:val="000000"/>
          <w:szCs w:val="24"/>
          <w:lang w:eastAsia="lt-LT"/>
        </w:rPr>
        <w:t>vidutinės nekilnojamojo turto rinkos vertės Lietuvos miestuose ir savivaldybių centruose, kitose savivaldybių teritorijose piniginei socialinei paramai nepasiturinčioms šeimoms ir vieniems gyvenantiems asmenims gauti.“</w:t>
      </w:r>
    </w:p>
    <w:p w14:paraId="3217C91F" w14:textId="77777777">
      <w:pPr>
        <w:suppressAutoHyphens/>
        <w:ind w:firstLine="567"/>
        <w:jc w:val="both"/>
        <w:rPr>
          <w:color w:val="000000"/>
          <w:szCs w:val="24"/>
          <w:lang w:eastAsia="lt-LT"/>
        </w:rPr>
      </w:pPr>
      <w:r>
        <w:rPr>
          <w:color w:val="000000"/>
          <w:szCs w:val="24"/>
          <w:lang w:eastAsia="lt-LT"/>
        </w:rPr>
        <w:t>2</w:t>
      </w:r>
      <w:r>
        <w:rPr>
          <w:color w:val="000000"/>
          <w:szCs w:val="24"/>
          <w:lang w:eastAsia="lt-LT"/>
        </w:rPr>
        <w:t xml:space="preserve">. Nustatyti, kad asmeniui, teisės aktų nustatyta tvarka laikinai išvykusiam iš ilgalaikę socialinę globą teikiančios socialinių paslaugų įstaigos iki šio nutarimo įsigaliojimo, mokėjimo už ilgalaikę socialinę globą dydis visam asmens laikino išvykimo laikotarpiui nustatomas pagal iki šio nutarimo įsigaliojimo galiojusio Mokėjimo už socialines paslaugas tvarkos aprašo nuostatas. </w:t>
      </w:r>
    </w:p>
    <w:p w14:paraId="3217C921" w14:textId="433EC893">
      <w:pPr>
        <w:suppressAutoHyphens/>
        <w:ind w:firstLine="567"/>
        <w:jc w:val="both"/>
        <w:rPr>
          <w:color w:val="000000"/>
          <w:szCs w:val="24"/>
          <w:lang w:eastAsia="lt-LT"/>
        </w:rPr>
      </w:pPr>
      <w:r>
        <w:rPr>
          <w:color w:val="000000"/>
          <w:szCs w:val="24"/>
          <w:lang w:eastAsia="lt-LT"/>
        </w:rPr>
        <w:t>3</w:t>
      </w:r>
      <w:r>
        <w:rPr>
          <w:color w:val="000000"/>
          <w:szCs w:val="24"/>
          <w:lang w:eastAsia="lt-LT"/>
        </w:rPr>
        <w:t>. Šis nutarimas įsigalioja 2014 m. sausio 1 dieną.</w:t>
      </w:r>
    </w:p>
    <w:p w14:paraId="654E483D" w14:textId="77777777">
      <w:pPr>
        <w:tabs>
          <w:tab w:val="right" w:pos="9071"/>
        </w:tabs>
        <w:suppressAutoHyphens/>
        <w:rPr>
          <w:caps/>
          <w:color w:val="000000"/>
          <w:szCs w:val="24"/>
          <w:lang w:eastAsia="lt-LT"/>
        </w:rPr>
      </w:pPr>
    </w:p>
    <w:p w14:paraId="465EFD03" w14:textId="77777777">
      <w:pPr>
        <w:tabs>
          <w:tab w:val="right" w:pos="9071"/>
        </w:tabs>
        <w:suppressAutoHyphens/>
        <w:rPr>
          <w:caps/>
          <w:color w:val="000000"/>
          <w:szCs w:val="24"/>
          <w:lang w:eastAsia="lt-LT"/>
        </w:rPr>
      </w:pPr>
    </w:p>
    <w:p w14:paraId="451D3D92" w14:textId="77777777">
      <w:pPr>
        <w:tabs>
          <w:tab w:val="right" w:pos="9071"/>
        </w:tabs>
        <w:suppressAutoHyphens/>
        <w:rPr>
          <w:caps/>
          <w:color w:val="000000"/>
          <w:szCs w:val="24"/>
          <w:lang w:eastAsia="lt-LT"/>
        </w:rPr>
      </w:pPr>
    </w:p>
    <w:p w14:paraId="3217C922" w14:textId="07363A15">
      <w:pPr>
        <w:tabs>
          <w:tab w:val="right" w:pos="9071"/>
        </w:tabs>
        <w:suppressAutoHyphens/>
        <w:rPr>
          <w:caps/>
          <w:color w:val="000000"/>
          <w:szCs w:val="24"/>
          <w:lang w:eastAsia="lt-LT"/>
        </w:rPr>
      </w:pPr>
      <w:r>
        <w:rPr>
          <w:caps/>
          <w:color w:val="000000"/>
          <w:szCs w:val="24"/>
          <w:lang w:eastAsia="lt-LT"/>
        </w:rPr>
        <w:t>Ministras Pirmininkas</w:t>
        <w:tab/>
        <w:t>Algirdas Butkevičius</w:t>
      </w:r>
    </w:p>
    <w:p w14:paraId="3217C923" w14:textId="77777777">
      <w:pPr>
        <w:tabs>
          <w:tab w:val="right" w:pos="9071"/>
        </w:tabs>
        <w:suppressAutoHyphens/>
        <w:rPr>
          <w:caps/>
          <w:color w:val="000000"/>
          <w:szCs w:val="24"/>
          <w:lang w:eastAsia="lt-LT"/>
        </w:rPr>
      </w:pPr>
    </w:p>
    <w:p w14:paraId="0DCFEFF2" w14:textId="77777777">
      <w:pPr>
        <w:tabs>
          <w:tab w:val="right" w:pos="9071"/>
        </w:tabs>
        <w:suppressAutoHyphens/>
        <w:rPr>
          <w:caps/>
          <w:color w:val="000000"/>
          <w:szCs w:val="24"/>
          <w:lang w:eastAsia="lt-LT"/>
        </w:rPr>
      </w:pPr>
    </w:p>
    <w:p w14:paraId="7D34CB96" w14:textId="77777777">
      <w:pPr>
        <w:tabs>
          <w:tab w:val="right" w:pos="9071"/>
        </w:tabs>
        <w:suppressAutoHyphens/>
        <w:rPr>
          <w:caps/>
          <w:color w:val="000000"/>
          <w:szCs w:val="24"/>
          <w:lang w:eastAsia="lt-LT"/>
        </w:rPr>
      </w:pPr>
    </w:p>
    <w:p w14:paraId="3217C927" w14:textId="76B5E7A3">
      <w:pPr>
        <w:tabs>
          <w:tab w:val="right" w:pos="9071"/>
        </w:tabs>
        <w:suppressAutoHyphens/>
        <w:rPr>
          <w:color w:val="000000"/>
          <w:szCs w:val="24"/>
          <w:lang w:eastAsia="lt-LT"/>
        </w:rPr>
      </w:pPr>
      <w:r>
        <w:rPr>
          <w:caps/>
          <w:color w:val="000000"/>
          <w:szCs w:val="24"/>
          <w:lang w:eastAsia="lt-LT"/>
        </w:rPr>
        <w:t>Socialinės apsaugos ir darbo ministrė</w:t>
        <w:tab/>
        <w:t>Algimanta Pabedinskienė</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C91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1807</Characters>
  <Application>Microsoft Office Word</Application>
  <DocSecurity>4</DocSecurity>
  <Lines>43</Lines>
  <Paragraphs>18</Paragraphs>
  <ScaleCrop>false</ScaleCrop>
  <Company/>
  <LinksUpToDate>false</LinksUpToDate>
  <CharactersWithSpaces>2070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2015-09-19T13:50:00Z</dcterms:created>
  <dc:creator>Rima</dc:creator>
  <lastModifiedBy>Adlib User</lastModifiedBy>
  <dcterms:modified xsi:type="dcterms:W3CDTF">2015-09-19T13:50:00Z</dcterms:modified>
  <revision>2</revision>
  <dc:title>LIETUVOS RESPUBLIKOS VYRIAUSYBĖS</dc:title>
</coreProperties>
</file>