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VALSTYBĖS IR TARNYBOS PASLAPČIŲ ĮSTATYMO 5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2002 m. kovo 26 d. Nr. IX-813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1999, Nr. </w:t>
      </w:r>
      <w:fldSimple w:instr="HYPERLINK https://www.e-tar.lt/portal/lt/legalAct/TAR.F4CA26A706AF \t _blank">
        <w:r>
          <w:rPr>
            <w:color w:val="0000FF" w:themeColor="hyperlink"/>
            <w:u w:val="single"/>
          </w:rPr>
          <w:t>105-3019</w:t>
        </w:r>
      </w:fldSimple>
      <w:r>
        <w:rPr>
          <w:color w:val="000000"/>
        </w:rPr>
        <w:t xml:space="preserve">; 2000, Nr. </w:t>
      </w:r>
      <w:fldSimple w:instr="HYPERLINK https://www.e-tar.lt/portal/lt/legalAct/TAR.36D1D62CBACC \t _blank">
        <w:r>
          <w:rPr>
            <w:color w:val="0000FF" w:themeColor="hyperlink"/>
            <w:u w:val="single"/>
          </w:rPr>
          <w:t>45-1297</w:t>
        </w:r>
      </w:fldSimple>
      <w:r>
        <w:rPr>
          <w:color w:val="000000"/>
        </w:rPr>
        <w:t xml:space="preserve">, Nr. </w:t>
      </w:r>
      <w:fldSimple w:instr="HYPERLINK https://www.e-tar.lt/portal/lt/legalAct/TAR.3ED3BE1556E6 \t _blank">
        <w:r>
          <w:rPr>
            <w:color w:val="0000FF" w:themeColor="hyperlink"/>
            <w:u w:val="single"/>
          </w:rPr>
          <w:t>64-1932</w:t>
        </w:r>
      </w:fldSimple>
      <w:r>
        <w:rPr>
          <w:color w:val="000000"/>
        </w:rPr>
        <w:t xml:space="preserve">, Nr. </w:t>
      </w:r>
      <w:fldSimple w:instr="HYPERLINK https://www.e-tar.lt/portal/lt/legalAct/TAR.F5232662ECCF \t _blank">
        <w:r>
          <w:rPr>
            <w:color w:val="0000FF" w:themeColor="hyperlink"/>
            <w:u w:val="single"/>
          </w:rPr>
          <w:t>75-2274</w:t>
        </w:r>
      </w:fldSimple>
      <w:r>
        <w:rPr>
          <w:color w:val="000000"/>
        </w:rPr>
        <w:t xml:space="preserve">; 2001, Nr. </w:t>
      </w:r>
      <w:fldSimple w:instr="HYPERLINK https://www.e-tar.lt/portal/lt/legalAct/TAR.2FF5A84CB1B2 \t _blank">
        <w:r>
          <w:rPr>
            <w:color w:val="0000FF" w:themeColor="hyperlink"/>
            <w:u w:val="single"/>
          </w:rPr>
          <w:t>103-3656</w:t>
        </w:r>
      </w:fldSimple>
      <w:r>
        <w:rPr>
          <w:color w:val="000000"/>
        </w:rPr>
        <w:t>)</w:t>
      </w:r>
    </w:p>
    <w:p>
      <w:pPr>
        <w:jc w:val="center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5 straipsnio 1 dalies 3 punkto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5 straipsnio 1 dalies 3 punkte po žodžio „dokumentų“ įrašyti žodžius „dokumentų blankų“, po žodžio „monetų“ įrašyti žodžius „Lietuvos Respublikos akcizų įstatyme nustatytų etilo alkoholio ir alkoholinių gėrimų bei apdoroto tabako specialių ženklų – banderolių“ ir šį punktą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) informacija apie vertybinių popierių, dokumentų, dokumentų blankų, banknotų, monetų, Lietuvos Respublikos akcizų įstatyme nustatytų etilo alkoholio ir alkoholinių gėrimų bei apdoroto tabako specialių ženklų – banderolių technologinės apsaugos elementų kūrimą, gamybą ir naudojimą;“.</w:t>
      </w:r>
    </w:p>
    <w:p>
      <w:pPr>
        <w:ind w:firstLine="708"/>
      </w:pPr>
    </w:p>
    <w:p>
      <w:pPr>
        <w:ind w:firstLine="708"/>
      </w:pPr>
    </w:p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850</Characters>
  <Application>Microsoft Office Word</Application>
  <DocSecurity>4</DocSecurity>
  <Lines>24</Lines>
  <Paragraphs>13</Paragraphs>
  <ScaleCrop>false</ScaleCrop>
  <Company/>
  <LinksUpToDate>false</LinksUpToDate>
  <CharactersWithSpaces>972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2015-10-14T00:04:00Z</dcterms:created>
  <dc:creator>Tadeuš Buivid</dc:creator>
  <lastModifiedBy>Adlib User</lastModifiedBy>
  <dcterms:modified xsi:type="dcterms:W3CDTF">2015-10-14T00:04:00Z</dcterms:modified>
  <revision>2</revision>
</coreProperties>
</file>