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30E3" w14:textId="77777777" w:rsidR="00A10C94" w:rsidRDefault="00AD3604">
      <w:pPr>
        <w:jc w:val="center"/>
        <w:rPr>
          <w:b/>
          <w:color w:val="000000"/>
        </w:rPr>
      </w:pPr>
      <w:r>
        <w:rPr>
          <w:b/>
          <w:color w:val="000000"/>
          <w:lang w:eastAsia="lt-LT"/>
        </w:rPr>
        <w:pict w14:anchorId="562A311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MINISTRAS</w:t>
      </w:r>
    </w:p>
    <w:p w14:paraId="562A30E4" w14:textId="77777777" w:rsidR="00A10C94" w:rsidRDefault="00A10C94">
      <w:pPr>
        <w:jc w:val="center"/>
        <w:rPr>
          <w:color w:val="000000"/>
        </w:rPr>
      </w:pPr>
    </w:p>
    <w:p w14:paraId="562A30E5" w14:textId="77777777" w:rsidR="00A10C94" w:rsidRDefault="00AD3604">
      <w:pPr>
        <w:jc w:val="center"/>
        <w:rPr>
          <w:b/>
          <w:color w:val="000000"/>
        </w:rPr>
      </w:pPr>
      <w:r>
        <w:rPr>
          <w:b/>
          <w:color w:val="000000"/>
        </w:rPr>
        <w:t>Į S A K Y M A S</w:t>
      </w:r>
    </w:p>
    <w:p w14:paraId="562A30E6" w14:textId="77777777" w:rsidR="00A10C94" w:rsidRDefault="00AD3604">
      <w:pPr>
        <w:jc w:val="center"/>
        <w:rPr>
          <w:b/>
          <w:color w:val="000000"/>
        </w:rPr>
      </w:pPr>
      <w:r>
        <w:rPr>
          <w:b/>
          <w:color w:val="000000"/>
        </w:rPr>
        <w:t>DĖL LIETUVOS RESPUBLIKOS APLINKOS MINISTRAS 2000 M. BIRŽELIO 27 D. ĮSAKYMO NR. 258 „DĖL MEDŽIOKLĖS LIETUVOS RESPUBLIKOS TERITORIJOJE TAISYKLIŲ PATVIRTINIMO“ PAKEITI</w:t>
      </w:r>
      <w:r>
        <w:rPr>
          <w:b/>
          <w:color w:val="000000"/>
        </w:rPr>
        <w:t>MO</w:t>
      </w:r>
    </w:p>
    <w:p w14:paraId="562A30E7" w14:textId="77777777" w:rsidR="00A10C94" w:rsidRDefault="00A10C94">
      <w:pPr>
        <w:jc w:val="center"/>
        <w:rPr>
          <w:color w:val="000000"/>
        </w:rPr>
      </w:pPr>
    </w:p>
    <w:p w14:paraId="562A30E8" w14:textId="77777777" w:rsidR="00A10C94" w:rsidRDefault="00AD3604">
      <w:pPr>
        <w:jc w:val="center"/>
        <w:rPr>
          <w:color w:val="000000"/>
        </w:rPr>
      </w:pPr>
      <w:r>
        <w:rPr>
          <w:color w:val="000000"/>
        </w:rPr>
        <w:t>2005 m. rugsėjo 14 d. Nr. D1-441</w:t>
      </w:r>
    </w:p>
    <w:p w14:paraId="562A30E9" w14:textId="77777777" w:rsidR="00A10C94" w:rsidRDefault="00AD3604">
      <w:pPr>
        <w:jc w:val="center"/>
        <w:rPr>
          <w:color w:val="000000"/>
        </w:rPr>
      </w:pPr>
      <w:r>
        <w:rPr>
          <w:color w:val="000000"/>
        </w:rPr>
        <w:t>Vilnius</w:t>
      </w:r>
    </w:p>
    <w:p w14:paraId="562A30EA" w14:textId="77777777" w:rsidR="00A10C94" w:rsidRDefault="00A10C94">
      <w:pPr>
        <w:ind w:firstLine="709"/>
        <w:jc w:val="both"/>
        <w:rPr>
          <w:color w:val="000000"/>
        </w:rPr>
      </w:pPr>
    </w:p>
    <w:p w14:paraId="47217368" w14:textId="77777777" w:rsidR="00AD3604" w:rsidRDefault="00AD3604">
      <w:pPr>
        <w:ind w:firstLine="709"/>
        <w:jc w:val="both"/>
        <w:rPr>
          <w:color w:val="000000"/>
        </w:rPr>
      </w:pPr>
    </w:p>
    <w:p w14:paraId="562A30EB" w14:textId="77777777" w:rsidR="00A10C94" w:rsidRDefault="00AD3604">
      <w:pPr>
        <w:ind w:firstLine="709"/>
        <w:jc w:val="both"/>
        <w:rPr>
          <w:color w:val="000000"/>
        </w:rPr>
      </w:pPr>
      <w:r>
        <w:rPr>
          <w:color w:val="000000"/>
          <w:szCs w:val="22"/>
        </w:rPr>
        <w:t xml:space="preserve">Vadovaudamasis Lietuvos Respublikos aplinkos ministerijos nuostatų, patvirtintų Lietuvos Respublikos Vyriausybės 1998 m. rugsėjo 22 d. nutarimu Nr. 1138 (Žin., 1998, Nr. </w:t>
      </w:r>
      <w:hyperlink r:id="rId10" w:tgtFrame="_blank" w:history="1">
        <w:r>
          <w:rPr>
            <w:color w:val="0000FF" w:themeColor="hyperlink"/>
            <w:szCs w:val="22"/>
            <w:u w:val="single"/>
          </w:rPr>
          <w:t>84-2353</w:t>
        </w:r>
      </w:hyperlink>
      <w:r>
        <w:rPr>
          <w:color w:val="000000"/>
          <w:szCs w:val="22"/>
        </w:rPr>
        <w:t xml:space="preserve">; 2002, Nr. </w:t>
      </w:r>
      <w:hyperlink r:id="rId11" w:tgtFrame="_blank" w:history="1">
        <w:r>
          <w:rPr>
            <w:color w:val="0000FF" w:themeColor="hyperlink"/>
            <w:szCs w:val="22"/>
            <w:u w:val="single"/>
          </w:rPr>
          <w:t>20-766</w:t>
        </w:r>
      </w:hyperlink>
      <w:r>
        <w:rPr>
          <w:color w:val="000000"/>
          <w:szCs w:val="22"/>
        </w:rPr>
        <w:t>) 6.39 ir 11.5 punktais,</w:t>
      </w:r>
    </w:p>
    <w:p w14:paraId="562A30EC" w14:textId="77777777" w:rsidR="00A10C94" w:rsidRDefault="00AD3604">
      <w:pPr>
        <w:ind w:firstLine="709"/>
        <w:jc w:val="both"/>
        <w:rPr>
          <w:color w:val="000000"/>
        </w:rPr>
      </w:pPr>
      <w:r>
        <w:rPr>
          <w:color w:val="000000"/>
          <w:spacing w:val="60"/>
          <w:szCs w:val="22"/>
        </w:rPr>
        <w:t>Pakeičiu</w:t>
      </w:r>
      <w:r>
        <w:rPr>
          <w:color w:val="000000"/>
          <w:szCs w:val="22"/>
        </w:rPr>
        <w:t xml:space="preserve"> Medžioklės Lietuvos Respublikos teritorijoje taisykles, patvirtintas Lietuvos</w:t>
      </w:r>
      <w:r>
        <w:rPr>
          <w:color w:val="000000"/>
          <w:szCs w:val="22"/>
        </w:rPr>
        <w:t xml:space="preserve"> Respublikos aplinkos ministro 2000 m. birželio 27 d. įsakymu Nr. 258 „Dėl Medžioklės Lietuvos Respublikos teritorijoje taisyklių patvirtinimo“ (Žin., 2000, Nr. </w:t>
      </w:r>
      <w:hyperlink r:id="rId12" w:tgtFrame="_blank" w:history="1">
        <w:r>
          <w:rPr>
            <w:color w:val="0000FF" w:themeColor="hyperlink"/>
            <w:szCs w:val="22"/>
            <w:u w:val="single"/>
          </w:rPr>
          <w:t>53-1540</w:t>
        </w:r>
      </w:hyperlink>
      <w:r>
        <w:rPr>
          <w:color w:val="000000"/>
          <w:szCs w:val="22"/>
        </w:rPr>
        <w:t>; 2002, N</w:t>
      </w:r>
      <w:r>
        <w:rPr>
          <w:color w:val="000000"/>
          <w:szCs w:val="22"/>
        </w:rPr>
        <w:t xml:space="preserve">r. </w:t>
      </w:r>
      <w:hyperlink r:id="rId13" w:tgtFrame="_blank" w:history="1">
        <w:r>
          <w:rPr>
            <w:color w:val="0000FF" w:themeColor="hyperlink"/>
            <w:szCs w:val="22"/>
            <w:u w:val="single"/>
          </w:rPr>
          <w:t>97-4308</w:t>
        </w:r>
      </w:hyperlink>
      <w:r>
        <w:rPr>
          <w:color w:val="000000"/>
          <w:szCs w:val="22"/>
        </w:rPr>
        <w:t xml:space="preserve">; 2003, Nr. </w:t>
      </w:r>
      <w:hyperlink r:id="rId14" w:tgtFrame="_blank" w:history="1">
        <w:r>
          <w:rPr>
            <w:color w:val="0000FF" w:themeColor="hyperlink"/>
            <w:szCs w:val="22"/>
            <w:u w:val="single"/>
          </w:rPr>
          <w:t>9-318</w:t>
        </w:r>
      </w:hyperlink>
      <w:r>
        <w:rPr>
          <w:color w:val="000000"/>
          <w:szCs w:val="22"/>
        </w:rPr>
        <w:t xml:space="preserve">; 2004, Nr. </w:t>
      </w:r>
      <w:hyperlink r:id="rId15" w:tgtFrame="_blank" w:history="1">
        <w:r>
          <w:rPr>
            <w:color w:val="0000FF" w:themeColor="hyperlink"/>
            <w:szCs w:val="22"/>
            <w:u w:val="single"/>
          </w:rPr>
          <w:t>79-2814</w:t>
        </w:r>
      </w:hyperlink>
      <w:r>
        <w:rPr>
          <w:color w:val="000000"/>
          <w:szCs w:val="22"/>
        </w:rPr>
        <w:t xml:space="preserve">, Nr. </w:t>
      </w:r>
      <w:hyperlink r:id="rId16" w:tgtFrame="_blank" w:history="1">
        <w:r>
          <w:rPr>
            <w:color w:val="0000FF" w:themeColor="hyperlink"/>
            <w:szCs w:val="22"/>
            <w:u w:val="single"/>
          </w:rPr>
          <w:t>185-6868</w:t>
        </w:r>
      </w:hyperlink>
      <w:r>
        <w:rPr>
          <w:color w:val="000000"/>
          <w:szCs w:val="22"/>
        </w:rPr>
        <w:t xml:space="preserve">; 2005, Nr. </w:t>
      </w:r>
      <w:hyperlink r:id="rId17" w:tgtFrame="_blank" w:history="1">
        <w:r>
          <w:rPr>
            <w:color w:val="0000FF" w:themeColor="hyperlink"/>
            <w:szCs w:val="22"/>
            <w:u w:val="single"/>
          </w:rPr>
          <w:t>45-1477</w:t>
        </w:r>
      </w:hyperlink>
      <w:r>
        <w:rPr>
          <w:color w:val="000000"/>
          <w:szCs w:val="22"/>
        </w:rPr>
        <w:t>):</w:t>
      </w:r>
    </w:p>
    <w:p w14:paraId="562A30ED" w14:textId="77777777" w:rsidR="00A10C94" w:rsidRDefault="00AD3604">
      <w:pPr>
        <w:ind w:firstLine="709"/>
        <w:jc w:val="both"/>
        <w:rPr>
          <w:color w:val="000000"/>
        </w:rPr>
      </w:pPr>
      <w:r>
        <w:rPr>
          <w:color w:val="000000"/>
          <w:szCs w:val="22"/>
        </w:rPr>
        <w:t>1</w:t>
      </w:r>
      <w:r>
        <w:rPr>
          <w:color w:val="000000"/>
          <w:szCs w:val="22"/>
        </w:rPr>
        <w:t>. Išdėstau 17.2 punktą taip:</w:t>
      </w:r>
    </w:p>
    <w:p w14:paraId="562A30EE" w14:textId="77777777" w:rsidR="00A10C94" w:rsidRDefault="00AD3604">
      <w:pPr>
        <w:ind w:firstLine="709"/>
        <w:jc w:val="both"/>
        <w:rPr>
          <w:color w:val="000000"/>
        </w:rPr>
      </w:pPr>
      <w:r>
        <w:rPr>
          <w:color w:val="000000"/>
          <w:szCs w:val="22"/>
        </w:rPr>
        <w:t>„</w:t>
      </w:r>
      <w:r>
        <w:rPr>
          <w:color w:val="000000"/>
          <w:szCs w:val="22"/>
        </w:rPr>
        <w:t>17.2</w:t>
      </w:r>
      <w:r>
        <w:rPr>
          <w:color w:val="000000"/>
          <w:szCs w:val="22"/>
        </w:rPr>
        <w:t>. medžiojamuosius gyvūnus medžioti leidžiama:</w:t>
      </w:r>
    </w:p>
    <w:p w14:paraId="562A30EF" w14:textId="77777777" w:rsidR="00A10C94" w:rsidRDefault="00AD3604">
      <w:pPr>
        <w:ind w:firstLine="709"/>
        <w:jc w:val="both"/>
        <w:rPr>
          <w:color w:val="000000"/>
        </w:rPr>
      </w:pPr>
      <w:r>
        <w:rPr>
          <w:i/>
          <w:iCs/>
          <w:color w:val="000000"/>
          <w:szCs w:val="22"/>
        </w:rPr>
        <w:t>briedžius:</w:t>
      </w:r>
    </w:p>
    <w:p w14:paraId="562A30F0" w14:textId="77777777" w:rsidR="00A10C94" w:rsidRDefault="00AD3604">
      <w:pPr>
        <w:ind w:firstLine="709"/>
        <w:jc w:val="both"/>
        <w:rPr>
          <w:color w:val="000000"/>
        </w:rPr>
      </w:pPr>
      <w:r>
        <w:rPr>
          <w:color w:val="000000"/>
          <w:szCs w:val="22"/>
        </w:rPr>
        <w:t>patinus – nuo rugsėjo 1 d. iki lapkričio 15 d. (tik medžiotojams selekcininkams);</w:t>
      </w:r>
    </w:p>
    <w:p w14:paraId="562A30F1" w14:textId="77777777" w:rsidR="00A10C94" w:rsidRDefault="00AD3604">
      <w:pPr>
        <w:ind w:firstLine="709"/>
        <w:jc w:val="both"/>
        <w:rPr>
          <w:color w:val="000000"/>
        </w:rPr>
      </w:pPr>
      <w:r>
        <w:rPr>
          <w:color w:val="000000"/>
          <w:szCs w:val="22"/>
        </w:rPr>
        <w:t>pateles ir jauniklius – nuo spalio 1 d. iki lapkričio 15 d;</w:t>
      </w:r>
    </w:p>
    <w:p w14:paraId="562A30F2" w14:textId="77777777" w:rsidR="00A10C94" w:rsidRDefault="00AD3604">
      <w:pPr>
        <w:ind w:firstLine="709"/>
        <w:jc w:val="both"/>
        <w:rPr>
          <w:color w:val="000000"/>
        </w:rPr>
      </w:pPr>
      <w:r>
        <w:rPr>
          <w:i/>
          <w:iCs/>
          <w:color w:val="000000"/>
          <w:szCs w:val="22"/>
        </w:rPr>
        <w:t>tauriuosius elnius:</w:t>
      </w:r>
    </w:p>
    <w:p w14:paraId="562A30F3" w14:textId="77777777" w:rsidR="00A10C94" w:rsidRDefault="00AD3604">
      <w:pPr>
        <w:ind w:firstLine="709"/>
        <w:jc w:val="both"/>
        <w:rPr>
          <w:color w:val="000000"/>
        </w:rPr>
      </w:pPr>
      <w:r>
        <w:rPr>
          <w:color w:val="000000"/>
          <w:szCs w:val="22"/>
        </w:rPr>
        <w:t>patinus – nuo rugpjūčio 15 d. i</w:t>
      </w:r>
      <w:r>
        <w:rPr>
          <w:color w:val="000000"/>
          <w:szCs w:val="22"/>
        </w:rPr>
        <w:t>ki spalio 15 d. (tik medžiotojams selekcininkams);</w:t>
      </w:r>
    </w:p>
    <w:p w14:paraId="562A30F4" w14:textId="77777777" w:rsidR="00A10C94" w:rsidRDefault="00AD3604">
      <w:pPr>
        <w:ind w:firstLine="709"/>
        <w:jc w:val="both"/>
        <w:rPr>
          <w:color w:val="000000"/>
        </w:rPr>
      </w:pPr>
      <w:r>
        <w:rPr>
          <w:color w:val="000000"/>
          <w:szCs w:val="22"/>
        </w:rPr>
        <w:t>pateles ir jauniklius – nuo spalio 1 d. iki gruodžio 31 d.;</w:t>
      </w:r>
    </w:p>
    <w:p w14:paraId="562A30F5" w14:textId="77777777" w:rsidR="00A10C94" w:rsidRDefault="00AD3604">
      <w:pPr>
        <w:ind w:firstLine="709"/>
        <w:jc w:val="both"/>
        <w:rPr>
          <w:color w:val="000000"/>
        </w:rPr>
      </w:pPr>
      <w:r>
        <w:rPr>
          <w:i/>
          <w:iCs/>
          <w:color w:val="000000"/>
          <w:szCs w:val="22"/>
        </w:rPr>
        <w:t>danielius:</w:t>
      </w:r>
    </w:p>
    <w:p w14:paraId="562A30F6" w14:textId="77777777" w:rsidR="00A10C94" w:rsidRDefault="00AD3604">
      <w:pPr>
        <w:ind w:firstLine="709"/>
        <w:jc w:val="both"/>
        <w:rPr>
          <w:color w:val="000000"/>
        </w:rPr>
      </w:pPr>
      <w:r>
        <w:rPr>
          <w:color w:val="000000"/>
          <w:szCs w:val="22"/>
        </w:rPr>
        <w:t>patinus – nuo rugsėjo 1 d. iki lapkričio 15 d. (tik medžiotojams selekcininkams);</w:t>
      </w:r>
    </w:p>
    <w:p w14:paraId="562A30F7" w14:textId="77777777" w:rsidR="00A10C94" w:rsidRDefault="00AD3604">
      <w:pPr>
        <w:ind w:firstLine="709"/>
        <w:jc w:val="both"/>
        <w:rPr>
          <w:color w:val="000000"/>
        </w:rPr>
      </w:pPr>
      <w:r>
        <w:rPr>
          <w:color w:val="000000"/>
          <w:szCs w:val="22"/>
        </w:rPr>
        <w:t>pateles ir jauniklius – nuo spalio 1 d. iki gruodžio</w:t>
      </w:r>
      <w:r>
        <w:rPr>
          <w:color w:val="000000"/>
          <w:szCs w:val="22"/>
        </w:rPr>
        <w:t xml:space="preserve"> 31 d.;</w:t>
      </w:r>
    </w:p>
    <w:p w14:paraId="562A30F8" w14:textId="77777777" w:rsidR="00A10C94" w:rsidRDefault="00AD3604">
      <w:pPr>
        <w:ind w:firstLine="709"/>
        <w:jc w:val="both"/>
        <w:rPr>
          <w:color w:val="000000"/>
        </w:rPr>
      </w:pPr>
      <w:r>
        <w:rPr>
          <w:i/>
          <w:iCs/>
          <w:color w:val="000000"/>
          <w:szCs w:val="22"/>
        </w:rPr>
        <w:t>stirnas:</w:t>
      </w:r>
    </w:p>
    <w:p w14:paraId="562A30F9" w14:textId="77777777" w:rsidR="00A10C94" w:rsidRDefault="00AD3604">
      <w:pPr>
        <w:ind w:firstLine="709"/>
        <w:jc w:val="both"/>
        <w:rPr>
          <w:color w:val="000000"/>
        </w:rPr>
      </w:pPr>
      <w:r>
        <w:rPr>
          <w:color w:val="000000"/>
          <w:szCs w:val="22"/>
        </w:rPr>
        <w:t>patinus – nuo birželio 1 d. iki lapkričio 1 d. (tik medžiotojams selekcininkams);</w:t>
      </w:r>
    </w:p>
    <w:p w14:paraId="562A30FA" w14:textId="77777777" w:rsidR="00A10C94" w:rsidRDefault="00AD3604">
      <w:pPr>
        <w:ind w:firstLine="709"/>
        <w:jc w:val="both"/>
        <w:rPr>
          <w:color w:val="000000"/>
        </w:rPr>
      </w:pPr>
      <w:r>
        <w:rPr>
          <w:color w:val="000000"/>
          <w:szCs w:val="22"/>
        </w:rPr>
        <w:t>pateles ir jauniklius – nuo spalio 1 d. iki gruodžio 31 d.</w:t>
      </w:r>
    </w:p>
    <w:p w14:paraId="562A30FB" w14:textId="77777777" w:rsidR="00A10C94" w:rsidRDefault="00AD3604">
      <w:pPr>
        <w:ind w:firstLine="709"/>
        <w:jc w:val="both"/>
        <w:rPr>
          <w:color w:val="000000"/>
        </w:rPr>
      </w:pPr>
      <w:r>
        <w:rPr>
          <w:i/>
          <w:iCs/>
          <w:color w:val="000000"/>
          <w:szCs w:val="22"/>
        </w:rPr>
        <w:t>šernus:</w:t>
      </w:r>
    </w:p>
    <w:p w14:paraId="562A30FC" w14:textId="77777777" w:rsidR="00A10C94" w:rsidRDefault="00AD3604">
      <w:pPr>
        <w:ind w:firstLine="709"/>
        <w:jc w:val="both"/>
        <w:rPr>
          <w:color w:val="000000"/>
        </w:rPr>
      </w:pPr>
      <w:r>
        <w:rPr>
          <w:color w:val="000000"/>
          <w:szCs w:val="22"/>
        </w:rPr>
        <w:t xml:space="preserve">jauniklius, visus antramečius šernus ir vyresnius nei antramečiai patinus – nuo gegužės 1 </w:t>
      </w:r>
      <w:r>
        <w:rPr>
          <w:color w:val="000000"/>
          <w:szCs w:val="22"/>
        </w:rPr>
        <w:t>d. iki kovo 1 d. (nuo vasario 2 d. iki kovo 1 d. tik tykojant bokšteliuose);</w:t>
      </w:r>
    </w:p>
    <w:p w14:paraId="562A30FD" w14:textId="77777777" w:rsidR="00A10C94" w:rsidRDefault="00AD3604">
      <w:pPr>
        <w:ind w:firstLine="709"/>
        <w:jc w:val="both"/>
        <w:rPr>
          <w:color w:val="000000"/>
        </w:rPr>
      </w:pPr>
      <w:r>
        <w:rPr>
          <w:color w:val="000000"/>
          <w:szCs w:val="22"/>
        </w:rPr>
        <w:t>vyresnes nei antrametes pateles – nuo spalio 1 d. iki vasario 1 d.;</w:t>
      </w:r>
    </w:p>
    <w:p w14:paraId="562A30FE" w14:textId="77777777" w:rsidR="00A10C94" w:rsidRDefault="00AD3604">
      <w:pPr>
        <w:ind w:firstLine="709"/>
        <w:jc w:val="both"/>
        <w:rPr>
          <w:color w:val="000000"/>
        </w:rPr>
      </w:pPr>
      <w:r>
        <w:rPr>
          <w:i/>
          <w:iCs/>
          <w:color w:val="000000"/>
          <w:szCs w:val="22"/>
        </w:rPr>
        <w:t>vilkus</w:t>
      </w:r>
      <w:r>
        <w:rPr>
          <w:color w:val="000000"/>
          <w:szCs w:val="22"/>
        </w:rPr>
        <w:t xml:space="preserve"> – nuo gruodžio 1 d. iki balandžio 1 d. (išnaudojus nustatytą vilkų sumedžiojimo limitą, vilkų medžiojimo</w:t>
      </w:r>
      <w:r>
        <w:rPr>
          <w:color w:val="000000"/>
          <w:szCs w:val="22"/>
        </w:rPr>
        <w:t xml:space="preserve"> sezonas nutraukiamas anksčiau);</w:t>
      </w:r>
    </w:p>
    <w:p w14:paraId="562A30FF" w14:textId="77777777" w:rsidR="00A10C94" w:rsidRDefault="00AD3604">
      <w:pPr>
        <w:ind w:firstLine="709"/>
        <w:jc w:val="both"/>
        <w:rPr>
          <w:color w:val="000000"/>
        </w:rPr>
      </w:pPr>
      <w:r>
        <w:rPr>
          <w:i/>
          <w:iCs/>
          <w:color w:val="000000"/>
          <w:szCs w:val="22"/>
        </w:rPr>
        <w:t>miškines ir akmenines kiaunes</w:t>
      </w:r>
      <w:r>
        <w:rPr>
          <w:color w:val="000000"/>
          <w:szCs w:val="22"/>
        </w:rPr>
        <w:t xml:space="preserve">, </w:t>
      </w:r>
      <w:r>
        <w:rPr>
          <w:i/>
          <w:iCs/>
          <w:color w:val="000000"/>
          <w:szCs w:val="22"/>
        </w:rPr>
        <w:t>juoduosius šeškus</w:t>
      </w:r>
      <w:r>
        <w:rPr>
          <w:color w:val="000000"/>
          <w:szCs w:val="22"/>
        </w:rPr>
        <w:t xml:space="preserve"> – nuo liepos 1 d. iki balandžio 1 d.;</w:t>
      </w:r>
    </w:p>
    <w:p w14:paraId="562A3100" w14:textId="77777777" w:rsidR="00A10C94" w:rsidRDefault="00AD3604">
      <w:pPr>
        <w:ind w:firstLine="709"/>
        <w:jc w:val="both"/>
        <w:rPr>
          <w:color w:val="000000"/>
        </w:rPr>
      </w:pPr>
      <w:r>
        <w:rPr>
          <w:i/>
          <w:iCs/>
          <w:color w:val="000000"/>
          <w:szCs w:val="22"/>
        </w:rPr>
        <w:t xml:space="preserve">barsukus </w:t>
      </w:r>
      <w:r>
        <w:rPr>
          <w:color w:val="000000"/>
          <w:szCs w:val="22"/>
        </w:rPr>
        <w:t>– nuo spalio 1 d. iki gruodžio 1 d.;</w:t>
      </w:r>
    </w:p>
    <w:p w14:paraId="562A3101" w14:textId="77777777" w:rsidR="00A10C94" w:rsidRDefault="00AD3604">
      <w:pPr>
        <w:ind w:firstLine="709"/>
        <w:jc w:val="both"/>
        <w:rPr>
          <w:color w:val="000000"/>
        </w:rPr>
      </w:pPr>
      <w:r>
        <w:rPr>
          <w:i/>
          <w:iCs/>
          <w:color w:val="000000"/>
          <w:szCs w:val="22"/>
        </w:rPr>
        <w:t>pilkuosius kiškius</w:t>
      </w:r>
      <w:r>
        <w:rPr>
          <w:color w:val="000000"/>
          <w:szCs w:val="22"/>
        </w:rPr>
        <w:t xml:space="preserve"> – nuo lapkričio 1 d. iki vasario 1 d. (per medžioklės sezoną leidžiama </w:t>
      </w:r>
      <w:r>
        <w:rPr>
          <w:color w:val="000000"/>
          <w:szCs w:val="22"/>
        </w:rPr>
        <w:t>organizuoti ne daugiau kaip 2 medžiokles medžioklės plotų vienete, kurio dydis yra ne daugiau kaip 4000 ha, ir 4 medžiokles medžioklės plotų vienete, kurio dydis yra daugiau kaip 4000 ha. Apie konkrečias pilkųjų kiškių medžioklių datas iš anksto informuoja</w:t>
      </w:r>
      <w:r>
        <w:rPr>
          <w:color w:val="000000"/>
          <w:szCs w:val="22"/>
        </w:rPr>
        <w:t>ma atitinkama Aplinkos ministerijos regiono aplinkos apsaugos departamento rajono (miesto) agentūra);</w:t>
      </w:r>
    </w:p>
    <w:p w14:paraId="562A3102" w14:textId="77777777" w:rsidR="00A10C94" w:rsidRDefault="00AD3604">
      <w:pPr>
        <w:ind w:firstLine="709"/>
        <w:jc w:val="both"/>
        <w:rPr>
          <w:color w:val="000000"/>
        </w:rPr>
      </w:pPr>
      <w:r>
        <w:rPr>
          <w:i/>
          <w:iCs/>
          <w:color w:val="000000"/>
          <w:szCs w:val="22"/>
        </w:rPr>
        <w:t>bebrus</w:t>
      </w:r>
      <w:r>
        <w:rPr>
          <w:color w:val="000000"/>
          <w:szCs w:val="22"/>
        </w:rPr>
        <w:t xml:space="preserve"> – nuo rugpjūčio 1 d. iki balandžio 15 d.;</w:t>
      </w:r>
    </w:p>
    <w:p w14:paraId="562A3103" w14:textId="77777777" w:rsidR="00A10C94" w:rsidRDefault="00AD3604">
      <w:pPr>
        <w:ind w:firstLine="709"/>
        <w:jc w:val="both"/>
        <w:rPr>
          <w:color w:val="000000"/>
        </w:rPr>
      </w:pPr>
      <w:r>
        <w:rPr>
          <w:i/>
          <w:iCs/>
          <w:color w:val="000000"/>
          <w:szCs w:val="22"/>
        </w:rPr>
        <w:t>ondatras</w:t>
      </w:r>
      <w:r>
        <w:rPr>
          <w:color w:val="000000"/>
          <w:szCs w:val="22"/>
        </w:rPr>
        <w:t xml:space="preserve"> – nuo spalio 1 d. iki gruodžio 1 d.;</w:t>
      </w:r>
    </w:p>
    <w:p w14:paraId="562A3104" w14:textId="77777777" w:rsidR="00A10C94" w:rsidRDefault="00AD3604">
      <w:pPr>
        <w:ind w:firstLine="709"/>
        <w:jc w:val="both"/>
        <w:rPr>
          <w:color w:val="000000"/>
        </w:rPr>
      </w:pPr>
      <w:r>
        <w:rPr>
          <w:i/>
          <w:iCs/>
          <w:color w:val="000000"/>
          <w:szCs w:val="22"/>
        </w:rPr>
        <w:t>želmenines ir baltakaktes žąsis</w:t>
      </w:r>
      <w:r>
        <w:rPr>
          <w:color w:val="000000"/>
          <w:szCs w:val="22"/>
        </w:rPr>
        <w:t xml:space="preserve"> – nuo rugsėjo 1 d. iki gruo</w:t>
      </w:r>
      <w:r>
        <w:rPr>
          <w:color w:val="000000"/>
          <w:szCs w:val="22"/>
        </w:rPr>
        <w:t>džio 15 d.;</w:t>
      </w:r>
    </w:p>
    <w:p w14:paraId="562A3105" w14:textId="77777777" w:rsidR="00A10C94" w:rsidRDefault="00AD3604">
      <w:pPr>
        <w:ind w:firstLine="709"/>
        <w:jc w:val="both"/>
        <w:rPr>
          <w:color w:val="000000"/>
        </w:rPr>
      </w:pPr>
      <w:r>
        <w:rPr>
          <w:i/>
          <w:iCs/>
          <w:color w:val="000000"/>
          <w:szCs w:val="22"/>
        </w:rPr>
        <w:t>didžiąsias, kuoduotąsias, rudagalves antis, dryžgalves ir rudagalves krykles, klykuoles, laukius</w:t>
      </w:r>
      <w:r>
        <w:rPr>
          <w:color w:val="000000"/>
          <w:szCs w:val="22"/>
        </w:rPr>
        <w:t xml:space="preserve"> – nuo rugpjūčio 15 d. iki gruodžio 15 d.;</w:t>
      </w:r>
    </w:p>
    <w:p w14:paraId="562A3106" w14:textId="77777777" w:rsidR="00A10C94" w:rsidRDefault="00AD3604">
      <w:pPr>
        <w:ind w:firstLine="709"/>
        <w:jc w:val="both"/>
        <w:rPr>
          <w:color w:val="000000"/>
        </w:rPr>
      </w:pPr>
      <w:r>
        <w:rPr>
          <w:i/>
          <w:iCs/>
          <w:color w:val="000000"/>
          <w:szCs w:val="22"/>
        </w:rPr>
        <w:t>keršulius, perkūno oželius, slankas</w:t>
      </w:r>
      <w:r>
        <w:rPr>
          <w:color w:val="000000"/>
          <w:szCs w:val="22"/>
        </w:rPr>
        <w:t xml:space="preserve"> – nuo rugpjūčio 15 d. iki gruodžio 1 d.;</w:t>
      </w:r>
    </w:p>
    <w:p w14:paraId="562A3107" w14:textId="77777777" w:rsidR="00A10C94" w:rsidRDefault="00AD3604">
      <w:pPr>
        <w:ind w:firstLine="709"/>
        <w:jc w:val="both"/>
        <w:rPr>
          <w:color w:val="000000"/>
        </w:rPr>
      </w:pPr>
      <w:r>
        <w:rPr>
          <w:i/>
          <w:iCs/>
          <w:color w:val="000000"/>
          <w:szCs w:val="22"/>
        </w:rPr>
        <w:lastRenderedPageBreak/>
        <w:t>kurapkas</w:t>
      </w:r>
      <w:r>
        <w:rPr>
          <w:color w:val="000000"/>
          <w:szCs w:val="22"/>
        </w:rPr>
        <w:t xml:space="preserve"> – nuo rugsėjo 1 d. </w:t>
      </w:r>
      <w:r>
        <w:rPr>
          <w:color w:val="000000"/>
          <w:szCs w:val="22"/>
        </w:rPr>
        <w:t>iki lapkričio 15 d.;</w:t>
      </w:r>
    </w:p>
    <w:p w14:paraId="562A3108" w14:textId="77777777" w:rsidR="00A10C94" w:rsidRDefault="00AD3604">
      <w:pPr>
        <w:ind w:firstLine="709"/>
        <w:jc w:val="both"/>
        <w:rPr>
          <w:color w:val="000000"/>
        </w:rPr>
      </w:pPr>
      <w:r>
        <w:rPr>
          <w:i/>
          <w:iCs/>
          <w:color w:val="000000"/>
          <w:szCs w:val="22"/>
        </w:rPr>
        <w:t>fazanus</w:t>
      </w:r>
      <w:r>
        <w:rPr>
          <w:color w:val="000000"/>
          <w:szCs w:val="22"/>
        </w:rPr>
        <w:t xml:space="preserve"> – nuo rugsėjo 1 d. iki kovo 1 d.;</w:t>
      </w:r>
    </w:p>
    <w:p w14:paraId="562A3109" w14:textId="77777777" w:rsidR="00A10C94" w:rsidRDefault="00AD3604">
      <w:pPr>
        <w:ind w:firstLine="709"/>
        <w:jc w:val="both"/>
        <w:rPr>
          <w:color w:val="000000"/>
        </w:rPr>
      </w:pPr>
      <w:r>
        <w:rPr>
          <w:i/>
          <w:iCs/>
          <w:color w:val="000000"/>
          <w:szCs w:val="22"/>
        </w:rPr>
        <w:t xml:space="preserve">lapes, mangutus, kanadines audines, kovus, pilkąsias varnas, </w:t>
      </w:r>
      <w:r>
        <w:rPr>
          <w:color w:val="000000"/>
          <w:szCs w:val="22"/>
        </w:rPr>
        <w:t>– visus metus;“.</w:t>
      </w:r>
    </w:p>
    <w:p w14:paraId="562A310A" w14:textId="77777777" w:rsidR="00A10C94" w:rsidRDefault="00AD3604">
      <w:pPr>
        <w:ind w:firstLine="709"/>
        <w:jc w:val="both"/>
        <w:rPr>
          <w:color w:val="000000"/>
        </w:rPr>
      </w:pPr>
      <w:r>
        <w:rPr>
          <w:color w:val="000000"/>
          <w:szCs w:val="22"/>
        </w:rPr>
        <w:t>2</w:t>
      </w:r>
      <w:r>
        <w:rPr>
          <w:color w:val="000000"/>
          <w:szCs w:val="22"/>
        </w:rPr>
        <w:t>. Išdėstau 30 punktą taip:</w:t>
      </w:r>
    </w:p>
    <w:p w14:paraId="562A310B" w14:textId="77777777" w:rsidR="00A10C94" w:rsidRDefault="00AD3604">
      <w:pPr>
        <w:ind w:firstLine="709"/>
        <w:jc w:val="both"/>
        <w:rPr>
          <w:color w:val="000000"/>
        </w:rPr>
      </w:pPr>
      <w:r>
        <w:rPr>
          <w:color w:val="000000"/>
          <w:szCs w:val="22"/>
        </w:rPr>
        <w:t>„</w:t>
      </w:r>
      <w:r>
        <w:rPr>
          <w:color w:val="000000"/>
          <w:szCs w:val="22"/>
        </w:rPr>
        <w:t>30</w:t>
      </w:r>
      <w:r>
        <w:rPr>
          <w:color w:val="000000"/>
          <w:szCs w:val="22"/>
        </w:rPr>
        <w:t>. Medžiojamieji gyvūnai, kurių naudojimas reguliuojamas limituojant jų med</w:t>
      </w:r>
      <w:r>
        <w:rPr>
          <w:color w:val="000000"/>
          <w:szCs w:val="22"/>
        </w:rPr>
        <w:t>žioklę, yra šie: briedis, taurusis elnias, danielius, stirna, vilkas. Medžiojamieji gyvūnai, kurių naudojimas reguliuojamas licencijuojant jų medžioklę, yra šie: briedis, taurusis elnias, danielius, stirna.“.</w:t>
      </w:r>
    </w:p>
    <w:p w14:paraId="562A310C" w14:textId="77777777" w:rsidR="00A10C94" w:rsidRDefault="00AD3604">
      <w:pPr>
        <w:ind w:firstLine="709"/>
        <w:jc w:val="both"/>
        <w:rPr>
          <w:color w:val="000000"/>
        </w:rPr>
      </w:pPr>
      <w:r>
        <w:rPr>
          <w:color w:val="000000"/>
          <w:szCs w:val="22"/>
        </w:rPr>
        <w:t>3</w:t>
      </w:r>
      <w:r>
        <w:rPr>
          <w:color w:val="000000"/>
          <w:szCs w:val="22"/>
        </w:rPr>
        <w:t>. Išdėstau 39 punktą taip:</w:t>
      </w:r>
    </w:p>
    <w:p w14:paraId="562A310D" w14:textId="77777777" w:rsidR="00A10C94" w:rsidRDefault="00AD3604">
      <w:pPr>
        <w:ind w:firstLine="709"/>
        <w:jc w:val="both"/>
        <w:rPr>
          <w:color w:val="000000"/>
        </w:rPr>
      </w:pPr>
      <w:r>
        <w:rPr>
          <w:color w:val="000000"/>
          <w:szCs w:val="22"/>
        </w:rPr>
        <w:t>„</w:t>
      </w:r>
      <w:r>
        <w:rPr>
          <w:color w:val="000000"/>
          <w:szCs w:val="22"/>
        </w:rPr>
        <w:t>39</w:t>
      </w:r>
      <w:r>
        <w:rPr>
          <w:color w:val="000000"/>
          <w:szCs w:val="22"/>
        </w:rPr>
        <w:t xml:space="preserve">. </w:t>
      </w:r>
      <w:r>
        <w:rPr>
          <w:color w:val="000000"/>
          <w:szCs w:val="22"/>
        </w:rPr>
        <w:t>Vilkų medžioklė yra limituojama. Medžioklės plotų naudotojai, sumedžioję vilką, turi ne vėliau kaip per 48 valandas apie tai raštu pranešti atitinkamo Aplinkos ministerijos regiono aplinkos apsaugos departamento rajono (miesto) agentūrai, o ši visą reikali</w:t>
      </w:r>
      <w:r>
        <w:rPr>
          <w:color w:val="000000"/>
          <w:szCs w:val="22"/>
        </w:rPr>
        <w:t>ngą informaciją raštu nedelsdama pateikia Valstybinei aplinkos apsaugos inspekcijai. Valstybinė aplinkos apsaugos inspekcija 1 kartą per savaitę informuoja Aplinkos ministeriją apie vilkų sumedžiojimo limito panaudojimą.“.</w:t>
      </w:r>
    </w:p>
    <w:p w14:paraId="562A310E" w14:textId="77777777" w:rsidR="00A10C94" w:rsidRDefault="00AD3604">
      <w:pPr>
        <w:ind w:firstLine="709"/>
        <w:jc w:val="both"/>
        <w:rPr>
          <w:color w:val="000000"/>
        </w:rPr>
      </w:pPr>
      <w:r>
        <w:rPr>
          <w:color w:val="000000"/>
          <w:szCs w:val="22"/>
        </w:rPr>
        <w:t>4</w:t>
      </w:r>
      <w:r>
        <w:rPr>
          <w:color w:val="000000"/>
          <w:szCs w:val="22"/>
        </w:rPr>
        <w:t>. Išdėstau 44 punktą tai</w:t>
      </w:r>
      <w:r>
        <w:rPr>
          <w:color w:val="000000"/>
          <w:szCs w:val="22"/>
        </w:rPr>
        <w:t>p:</w:t>
      </w:r>
    </w:p>
    <w:p w14:paraId="562A310F" w14:textId="77777777" w:rsidR="00A10C94" w:rsidRDefault="00AD3604">
      <w:pPr>
        <w:ind w:firstLine="709"/>
        <w:jc w:val="both"/>
        <w:rPr>
          <w:color w:val="000000"/>
        </w:rPr>
      </w:pPr>
      <w:r>
        <w:rPr>
          <w:color w:val="000000"/>
          <w:szCs w:val="22"/>
        </w:rPr>
        <w:t>„</w:t>
      </w:r>
      <w:r>
        <w:rPr>
          <w:color w:val="000000"/>
          <w:szCs w:val="22"/>
        </w:rPr>
        <w:t>44</w:t>
      </w:r>
      <w:r>
        <w:rPr>
          <w:color w:val="000000"/>
          <w:szCs w:val="22"/>
        </w:rPr>
        <w:t>. Bendrą medžiojamųjų gyvūnų, kurių medžioklė limituojama, sumedžiojimo limitą Lietuvos Respublikoje pagal Aplinkos ministerijos regionų aplinkos apsaugos departamentų iki kiekvienų metų balandžio 20 d. pateiktus suvestinius duomenis tvirtina Aplin</w:t>
      </w:r>
      <w:r>
        <w:rPr>
          <w:color w:val="000000"/>
          <w:szCs w:val="22"/>
        </w:rPr>
        <w:t>kos ministerija.“.</w:t>
      </w:r>
    </w:p>
    <w:p w14:paraId="562A3110" w14:textId="77777777" w:rsidR="00A10C94" w:rsidRDefault="00AD3604">
      <w:pPr>
        <w:ind w:firstLine="709"/>
        <w:jc w:val="both"/>
        <w:rPr>
          <w:color w:val="000000"/>
        </w:rPr>
      </w:pPr>
      <w:r>
        <w:rPr>
          <w:color w:val="000000"/>
          <w:szCs w:val="22"/>
        </w:rPr>
        <w:t>5</w:t>
      </w:r>
      <w:r>
        <w:rPr>
          <w:color w:val="000000"/>
          <w:szCs w:val="22"/>
        </w:rPr>
        <w:t>. Išdėstau 62 punktą taip:</w:t>
      </w:r>
    </w:p>
    <w:p w14:paraId="562A3111" w14:textId="77777777" w:rsidR="00A10C94" w:rsidRDefault="00AD3604">
      <w:pPr>
        <w:ind w:firstLine="709"/>
        <w:jc w:val="both"/>
        <w:rPr>
          <w:color w:val="000000"/>
        </w:rPr>
      </w:pPr>
      <w:r>
        <w:rPr>
          <w:color w:val="000000"/>
          <w:szCs w:val="22"/>
        </w:rPr>
        <w:t>„</w:t>
      </w:r>
      <w:r>
        <w:rPr>
          <w:color w:val="000000"/>
          <w:szCs w:val="22"/>
        </w:rPr>
        <w:t>62</w:t>
      </w:r>
      <w:r>
        <w:rPr>
          <w:color w:val="000000"/>
          <w:szCs w:val="22"/>
        </w:rPr>
        <w:t>. Medžioklinis šautuvas išimamas iš dėklo, tik atvykus į medžioklės plotus, o užtaisomas – tik atsistojus į šaudymo vietą linijoje, atsisėdus į tykojimo bokštelį ar kitą tykojimo vietą, o sėlinant</w:t>
      </w:r>
      <w:r>
        <w:rPr>
          <w:color w:val="000000"/>
          <w:szCs w:val="22"/>
        </w:rPr>
        <w:t xml:space="preserve"> ar medžiojant grandine – pradėjus medžioti. Jeigu einant su užtaisytu šautuvu tenka įveikti kliūtį (peršokti upelį ar kanalą, perlipti tvorą, pereiti slidų lieptą ir visi kiti atvejai, kai kyla pavojus parkristi), prieš ją įveikiant būtina išimti šovinius</w:t>
      </w:r>
      <w:r>
        <w:rPr>
          <w:color w:val="000000"/>
          <w:szCs w:val="22"/>
        </w:rPr>
        <w:t xml:space="preserve"> iš šautuvo vamzdžių.“.</w:t>
      </w:r>
    </w:p>
    <w:p w14:paraId="562A3112" w14:textId="77777777" w:rsidR="00A10C94" w:rsidRDefault="00AD3604">
      <w:pPr>
        <w:ind w:firstLine="709"/>
        <w:jc w:val="both"/>
        <w:rPr>
          <w:color w:val="000000"/>
        </w:rPr>
      </w:pPr>
      <w:r>
        <w:rPr>
          <w:color w:val="000000"/>
          <w:szCs w:val="22"/>
        </w:rPr>
        <w:t>6</w:t>
      </w:r>
      <w:r>
        <w:rPr>
          <w:color w:val="000000"/>
          <w:szCs w:val="22"/>
        </w:rPr>
        <w:t>. Išdėstau 72 punktą taip:</w:t>
      </w:r>
    </w:p>
    <w:p w14:paraId="562A3113" w14:textId="77777777" w:rsidR="00A10C94" w:rsidRDefault="00AD3604">
      <w:pPr>
        <w:ind w:firstLine="709"/>
        <w:jc w:val="both"/>
        <w:rPr>
          <w:color w:val="000000"/>
        </w:rPr>
      </w:pPr>
      <w:r>
        <w:rPr>
          <w:color w:val="000000"/>
          <w:szCs w:val="22"/>
        </w:rPr>
        <w:t>„</w:t>
      </w:r>
      <w:r>
        <w:rPr>
          <w:color w:val="000000"/>
          <w:szCs w:val="22"/>
        </w:rPr>
        <w:t>72</w:t>
      </w:r>
      <w:r>
        <w:rPr>
          <w:color w:val="000000"/>
          <w:szCs w:val="22"/>
        </w:rPr>
        <w:t>. Medžioti iš bokštelių leidžiama tik tada, kai jų kopėčios, grindys, sėdynės ir kitos dalys yra tvirtos. Šaudant iš bokštelio, turi būti gerai matomas šaudymo sektorius ir taikinys. Medžioto</w:t>
      </w:r>
      <w:r>
        <w:rPr>
          <w:color w:val="000000"/>
          <w:szCs w:val="22"/>
        </w:rPr>
        <w:t>jas privalo žinoti, kur ir kokiu atstumu išdėstyti kiti bokšteliai, įvertinti, ar paleistas šūvis nebus pavojingas. Prieš išlipant iš bokštelio, būtina išimti šovinius iš šautuvo vamzdžių ir bandyti užmegzti kontaktą su medžiotojais, esančiais gretimuose b</w:t>
      </w:r>
      <w:r>
        <w:rPr>
          <w:color w:val="000000"/>
          <w:szCs w:val="22"/>
        </w:rPr>
        <w:t>okšteliuose.“.</w:t>
      </w:r>
    </w:p>
    <w:p w14:paraId="562A3114" w14:textId="77777777" w:rsidR="00A10C94" w:rsidRDefault="00AD3604">
      <w:pPr>
        <w:ind w:firstLine="709"/>
        <w:jc w:val="both"/>
        <w:rPr>
          <w:color w:val="000000"/>
        </w:rPr>
      </w:pPr>
      <w:r>
        <w:rPr>
          <w:color w:val="000000"/>
          <w:szCs w:val="22"/>
        </w:rPr>
        <w:t>7</w:t>
      </w:r>
      <w:r>
        <w:rPr>
          <w:color w:val="000000"/>
          <w:szCs w:val="22"/>
        </w:rPr>
        <w:t>. Išdėstau 73.2 punktą taip:</w:t>
      </w:r>
    </w:p>
    <w:p w14:paraId="562A3115" w14:textId="77777777" w:rsidR="00A10C94" w:rsidRDefault="00AD3604">
      <w:pPr>
        <w:ind w:firstLine="709"/>
        <w:jc w:val="both"/>
        <w:rPr>
          <w:color w:val="000000"/>
        </w:rPr>
      </w:pPr>
      <w:r>
        <w:rPr>
          <w:color w:val="000000"/>
          <w:szCs w:val="22"/>
        </w:rPr>
        <w:t>„</w:t>
      </w:r>
      <w:r>
        <w:rPr>
          <w:color w:val="000000"/>
          <w:szCs w:val="22"/>
        </w:rPr>
        <w:t>73.2</w:t>
      </w:r>
      <w:r>
        <w:rPr>
          <w:color w:val="000000"/>
          <w:szCs w:val="22"/>
        </w:rPr>
        <w:t>. draudžiama pasitraukti iš medžioklės vadovo nurodytos vietos, kol nepasibaigė varymas. Varymo pabaigos ženklus prieš medžioklę arba prieš kiekvieną varymą privalo nustatyti ir visiems medžioklės</w:t>
      </w:r>
      <w:r>
        <w:rPr>
          <w:color w:val="000000"/>
          <w:szCs w:val="22"/>
        </w:rPr>
        <w:t xml:space="preserve"> dalyviams paskelbti medžioklės vadovas;“.</w:t>
      </w:r>
    </w:p>
    <w:p w14:paraId="562A3116" w14:textId="77777777" w:rsidR="00A10C94" w:rsidRDefault="00AD3604">
      <w:pPr>
        <w:ind w:firstLine="709"/>
        <w:jc w:val="both"/>
        <w:rPr>
          <w:color w:val="000000"/>
        </w:rPr>
      </w:pPr>
      <w:r>
        <w:rPr>
          <w:color w:val="000000"/>
          <w:szCs w:val="22"/>
        </w:rPr>
        <w:t>8</w:t>
      </w:r>
      <w:r>
        <w:rPr>
          <w:color w:val="000000"/>
          <w:szCs w:val="22"/>
        </w:rPr>
        <w:t>. Papildau Taisykles nauju 73.12 punktu:</w:t>
      </w:r>
    </w:p>
    <w:p w14:paraId="562A3117" w14:textId="77777777" w:rsidR="00A10C94" w:rsidRDefault="00AD3604">
      <w:pPr>
        <w:ind w:firstLine="709"/>
        <w:jc w:val="both"/>
        <w:rPr>
          <w:color w:val="000000"/>
          <w:szCs w:val="22"/>
        </w:rPr>
      </w:pPr>
      <w:r>
        <w:rPr>
          <w:color w:val="000000"/>
          <w:szCs w:val="22"/>
        </w:rPr>
        <w:t>„</w:t>
      </w:r>
      <w:r>
        <w:rPr>
          <w:color w:val="000000"/>
          <w:szCs w:val="22"/>
        </w:rPr>
        <w:t>73.12</w:t>
      </w:r>
      <w:r>
        <w:rPr>
          <w:color w:val="000000"/>
          <w:szCs w:val="22"/>
        </w:rPr>
        <w:t>. artėjant prie vietos, kur yra tykojantis medžiotojas, arba įtariant, kad jis gali ten būti, privalu įvairiais įmanomais būdais signalizuo</w:t>
      </w:r>
      <w:bookmarkStart w:id="0" w:name="_GoBack"/>
      <w:bookmarkEnd w:id="0"/>
      <w:r>
        <w:rPr>
          <w:color w:val="000000"/>
          <w:szCs w:val="22"/>
        </w:rPr>
        <w:t>ti apie savo art</w:t>
      </w:r>
      <w:r>
        <w:rPr>
          <w:color w:val="000000"/>
          <w:szCs w:val="22"/>
        </w:rPr>
        <w:t>ėjimą.“.</w:t>
      </w:r>
    </w:p>
    <w:p w14:paraId="562A3118" w14:textId="77777777" w:rsidR="00A10C94" w:rsidRDefault="00A10C94">
      <w:pPr>
        <w:ind w:firstLine="709"/>
        <w:jc w:val="both"/>
        <w:rPr>
          <w:color w:val="000000"/>
        </w:rPr>
      </w:pPr>
    </w:p>
    <w:p w14:paraId="562A3119" w14:textId="77777777" w:rsidR="00A10C94" w:rsidRDefault="00AD3604">
      <w:pPr>
        <w:ind w:firstLine="709"/>
        <w:jc w:val="both"/>
        <w:rPr>
          <w:color w:val="000000"/>
        </w:rPr>
      </w:pPr>
    </w:p>
    <w:p w14:paraId="562A311B" w14:textId="03263A12" w:rsidR="00A10C94" w:rsidRPr="00AD3604" w:rsidRDefault="00AD3604" w:rsidP="00AD3604">
      <w:pPr>
        <w:tabs>
          <w:tab w:val="right" w:pos="9639"/>
        </w:tabs>
        <w:rPr>
          <w:caps/>
        </w:rPr>
      </w:pPr>
      <w:r>
        <w:rPr>
          <w:caps/>
        </w:rPr>
        <w:t>APLINKOS MINISTRAS</w:t>
      </w:r>
      <w:r>
        <w:rPr>
          <w:caps/>
        </w:rPr>
        <w:tab/>
        <w:t>ARŪNAS KUNDROTAS</w:t>
      </w:r>
    </w:p>
    <w:sectPr w:rsidR="00A10C94" w:rsidRPr="00AD3604" w:rsidSect="00AD3604">
      <w:headerReference w:type="even" r:id="rId18"/>
      <w:headerReference w:type="default" r:id="rId19"/>
      <w:footerReference w:type="even" r:id="rId20"/>
      <w:footerReference w:type="default" r:id="rId21"/>
      <w:headerReference w:type="first" r:id="rId22"/>
      <w:footerReference w:type="first" r:id="rId23"/>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A311F" w14:textId="77777777" w:rsidR="00A10C94" w:rsidRDefault="00AD3604">
      <w:r>
        <w:separator/>
      </w:r>
    </w:p>
  </w:endnote>
  <w:endnote w:type="continuationSeparator" w:id="0">
    <w:p w14:paraId="562A3120" w14:textId="77777777" w:rsidR="00A10C94" w:rsidRDefault="00AD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125" w14:textId="77777777" w:rsidR="00A10C94" w:rsidRDefault="00A10C9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126" w14:textId="77777777" w:rsidR="00A10C94" w:rsidRDefault="00A10C9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128" w14:textId="77777777" w:rsidR="00A10C94" w:rsidRDefault="00A10C9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A311D" w14:textId="77777777" w:rsidR="00A10C94" w:rsidRDefault="00AD3604">
      <w:r>
        <w:separator/>
      </w:r>
    </w:p>
  </w:footnote>
  <w:footnote w:type="continuationSeparator" w:id="0">
    <w:p w14:paraId="562A311E" w14:textId="77777777" w:rsidR="00A10C94" w:rsidRDefault="00AD3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121" w14:textId="77777777" w:rsidR="00A10C94" w:rsidRDefault="00AD360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62A3122" w14:textId="77777777" w:rsidR="00A10C94" w:rsidRDefault="00A10C9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124" w14:textId="77777777" w:rsidR="00A10C94" w:rsidRDefault="00A10C9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127" w14:textId="77777777" w:rsidR="00A10C94" w:rsidRDefault="00A10C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D0"/>
    <w:rsid w:val="009432D0"/>
    <w:rsid w:val="00A10C94"/>
    <w:rsid w:val="00AD360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2A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003BDFD5EFB1"/>
  <Relationship Id="rId12" Type="http://schemas.openxmlformats.org/officeDocument/2006/relationships/hyperlink" TargetMode="External" Target="https://www.e-tar.lt/portal/lt/legalAct/TAR.308F43BA7D00"/>
  <Relationship Id="rId13" Type="http://schemas.openxmlformats.org/officeDocument/2006/relationships/hyperlink" TargetMode="External" Target="https://www.e-tar.lt/portal/lt/legalAct/TAR.B053892D318A"/>
  <Relationship Id="rId14" Type="http://schemas.openxmlformats.org/officeDocument/2006/relationships/hyperlink" TargetMode="External" Target="https://www.e-tar.lt/portal/lt/legalAct/TAR.2503F80571F4"/>
  <Relationship Id="rId15" Type="http://schemas.openxmlformats.org/officeDocument/2006/relationships/hyperlink" TargetMode="External" Target="https://www.e-tar.lt/portal/lt/legalAct/TAR.A397F9B6084A"/>
  <Relationship Id="rId16" Type="http://schemas.openxmlformats.org/officeDocument/2006/relationships/hyperlink" TargetMode="External" Target="https://www.e-tar.lt/portal/lt/legalAct/TAR.13A40B3DDFA4"/>
  <Relationship Id="rId17" Type="http://schemas.openxmlformats.org/officeDocument/2006/relationships/hyperlink" TargetMode="External" Target="https://www.e-tar.lt/portal/lt/legalAct/TAR.042D408E1DEC"/>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4089</Words>
  <Characters>2331</Characters>
  <Application>Microsoft Office Word</Application>
  <DocSecurity>0</DocSecurity>
  <Lines>19</Lines>
  <Paragraphs>12</Paragraphs>
  <ScaleCrop>false</ScaleCrop>
  <Company/>
  <LinksUpToDate>false</LinksUpToDate>
  <CharactersWithSpaces>6408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2015-09-11T18:23:00Z</dcterms:created>
  <dc:creator>User</dc:creator>
  <lastModifiedBy>JUOSPONIENĖ Karolina</lastModifiedBy>
  <dcterms:modified xsi:type="dcterms:W3CDTF">2015-10-15T12:04:00Z</dcterms:modified>
  <revision>3</revision>
</coreProperties>
</file>