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0249" w14:textId="77777777" w:rsidR="00070B10" w:rsidRDefault="00070B10">
      <w:pPr>
        <w:tabs>
          <w:tab w:val="center" w:pos="4153"/>
          <w:tab w:val="right" w:pos="8306"/>
        </w:tabs>
        <w:rPr>
          <w:lang w:val="en-GB"/>
        </w:rPr>
      </w:pPr>
    </w:p>
    <w:p w14:paraId="72FF024D" w14:textId="0507B69B" w:rsidR="00070B10" w:rsidRDefault="008A7683">
      <w:pPr>
        <w:jc w:val="center"/>
        <w:rPr>
          <w:b/>
        </w:rPr>
      </w:pPr>
      <w:r>
        <w:rPr>
          <w:b/>
        </w:rPr>
        <w:t xml:space="preserve">LIETUVOS RESPUBLIKOS </w:t>
      </w:r>
      <w:r>
        <w:rPr>
          <w:b/>
        </w:rPr>
        <w:br/>
      </w:r>
      <w:r>
        <w:rPr>
          <w:b/>
        </w:rPr>
        <w:t xml:space="preserve">AVIACIJOS ĮSTATYMO 1, 2, 43, 70, 71, 73 STRAIPSNIŲ PAKEITIMO IR PAPILDYMO BEI ĮSTATYMO PAPILDYMO PRIEDU </w:t>
      </w:r>
      <w:r>
        <w:rPr>
          <w:b/>
        </w:rPr>
        <w:br/>
      </w:r>
      <w:r>
        <w:rPr>
          <w:b/>
        </w:rPr>
        <w:t>ĮSTATYMAS</w:t>
      </w:r>
    </w:p>
    <w:p w14:paraId="72FF024E" w14:textId="77777777" w:rsidR="00070B10" w:rsidRDefault="00070B10">
      <w:pPr>
        <w:jc w:val="center"/>
      </w:pPr>
    </w:p>
    <w:p w14:paraId="72FF024F" w14:textId="77777777" w:rsidR="00070B10" w:rsidRDefault="008A7683">
      <w:pPr>
        <w:jc w:val="center"/>
      </w:pPr>
      <w:r>
        <w:t>2005 m. vasario 15 d. Nr. X-113</w:t>
      </w:r>
    </w:p>
    <w:p w14:paraId="72FF0250" w14:textId="77777777" w:rsidR="00070B10" w:rsidRDefault="008A7683">
      <w:pPr>
        <w:jc w:val="center"/>
      </w:pPr>
      <w:r>
        <w:t>Vilniu</w:t>
      </w:r>
      <w:r>
        <w:t>s</w:t>
      </w:r>
    </w:p>
    <w:p w14:paraId="72FF0251" w14:textId="77777777" w:rsidR="00070B10" w:rsidRDefault="00070B10">
      <w:pPr>
        <w:jc w:val="center"/>
      </w:pPr>
    </w:p>
    <w:p w14:paraId="72FF0252" w14:textId="77777777" w:rsidR="00070B10" w:rsidRDefault="008A7683"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8" w:tgtFrame="_blank" w:history="1">
        <w:r>
          <w:rPr>
            <w:color w:val="0000FF" w:themeColor="hyperlink"/>
            <w:u w:val="single"/>
          </w:rPr>
          <w:t>94-2918</w:t>
        </w:r>
      </w:hyperlink>
      <w:r>
        <w:rPr>
          <w:color w:val="000000"/>
        </w:rPr>
        <w:t>; 2002, Nr.</w:t>
      </w:r>
      <w:hyperlink r:id="rId9" w:tgtFrame="_blank" w:history="1">
        <w:r>
          <w:rPr>
            <w:color w:val="0000FF" w:themeColor="hyperlink"/>
            <w:u w:val="single"/>
          </w:rPr>
          <w:t>112-4979</w:t>
        </w:r>
      </w:hyperlink>
      <w:r>
        <w:rPr>
          <w:color w:val="000000"/>
        </w:rPr>
        <w:t>)</w:t>
      </w:r>
    </w:p>
    <w:p w14:paraId="72FF0253" w14:textId="77777777" w:rsidR="00070B10" w:rsidRDefault="00070B10">
      <w:pPr>
        <w:ind w:firstLine="708"/>
      </w:pPr>
    </w:p>
    <w:p w14:paraId="72FF0254" w14:textId="77777777" w:rsidR="00070B10" w:rsidRDefault="008A7683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 straipsnio papildymas</w:t>
      </w:r>
    </w:p>
    <w:p w14:paraId="72FF0255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Papildy</w:t>
      </w:r>
      <w:r>
        <w:rPr>
          <w:color w:val="000000"/>
        </w:rPr>
        <w:t>ti 1 straipsnį 3 dalimi:</w:t>
      </w:r>
    </w:p>
    <w:p w14:paraId="72FF0256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Šio įstat</w:t>
      </w:r>
      <w:bookmarkStart w:id="0" w:name="_GoBack"/>
      <w:bookmarkEnd w:id="0"/>
      <w:r>
        <w:rPr>
          <w:color w:val="000000"/>
        </w:rPr>
        <w:t>ymo nuostatos suderintos su šio įstatymo priede nurodytais Europos Sąjungos teisės aktais.“</w:t>
      </w:r>
    </w:p>
    <w:p w14:paraId="72FF0257" w14:textId="77777777" w:rsidR="00070B10" w:rsidRDefault="008A7683">
      <w:pPr>
        <w:ind w:firstLine="708"/>
        <w:jc w:val="both"/>
        <w:rPr>
          <w:color w:val="000000"/>
        </w:rPr>
      </w:pPr>
    </w:p>
    <w:p w14:paraId="72FF0258" w14:textId="77777777" w:rsidR="00070B10" w:rsidRDefault="008A7683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 </w:t>
      </w:r>
      <w:r>
        <w:rPr>
          <w:b/>
          <w:color w:val="000000"/>
        </w:rPr>
        <w:t>2 straipsnio papildymas naujomis 10 ir 24 dalimis</w:t>
      </w:r>
    </w:p>
    <w:p w14:paraId="72FF0259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Papildyti 2 straipsnį naujomis 10 ir 24 dalimi</w:t>
      </w:r>
      <w:r>
        <w:rPr>
          <w:color w:val="000000"/>
        </w:rPr>
        <w:t>s ir 10–35 dalis išdėstyti taip:</w:t>
      </w:r>
    </w:p>
    <w:p w14:paraId="72FF025A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„</w:t>
      </w:r>
      <w:r>
        <w:rPr>
          <w:bCs/>
          <w:color w:val="000000"/>
        </w:rPr>
        <w:t>10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 xml:space="preserve">Koordinuojamas oro uostas – </w:t>
      </w:r>
      <w:r>
        <w:rPr>
          <w:color w:val="000000"/>
        </w:rPr>
        <w:t>oro uostas, kuriame oro vežėjas ar bet kuris kitas orlaivio naudotojas nutūpimui ar pakilimui turi koordinatoriaus jam paskirtą laiko tarpsnį. Tai netaikoma valstybiniams skrydžiams, nutūp</w:t>
      </w:r>
      <w:r>
        <w:rPr>
          <w:color w:val="000000"/>
        </w:rPr>
        <w:t>imams avariniais atvejais ir humanitariniams skrydžiams.</w:t>
      </w:r>
    </w:p>
    <w:p w14:paraId="72FF025B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11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Kovinio valdymo tarnyba</w:t>
      </w:r>
      <w:r>
        <w:rPr>
          <w:color w:val="000000"/>
        </w:rPr>
        <w:t xml:space="preserve"> – karinis padalinys, įkurtas siekiant teikti nurodymus karinei aviacijai jo jurisdikcijai priklausančiuose konkrečiuose rajonuose.</w:t>
      </w:r>
    </w:p>
    <w:p w14:paraId="72FF025C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12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Laikinai išskirta zona</w:t>
      </w:r>
      <w:r>
        <w:rPr>
          <w:color w:val="000000"/>
        </w:rPr>
        <w:t xml:space="preserve"> – nustatyto dydžio erdvė, kurios veiklai reikia rezervuoti erdvę konkretiems naudotojams išimtinai naudoti apibrėžtu laikotarpiu.</w:t>
      </w:r>
    </w:p>
    <w:p w14:paraId="72FF025D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13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Licencija oro susisiekimui vykdyti</w:t>
      </w:r>
      <w:r>
        <w:rPr>
          <w:color w:val="000000"/>
        </w:rPr>
        <w:t xml:space="preserve"> – leidimas, suteikiantis teisę už užmokestį arba užsakymo pagrindu vežti keleivius</w:t>
      </w:r>
      <w:r>
        <w:rPr>
          <w:color w:val="000000"/>
        </w:rPr>
        <w:t>, krovinius ir (arba) paštą.</w:t>
      </w:r>
    </w:p>
    <w:p w14:paraId="72FF025E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14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Meteorologinė informacija</w:t>
      </w:r>
      <w:r>
        <w:rPr>
          <w:color w:val="000000"/>
        </w:rPr>
        <w:t xml:space="preserve"> – meteorologinis pranešimas, analizė, prognozė ir visi kiti pranešimai apie esamas ir numatomas meteorologines sąlygas.</w:t>
      </w:r>
    </w:p>
    <w:p w14:paraId="72FF025F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15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Orlaivio įgula</w:t>
      </w:r>
      <w:r>
        <w:rPr>
          <w:color w:val="000000"/>
        </w:rPr>
        <w:t xml:space="preserve"> – orlaivio skrydžio įgula, orlaivio palydovai ir o</w:t>
      </w:r>
      <w:r>
        <w:rPr>
          <w:color w:val="000000"/>
        </w:rPr>
        <w:t>peratoriai.</w:t>
      </w:r>
    </w:p>
    <w:p w14:paraId="72FF0260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16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Orlaivio naudotojas</w:t>
      </w:r>
      <w:r>
        <w:rPr>
          <w:color w:val="000000"/>
        </w:rPr>
        <w:t xml:space="preserve"> – fizinis ar juridinis asmuo, kuris pagal sutartį ar kitu teisėtu pagrindu savo vardu naudoja orlaivį. </w:t>
      </w:r>
    </w:p>
    <w:p w14:paraId="72FF0261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17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Orlaivio vadas</w:t>
      </w:r>
      <w:r>
        <w:rPr>
          <w:color w:val="000000"/>
        </w:rPr>
        <w:t xml:space="preserve"> – orlaivio savininko arba naudotojo paskirtas pilotas, atsakingas už orlaivio eksploatavimą ir saugą viso skrydžio laiku.</w:t>
      </w:r>
    </w:p>
    <w:p w14:paraId="72FF0262" w14:textId="77777777" w:rsidR="00070B10" w:rsidRDefault="008A7683">
      <w:pPr>
        <w:keepNext/>
        <w:ind w:firstLine="708"/>
        <w:jc w:val="both"/>
        <w:outlineLvl w:val="2"/>
        <w:rPr>
          <w:color w:val="000000"/>
        </w:rPr>
      </w:pPr>
      <w:r>
        <w:rPr>
          <w:bCs/>
          <w:color w:val="000000"/>
        </w:rPr>
        <w:t>18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Orlaivis</w:t>
      </w:r>
      <w:r>
        <w:rPr>
          <w:color w:val="000000"/>
        </w:rPr>
        <w:t xml:space="preserve"> – kiekvienas aparatas (mašina), kuris atmosferoje laikosi dėl sąveikos su oru, bet ne dėl oro atoveikio nuo žemės pa</w:t>
      </w:r>
      <w:r>
        <w:rPr>
          <w:color w:val="000000"/>
        </w:rPr>
        <w:t>viršiaus.</w:t>
      </w:r>
    </w:p>
    <w:p w14:paraId="72FF0263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19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Oro eismo paslaugos</w:t>
      </w:r>
      <w:r>
        <w:rPr>
          <w:color w:val="000000"/>
        </w:rPr>
        <w:t xml:space="preserve"> – tam tikros skrydžių informacijos paslaugos, aliarmo skelbimas, konsultacinės oro eismo ir skrydžių valdymo paslaugos.</w:t>
      </w:r>
    </w:p>
    <w:p w14:paraId="72FF0264" w14:textId="77777777" w:rsidR="00070B10" w:rsidRDefault="008A7683">
      <w:pPr>
        <w:keepNext/>
        <w:ind w:firstLine="708"/>
        <w:jc w:val="both"/>
        <w:outlineLvl w:val="1"/>
        <w:rPr>
          <w:color w:val="000000"/>
        </w:rPr>
      </w:pPr>
      <w:r>
        <w:rPr>
          <w:bCs/>
          <w:color w:val="000000"/>
        </w:rPr>
        <w:t>20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Oro eismo paslaugų maršrutas</w:t>
      </w:r>
      <w:r>
        <w:rPr>
          <w:color w:val="000000"/>
        </w:rPr>
        <w:t xml:space="preserve"> – nustatytas maršrutas, kurio paskirtis yra reikiamai nukreip</w:t>
      </w:r>
      <w:r>
        <w:rPr>
          <w:color w:val="000000"/>
        </w:rPr>
        <w:t>ti eismo srautą oro eismo paslaugoms teikti.</w:t>
      </w:r>
    </w:p>
    <w:p w14:paraId="72FF0265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21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Oro eismo paslaugų oro erdvė</w:t>
      </w:r>
      <w:r>
        <w:rPr>
          <w:color w:val="000000"/>
        </w:rPr>
        <w:t xml:space="preserve"> – raidėmis pažymėta nustatyto dydžio oro erdvė, kurioje galimi konkretaus tipo skrydžiai ir kuriems yra nustatytos oro eismo paslaugos bei skrydžių taisyklės.</w:t>
      </w:r>
    </w:p>
    <w:p w14:paraId="72FF0266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22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Oro eis</w:t>
      </w:r>
      <w:r>
        <w:rPr>
          <w:b/>
          <w:color w:val="000000"/>
        </w:rPr>
        <w:t>mo vadyba</w:t>
      </w:r>
      <w:r>
        <w:rPr>
          <w:color w:val="000000"/>
        </w:rPr>
        <w:t xml:space="preserve"> – bendrasis terminas, apimantis oro eismo paslaugas, oro eismo srautų vadybą ir oro erdvės tvarkybą.</w:t>
      </w:r>
    </w:p>
    <w:p w14:paraId="72FF0267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23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Oro susisiekimas</w:t>
      </w:r>
      <w:r>
        <w:rPr>
          <w:color w:val="000000"/>
        </w:rPr>
        <w:t xml:space="preserve"> – keleivių, krovinių, bagažo ir (arba) pašto vežimas už užmokestį arba užsakymo pagrindu.</w:t>
      </w:r>
    </w:p>
    <w:p w14:paraId="72FF0268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24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 xml:space="preserve">Oro uostas, kurio </w:t>
      </w:r>
      <w:r>
        <w:rPr>
          <w:b/>
          <w:color w:val="000000"/>
        </w:rPr>
        <w:t>darbas palengvinamas sudarant tvarkaraščius</w:t>
      </w:r>
      <w:r>
        <w:rPr>
          <w:color w:val="000000"/>
        </w:rPr>
        <w:t xml:space="preserve"> – oro uostas, kuris tam tikru dienos, savaitės ar metų laiku gali būti perpildytas, veikiantis savanoriškai bendradarbiaujant oro vežėjams ir dėl to jame, oro vežėjų darbui palengvinti, yra paskirtas tvarkaraščių</w:t>
      </w:r>
      <w:r>
        <w:rPr>
          <w:color w:val="000000"/>
        </w:rPr>
        <w:t xml:space="preserve"> sudarytojas.</w:t>
      </w:r>
    </w:p>
    <w:p w14:paraId="72FF0269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25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Oro uosto infrastruktūra</w:t>
      </w:r>
      <w:r>
        <w:rPr>
          <w:color w:val="000000"/>
        </w:rPr>
        <w:t xml:space="preserve"> – transporto infrastruktūros dalis, kurią sudaro žemės sklypas, aerodromas, specifinės paskirties statiniai ir įrenginiai.</w:t>
      </w:r>
    </w:p>
    <w:p w14:paraId="72FF026A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26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Pripažinimo pažymėjimas</w:t>
      </w:r>
      <w:r>
        <w:rPr>
          <w:color w:val="000000"/>
        </w:rPr>
        <w:t xml:space="preserve"> – specialisto licencijos priedas, patvirtinantis užsie</w:t>
      </w:r>
      <w:r>
        <w:rPr>
          <w:color w:val="000000"/>
        </w:rPr>
        <w:t>nyje išduotos specialisto licencijos eksploatuoti ir techniškai prižiūrėti orlaivį, registruotą Lietuvos Respublikos civilinių orlaivių registre, galiojimą.</w:t>
      </w:r>
    </w:p>
    <w:p w14:paraId="72FF026B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27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Skrydžio įgula</w:t>
      </w:r>
      <w:r>
        <w:rPr>
          <w:color w:val="000000"/>
        </w:rPr>
        <w:t xml:space="preserve"> – asmenys, kuriems nustatyta tvarka suteikta teisė eksploatuoti orlaivį.</w:t>
      </w:r>
    </w:p>
    <w:p w14:paraId="72FF026C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2</w:t>
      </w:r>
      <w:r>
        <w:rPr>
          <w:bCs/>
          <w:color w:val="000000"/>
        </w:rPr>
        <w:t>8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Skrydžio įgulos narys</w:t>
      </w:r>
      <w:r>
        <w:rPr>
          <w:color w:val="000000"/>
        </w:rPr>
        <w:t xml:space="preserve"> – specialisto licenciją turintis įgulos narys, atsakantis už orlaivio eksploatavimą skrydžio laiku.</w:t>
      </w:r>
    </w:p>
    <w:p w14:paraId="72FF026D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29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Skrydžio laikas</w:t>
      </w:r>
      <w:r>
        <w:rPr>
          <w:color w:val="000000"/>
        </w:rPr>
        <w:t xml:space="preserve"> – bendras laikas nuo to momento, kai orlaivis pajuda, ketindamas kilti, iki galutinio sustojimo pasibaigu</w:t>
      </w:r>
      <w:r>
        <w:rPr>
          <w:color w:val="000000"/>
        </w:rPr>
        <w:t>s skrydžiui.</w:t>
      </w:r>
    </w:p>
    <w:p w14:paraId="72FF026E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30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Specialieji aviacijos darbai</w:t>
      </w:r>
      <w:r>
        <w:rPr>
          <w:color w:val="000000"/>
        </w:rPr>
        <w:t xml:space="preserve"> – orlaivio naudojimas už užmokestį specializuotoms paslaugoms teikti žemės ūkyje, statybose, fotodarbams – fotografijai ir topografijai, taip pat stebėjimo ir patruliavimo bei paieškos ir gelbėjimo darbams,</w:t>
      </w:r>
      <w:r>
        <w:rPr>
          <w:color w:val="000000"/>
        </w:rPr>
        <w:t xml:space="preserve"> oro reklamai ir kita.</w:t>
      </w:r>
    </w:p>
    <w:p w14:paraId="72FF026F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31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Tarptautinis oro uostas</w:t>
      </w:r>
      <w:r>
        <w:rPr>
          <w:color w:val="000000"/>
        </w:rPr>
        <w:t xml:space="preserve"> – oro uostas, į kurį atskrenda ir iš kurio išskrenda tarptautinius skrydžius atliekantys orlaiviai, kuriame taip pat atliekamos pasienio, muitinės, medicininio karantino, higieninės kontrolės ir kitos </w:t>
      </w:r>
      <w:r>
        <w:rPr>
          <w:color w:val="000000"/>
        </w:rPr>
        <w:t>procedūros.</w:t>
      </w:r>
    </w:p>
    <w:p w14:paraId="72FF0270" w14:textId="77777777" w:rsidR="00070B10" w:rsidRDefault="008A7683">
      <w:pPr>
        <w:keepNext/>
        <w:ind w:firstLine="708"/>
        <w:jc w:val="both"/>
        <w:outlineLvl w:val="2"/>
        <w:rPr>
          <w:color w:val="000000"/>
        </w:rPr>
      </w:pPr>
      <w:r>
        <w:rPr>
          <w:bCs/>
          <w:color w:val="000000"/>
        </w:rPr>
        <w:t>32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Valdomoji oro erdvė</w:t>
      </w:r>
      <w:r>
        <w:rPr>
          <w:color w:val="000000"/>
        </w:rPr>
        <w:t xml:space="preserve"> – nustatyto dydžio oro erdvė, kurioje teikiamos skrydžių valdymo paslaugos skrydžiams pagal vizualiųjų skrydžių taisykles ir skrydžių pagal prietaisus taisykles, atsižvelgiant į oro erdvės klasifikaciją.</w:t>
      </w:r>
    </w:p>
    <w:p w14:paraId="72FF0271" w14:textId="77777777" w:rsidR="00070B10" w:rsidRDefault="008A7683">
      <w:pPr>
        <w:keepNext/>
        <w:ind w:firstLine="708"/>
        <w:jc w:val="both"/>
        <w:outlineLvl w:val="2"/>
        <w:rPr>
          <w:color w:val="000000"/>
        </w:rPr>
      </w:pPr>
      <w:r>
        <w:rPr>
          <w:bCs/>
          <w:color w:val="000000"/>
        </w:rPr>
        <w:t>33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Vals</w:t>
      </w:r>
      <w:r>
        <w:rPr>
          <w:b/>
          <w:color w:val="000000"/>
        </w:rPr>
        <w:t>tybės orlaivis</w:t>
      </w:r>
      <w:r>
        <w:rPr>
          <w:color w:val="000000"/>
        </w:rPr>
        <w:t xml:space="preserve"> – krašto apsaugos, muitinės ir vidaus reikalų tarnybų naudojamas orlaivis.</w:t>
      </w:r>
    </w:p>
    <w:p w14:paraId="72FF0272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34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Vežėjas</w:t>
      </w:r>
      <w:r>
        <w:rPr>
          <w:color w:val="000000"/>
        </w:rPr>
        <w:t xml:space="preserve"> – įmonė, turinti galiojantį vežėjo pažymėjimą.</w:t>
      </w:r>
    </w:p>
    <w:p w14:paraId="72FF0273" w14:textId="77777777" w:rsidR="00070B10" w:rsidRDefault="008A7683">
      <w:pPr>
        <w:ind w:firstLine="708"/>
        <w:jc w:val="both"/>
        <w:rPr>
          <w:color w:val="000000"/>
        </w:rPr>
      </w:pPr>
      <w:r>
        <w:rPr>
          <w:bCs/>
          <w:color w:val="000000"/>
        </w:rPr>
        <w:t>35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Vežėjo pažymėjimas</w:t>
      </w:r>
      <w:r>
        <w:rPr>
          <w:color w:val="000000"/>
        </w:rPr>
        <w:t xml:space="preserve"> – dokumentas, patvirtinantis, kad vežėjas turi profesinių ir organizacinių p</w:t>
      </w:r>
      <w:r>
        <w:rPr>
          <w:color w:val="000000"/>
        </w:rPr>
        <w:t>ajėgumų saugiai verstis vežėjo pažymėjime nurodyta veikla.“</w:t>
      </w:r>
    </w:p>
    <w:p w14:paraId="72FF0274" w14:textId="77777777" w:rsidR="00070B10" w:rsidRDefault="008A7683"/>
    <w:p w14:paraId="72FF0275" w14:textId="77777777" w:rsidR="00070B10" w:rsidRDefault="008A7683">
      <w:pPr>
        <w:ind w:firstLine="708"/>
        <w:jc w:val="both"/>
        <w:rPr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43 straipsnio pakeitimas </w:t>
      </w:r>
    </w:p>
    <w:p w14:paraId="72FF0276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Pakeisti 43 straipsnį ir jį išdėstyti taip:</w:t>
      </w:r>
    </w:p>
    <w:p w14:paraId="72FF0277" w14:textId="77777777" w:rsidR="00070B10" w:rsidRDefault="008A7683">
      <w:pPr>
        <w:ind w:firstLine="768"/>
        <w:jc w:val="both"/>
        <w:rPr>
          <w:color w:val="000000"/>
        </w:rPr>
      </w:pPr>
      <w:r>
        <w:rPr>
          <w:b/>
          <w:color w:val="000000"/>
        </w:rPr>
        <w:t>„</w:t>
      </w:r>
      <w:r>
        <w:rPr>
          <w:b/>
          <w:color w:val="000000"/>
        </w:rPr>
        <w:t>43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Orlaivių atskridimo ir išskridimo laiko koordinavimas</w:t>
      </w:r>
    </w:p>
    <w:p w14:paraId="72FF0278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Orlaivių atskridimo </w:t>
      </w:r>
      <w:r>
        <w:rPr>
          <w:color w:val="000000"/>
        </w:rPr>
        <w:t>ir išskridimo laikas koordinuojamas vadovaujantis 1993 m. sausio 18 d. Tarybos reglamento (EEB) Nr. 95/93 dėl laiko tarpsnių paskirstymo Bendrijos oro uostuose bendrųjų taisyklių (su paskutiniais pakeitimais, padarytais 2004 m. balandžio 21 d. Europos Parl</w:t>
      </w:r>
      <w:r>
        <w:rPr>
          <w:color w:val="000000"/>
        </w:rPr>
        <w:t>amento ir Tarybos reglamentu (EB) Nr. 793/2004) nuostatomis.</w:t>
      </w:r>
    </w:p>
    <w:p w14:paraId="72FF0279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Įgyvendindama šio straipsnio 1 dalyje nurodytą koordinavimą, Susisiekimo ministerija paskelbia oro uostą, kuriame darbas palengvinamas sudarant tvarkaraščius arba kuris yra koordinuojamas,</w:t>
      </w:r>
      <w:r>
        <w:rPr>
          <w:color w:val="000000"/>
        </w:rPr>
        <w:t xml:space="preserve"> nustato orlaivių atskridimo ir išskridimo laiko koordinavimo oro uostuose sąlygas ir tvarką, skiria oro uosto tvarkaraščių sudarytoją arba laiko tarpsnių koordinatorių, koordinuojamame oro uoste sudaro laiko tarpsnių koordinavimo komitetą.</w:t>
      </w:r>
    </w:p>
    <w:p w14:paraId="72FF027A" w14:textId="77777777" w:rsidR="00070B10" w:rsidRDefault="008A7683">
      <w:pPr>
        <w:ind w:firstLine="708"/>
        <w:jc w:val="both"/>
        <w:rPr>
          <w:i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Oro uost</w:t>
      </w:r>
      <w:r>
        <w:rPr>
          <w:color w:val="000000"/>
        </w:rPr>
        <w:t>o laiko tarpsnių koordinatoriui netaikoma civilinė atsakomybė už žalą, padarytą vykdant šio straipsnio 1 dalyje nurodytame reglamente numatytas funkcijas, išskyrus atvejus, kai žala padaryta dėl didelio neatsargumo ar tyčios.“</w:t>
      </w:r>
    </w:p>
    <w:p w14:paraId="72FF027B" w14:textId="77777777" w:rsidR="00070B10" w:rsidRDefault="008A7683">
      <w:pPr>
        <w:ind w:firstLine="708"/>
      </w:pPr>
    </w:p>
    <w:p w14:paraId="72FF027C" w14:textId="77777777" w:rsidR="00070B10" w:rsidRDefault="008A7683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70</w:t>
      </w:r>
      <w:r>
        <w:rPr>
          <w:b/>
          <w:color w:val="000000"/>
        </w:rPr>
        <w:t xml:space="preserve"> straipsnio pakeitimas </w:t>
      </w:r>
    </w:p>
    <w:p w14:paraId="72FF027D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Pakeisti 70 straipsnį ir jį išdėstyti taip:</w:t>
      </w:r>
    </w:p>
    <w:p w14:paraId="72FF027E" w14:textId="77777777" w:rsidR="00070B10" w:rsidRDefault="008A7683">
      <w:pPr>
        <w:ind w:firstLine="768"/>
        <w:jc w:val="both"/>
        <w:rPr>
          <w:b/>
          <w:color w:val="000000"/>
        </w:rPr>
      </w:pPr>
      <w:r>
        <w:rPr>
          <w:bCs/>
          <w:color w:val="000000"/>
        </w:rPr>
        <w:t>„</w:t>
      </w:r>
      <w:r>
        <w:rPr>
          <w:b/>
          <w:color w:val="000000"/>
        </w:rPr>
        <w:t>70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Kompensavimas už atsisakymą vežti</w:t>
      </w:r>
    </w:p>
    <w:p w14:paraId="72FF027F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Kompensavimo keleiviams už atsisakymą juos vežti sąlygas bei tvarką nustato 1991 m. vasario 4 d. Tarybos reglamentas (EEB) Nr. </w:t>
      </w:r>
      <w:r>
        <w:rPr>
          <w:color w:val="000000"/>
        </w:rPr>
        <w:t>295/91, nustatantis bendras kompensavimo už atsisakymą vežti reguliaraus oro transportu taisykles</w:t>
      </w:r>
      <w:r>
        <w:rPr>
          <w:b/>
          <w:color w:val="000000"/>
        </w:rPr>
        <w:t xml:space="preserve"> </w:t>
      </w:r>
      <w:r>
        <w:rPr>
          <w:color w:val="000000"/>
        </w:rPr>
        <w:t>(su paskutiniais pakeitimais, padarytais 2004 m. vasario 11 d. Europos Parlamento ir Tarybos Reglamentu (EB) Nr. 261/2004).</w:t>
      </w:r>
    </w:p>
    <w:p w14:paraId="72FF0280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CAA kontroliuoja, kaip laik</w:t>
      </w:r>
      <w:r>
        <w:rPr>
          <w:color w:val="000000"/>
        </w:rPr>
        <w:t>omasi šio straipsnio 1 dalyje nurodyto reglamento nuostatų.“</w:t>
      </w:r>
    </w:p>
    <w:p w14:paraId="72FF0281" w14:textId="77777777" w:rsidR="00070B10" w:rsidRDefault="008A7683"/>
    <w:p w14:paraId="72FF0282" w14:textId="77777777" w:rsidR="00070B10" w:rsidRDefault="008A7683">
      <w:pPr>
        <w:ind w:firstLine="708"/>
        <w:jc w:val="both"/>
        <w:rPr>
          <w:color w:val="000000"/>
        </w:rPr>
      </w:pPr>
      <w:r>
        <w:rPr>
          <w:b/>
          <w:color w:val="000000"/>
        </w:rPr>
        <w:t>5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>71 straipsnio pakeitimas</w:t>
      </w:r>
    </w:p>
    <w:p w14:paraId="72FF0283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71 straipsnyje vietoj žodžių „susisiekimo ministras“ įrašyti žodžius „1989 m. liepos 24 d. Tarybos reglamentas (EEB) Nr. 2299/89 dėl elgesio </w:t>
      </w:r>
      <w:r>
        <w:rPr>
          <w:color w:val="000000"/>
        </w:rPr>
        <w:t>su kompiuterinėmis rezervavimo sistemomis kodekso“ (su paskutiniais pakeitimais, padarytais 1999 m. vasario 8 d. Tarybos reglamentu (EB) Nr. 323/1999</w:t>
      </w:r>
      <w:r>
        <w:rPr>
          <w:i/>
          <w:color w:val="000000"/>
        </w:rPr>
        <w:t>)</w:t>
      </w:r>
      <w:r>
        <w:rPr>
          <w:color w:val="000000"/>
        </w:rPr>
        <w:t>“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ir šį straipsnį išdėstyti taip:</w:t>
      </w:r>
    </w:p>
    <w:p w14:paraId="72FF0284" w14:textId="77777777" w:rsidR="00070B10" w:rsidRDefault="008A7683">
      <w:pPr>
        <w:ind w:firstLine="708"/>
        <w:jc w:val="both"/>
        <w:rPr>
          <w:b/>
          <w:color w:val="000000"/>
        </w:rPr>
      </w:pPr>
      <w:r>
        <w:rPr>
          <w:bCs/>
          <w:color w:val="000000"/>
        </w:rPr>
        <w:t>„</w:t>
      </w:r>
      <w:r>
        <w:rPr>
          <w:b/>
          <w:color w:val="000000"/>
        </w:rPr>
        <w:t>71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Kompiuterinės rezervavimo sistemos</w:t>
      </w:r>
    </w:p>
    <w:p w14:paraId="72FF0285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Reikalavimus </w:t>
      </w:r>
      <w:r>
        <w:rPr>
          <w:color w:val="000000"/>
        </w:rPr>
        <w:t xml:space="preserve">kompiuterinėms rezervavimo sistemoms, taip pat jų naudojimo sąlygas ir tvarką nustato 1989 m. liepos 24 d. Tarybos reglamentas (EEB) Nr. 2299/89 dėl elgesio su kompiuterinėmis rezervavimo sistemomis kodekso (su paskutiniais pakeitimais, padarytais 1999 m. </w:t>
      </w:r>
      <w:r>
        <w:rPr>
          <w:color w:val="000000"/>
        </w:rPr>
        <w:t>vasario 8 d. Tarybos reglamentu (EB) Nr. 323/1999).“</w:t>
      </w:r>
    </w:p>
    <w:p w14:paraId="72FF0286" w14:textId="77777777" w:rsidR="00070B10" w:rsidRDefault="008A7683">
      <w:pPr>
        <w:ind w:firstLine="708"/>
      </w:pPr>
    </w:p>
    <w:p w14:paraId="72FF0287" w14:textId="77777777" w:rsidR="00070B10" w:rsidRDefault="008A7683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</w:rPr>
        <w:t xml:space="preserve"> straipsnis.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73 straipsnio pakeitimas </w:t>
      </w:r>
    </w:p>
    <w:p w14:paraId="72FF0288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Pakeisti 73 straipsnį ir jį išdėstyti taip:</w:t>
      </w:r>
    </w:p>
    <w:p w14:paraId="72FF0289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73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Draudimas</w:t>
      </w:r>
    </w:p>
    <w:p w14:paraId="72FF028A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Turi būti apdrausta oro vežėjų ir civilinių orlaivių naudotojų civili</w:t>
      </w:r>
      <w:r>
        <w:rPr>
          <w:color w:val="000000"/>
        </w:rPr>
        <w:t xml:space="preserve">nė atsakomybė už žalą, padarytą keleiviams, bagažui, kroviniams bei tretiesiems asmenims. Būtiniausius oro vežėjų ir orlaivių naudotojų civilinės atsakomybės už žalą, padarytą keleiviams, bagažui, kroviniams bei tretiesiems asmenims, draudimo reikalavimus </w:t>
      </w:r>
      <w:r>
        <w:rPr>
          <w:color w:val="000000"/>
        </w:rPr>
        <w:t>bei minimalius draudimo sumų dydžius nustato 2004 m. balandžio 21 d. Europos Parlamento ir Tarybos reglamentas (EB) Nr. 785/2004 dėl draudimo reikalavimų oro vežėjams ir orlaivių naudotojams.</w:t>
      </w:r>
    </w:p>
    <w:p w14:paraId="72FF028B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Lietuvos Respublikos Vyriausybė, vadovaudamasi šio straip</w:t>
      </w:r>
      <w:r>
        <w:rPr>
          <w:color w:val="000000"/>
        </w:rPr>
        <w:t xml:space="preserve">snio 1 dalyje nurodyto reglamento 6 straipsnio 1 dalies nuostatomis, nekomerciniams orlaiviams, kurių maksimali kilimo  ir tūpimo masė (MTOM) neviršija 2 700 kg, gali nustatyti žemesnį būtiniausios draudimo apsaugos lygį, ne mažesnį kaip 100 000 specialių </w:t>
      </w:r>
      <w:r>
        <w:rPr>
          <w:color w:val="000000"/>
        </w:rPr>
        <w:t>skolinimosi teisių, nustatytų Tarptautinio valiutos fondo, vienam keleiviui.</w:t>
      </w:r>
    </w:p>
    <w:p w14:paraId="72FF028C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CAA kontroliuoja, kaip oro vežėjai ir orlaivių naudotojai laikosi šio straipsnio 1 dalyje nurodyto reglamento nuostatų.“</w:t>
      </w:r>
    </w:p>
    <w:p w14:paraId="72FF028D" w14:textId="77777777" w:rsidR="00070B10" w:rsidRDefault="008A7683">
      <w:pPr>
        <w:ind w:firstLine="708"/>
      </w:pPr>
    </w:p>
    <w:p w14:paraId="72FF028E" w14:textId="77777777" w:rsidR="00070B10" w:rsidRDefault="008A7683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papildymas prie</w:t>
      </w:r>
      <w:r>
        <w:rPr>
          <w:b/>
          <w:color w:val="000000"/>
        </w:rPr>
        <w:t>du</w:t>
      </w:r>
    </w:p>
    <w:p w14:paraId="72FF028F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Papildyti Įstatymą priedu:</w:t>
      </w:r>
    </w:p>
    <w:p w14:paraId="72FF0290" w14:textId="77777777" w:rsidR="00070B10" w:rsidRDefault="00070B10">
      <w:pPr>
        <w:ind w:firstLine="708"/>
      </w:pPr>
    </w:p>
    <w:p w14:paraId="72FF0291" w14:textId="77777777" w:rsidR="00070B10" w:rsidRDefault="008A7683">
      <w:pPr>
        <w:ind w:firstLine="5103"/>
      </w:pPr>
      <w:r>
        <w:t>„Lietuvos Respublikos</w:t>
      </w:r>
    </w:p>
    <w:p w14:paraId="72FF0292" w14:textId="77777777" w:rsidR="00070B10" w:rsidRDefault="008A7683">
      <w:pPr>
        <w:ind w:firstLine="5103"/>
      </w:pPr>
      <w:r>
        <w:t>aviacijos įstatymo</w:t>
      </w:r>
    </w:p>
    <w:p w14:paraId="72FF0293" w14:textId="77777777" w:rsidR="00070B10" w:rsidRDefault="008A7683">
      <w:pPr>
        <w:ind w:firstLine="5103"/>
      </w:pPr>
      <w:r>
        <w:t>priedas</w:t>
      </w:r>
    </w:p>
    <w:p w14:paraId="72FF0294" w14:textId="77777777" w:rsidR="00070B10" w:rsidRDefault="00070B10">
      <w:pPr>
        <w:ind w:firstLine="708"/>
      </w:pPr>
    </w:p>
    <w:p w14:paraId="72FF0295" w14:textId="77777777" w:rsidR="00070B10" w:rsidRDefault="008A768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ĮGYVENDINAMI EUROPOS SĄJUNGOS TEISĖS AKTAI</w:t>
      </w:r>
    </w:p>
    <w:p w14:paraId="72FF0296" w14:textId="77777777" w:rsidR="00070B10" w:rsidRDefault="00070B10"/>
    <w:p w14:paraId="72FF0297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1989 m. liepos 24 d. Tarybos reglamentas (EEB) Nr. 2299/89 dėl elgesio su kompiuterinėmis rezervavimo sistemomis kodekso </w:t>
      </w:r>
      <w:r>
        <w:rPr>
          <w:color w:val="000000"/>
        </w:rPr>
        <w:t>(su paskutiniais pakeitimais, padarytais 1999 m. vasario 8 d. Tarybos reglamentu (EB) Nr. 323/1999).</w:t>
      </w:r>
    </w:p>
    <w:p w14:paraId="72FF0298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1991 m. vasario 4 d. Tarybos reglamentas (EEB) Nr. 295/91, nustatantis bendras kompensavimo už atsisakymą vežti reguliaraus oro transportu taisykles</w:t>
      </w:r>
      <w:r>
        <w:rPr>
          <w:color w:val="000000"/>
        </w:rPr>
        <w:t xml:space="preserve"> (su paskutiniais pakeitimais, padarytais 2004 m. vasario 11 d. Europos Parlamento ir Tarybos Reglamentu (EB) Nr. 261/2004).</w:t>
      </w:r>
    </w:p>
    <w:p w14:paraId="72FF0299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1992 m. liepos 23 d. Tarybos reglamentas (EEB) Nr. 2407/92 dėl oro vežėjų licencijavimo.</w:t>
      </w:r>
    </w:p>
    <w:p w14:paraId="72FF029A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1993 m. sausio 18 d. Tarybos</w:t>
      </w:r>
      <w:r>
        <w:rPr>
          <w:color w:val="000000"/>
        </w:rPr>
        <w:t xml:space="preserve"> reglamentas (EEB) Nr. 95/93 dėl laiko tarpsnių paskirstymo Bendrijos oro uostuose bendrųjų taisyklių (su paskutiniais pakeitimais, padarytais 2004 m. balandžio 21 d. Europos Parlamento ir Tarybos reglamentu (EB) Nr. 793/2004).</w:t>
      </w:r>
    </w:p>
    <w:p w14:paraId="72FF029B" w14:textId="77777777" w:rsidR="00070B10" w:rsidRDefault="008A7683">
      <w:pPr>
        <w:ind w:firstLine="708"/>
        <w:jc w:val="both"/>
        <w:rPr>
          <w:b/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2004 m. balandžio 21 </w:t>
      </w:r>
      <w:r>
        <w:rPr>
          <w:color w:val="000000"/>
        </w:rPr>
        <w:t>d. Europos Parlamento ir Tarybos reglamentas (EB) Nr. 785/2004 dėl draudimo reikalavimų oro vežėjams ir orlaivių naudotojams.“</w:t>
      </w:r>
    </w:p>
    <w:p w14:paraId="72FF029C" w14:textId="77777777" w:rsidR="00070B10" w:rsidRDefault="008A7683">
      <w:pPr>
        <w:ind w:firstLine="708"/>
      </w:pPr>
    </w:p>
    <w:p w14:paraId="72FF029D" w14:textId="77777777" w:rsidR="00070B10" w:rsidRDefault="008A7683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8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6 straipsnio įsigaliojimas</w:t>
      </w:r>
    </w:p>
    <w:p w14:paraId="72FF029E" w14:textId="77777777" w:rsidR="00070B10" w:rsidRDefault="008A7683">
      <w:pPr>
        <w:ind w:firstLine="708"/>
        <w:jc w:val="both"/>
        <w:rPr>
          <w:color w:val="000000"/>
        </w:rPr>
      </w:pPr>
      <w:r>
        <w:rPr>
          <w:color w:val="000000"/>
        </w:rPr>
        <w:t>Šio įstatymo 6 straipsnis įsigalioja nuo 2005 m. balandžio 30 d.</w:t>
      </w:r>
    </w:p>
    <w:p w14:paraId="72FF029F" w14:textId="77777777" w:rsidR="00070B10" w:rsidRDefault="00070B10">
      <w:pPr>
        <w:ind w:firstLine="708"/>
        <w:jc w:val="both"/>
        <w:rPr>
          <w:color w:val="000000"/>
        </w:rPr>
      </w:pPr>
    </w:p>
    <w:p w14:paraId="72FF02A0" w14:textId="77777777" w:rsidR="00070B10" w:rsidRDefault="008A7683">
      <w:pPr>
        <w:ind w:firstLine="708"/>
      </w:pPr>
    </w:p>
    <w:p w14:paraId="72FF02A1" w14:textId="77777777" w:rsidR="00070B10" w:rsidRDefault="008A7683">
      <w:pPr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72FF02A2" w14:textId="77777777" w:rsidR="00070B10" w:rsidRDefault="00070B10">
      <w:pPr>
        <w:ind w:firstLine="708"/>
      </w:pPr>
    </w:p>
    <w:p w14:paraId="13F51E4B" w14:textId="77777777" w:rsidR="008A7683" w:rsidRDefault="008A7683">
      <w:pPr>
        <w:ind w:firstLine="708"/>
      </w:pPr>
    </w:p>
    <w:p w14:paraId="3D97EFC0" w14:textId="77777777" w:rsidR="008A7683" w:rsidRDefault="008A7683">
      <w:pPr>
        <w:ind w:firstLine="708"/>
      </w:pPr>
    </w:p>
    <w:p w14:paraId="72FF02A3" w14:textId="77777777" w:rsidR="00070B10" w:rsidRDefault="008A7683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72FF02A4" w14:textId="27F9C5A0" w:rsidR="00070B10" w:rsidRDefault="008A7683">
      <w:pPr>
        <w:jc w:val="center"/>
      </w:pPr>
    </w:p>
    <w:sectPr w:rsidR="00070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F02A8" w14:textId="77777777" w:rsidR="00070B10" w:rsidRDefault="008A7683">
      <w:r>
        <w:separator/>
      </w:r>
    </w:p>
  </w:endnote>
  <w:endnote w:type="continuationSeparator" w:id="0">
    <w:p w14:paraId="72FF02A9" w14:textId="77777777" w:rsidR="00070B10" w:rsidRDefault="008A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2AE" w14:textId="77777777" w:rsidR="00070B10" w:rsidRDefault="008A768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2FF02AF" w14:textId="77777777" w:rsidR="00070B10" w:rsidRDefault="00070B10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2B0" w14:textId="77777777" w:rsidR="00070B10" w:rsidRDefault="00070B1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2B2" w14:textId="77777777" w:rsidR="00070B10" w:rsidRDefault="00070B1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F02A6" w14:textId="77777777" w:rsidR="00070B10" w:rsidRDefault="008A7683">
      <w:r>
        <w:separator/>
      </w:r>
    </w:p>
  </w:footnote>
  <w:footnote w:type="continuationSeparator" w:id="0">
    <w:p w14:paraId="72FF02A7" w14:textId="77777777" w:rsidR="00070B10" w:rsidRDefault="008A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2AA" w14:textId="77777777" w:rsidR="00070B10" w:rsidRDefault="008A768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2FF02AB" w14:textId="77777777" w:rsidR="00070B10" w:rsidRDefault="00070B10">
    <w:pPr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2AC" w14:textId="77777777" w:rsidR="00070B10" w:rsidRDefault="008A7683">
    <w:pPr>
      <w:framePr w:wrap="auto" w:vAnchor="text" w:hAnchor="margin" w:xAlign="center" w:y="1"/>
      <w:tabs>
        <w:tab w:val="center" w:pos="4153"/>
        <w:tab w:val="right" w:pos="8306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PAGE 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  <w:p w14:paraId="72FF02AD" w14:textId="77777777" w:rsidR="00070B10" w:rsidRDefault="00070B10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02B1" w14:textId="77777777" w:rsidR="00070B10" w:rsidRDefault="00070B1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B3"/>
    <w:rsid w:val="00070B10"/>
    <w:rsid w:val="003566B3"/>
    <w:rsid w:val="008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FF0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9D2F66B96EBC"/>
  <Relationship Id="rId9" Type="http://schemas.openxmlformats.org/officeDocument/2006/relationships/hyperlink" TargetMode="External" Target="https://www.e-tar.lt/portal/lt/legalAct/TAR.8274DE509F0D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6475</Words>
  <Characters>3692</Characters>
  <Application>Microsoft Office Word</Application>
  <DocSecurity>0</DocSecurity>
  <Lines>30</Lines>
  <Paragraphs>20</Paragraphs>
  <ScaleCrop>false</ScaleCrop>
  <Company/>
  <LinksUpToDate>false</LinksUpToDate>
  <CharactersWithSpaces>10147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2015-06-19T21:48:00Z</dcterms:created>
  <dc:creator>User</dc:creator>
  <lastModifiedBy>TRAPINSKIENĖ Aušrinė</lastModifiedBy>
  <dcterms:modified xsi:type="dcterms:W3CDTF">2018-11-08T13:06:00Z</dcterms:modified>
  <revision>3</revision>
</coreProperties>
</file>