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194C7" w14:textId="77777777" w:rsidR="00247328" w:rsidRDefault="00247328">
      <w:pPr>
        <w:tabs>
          <w:tab w:val="center" w:pos="4153"/>
          <w:tab w:val="right" w:pos="8306"/>
        </w:tabs>
        <w:rPr>
          <w:lang w:val="en-GB"/>
        </w:rPr>
      </w:pPr>
    </w:p>
    <w:p w14:paraId="463194C8" w14:textId="77777777" w:rsidR="00247328" w:rsidRDefault="00372E5C">
      <w:pPr>
        <w:snapToGrid w:val="0"/>
        <w:jc w:val="center"/>
        <w:rPr>
          <w:b/>
          <w:color w:val="000000"/>
        </w:rPr>
      </w:pPr>
      <w:r>
        <w:rPr>
          <w:b/>
          <w:color w:val="000000"/>
          <w:lang w:eastAsia="lt-LT"/>
        </w:rPr>
        <w:pict w14:anchorId="463195A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23479A">
        <w:rPr>
          <w:b/>
          <w:color w:val="000000"/>
        </w:rPr>
        <w:t>LIETUVOS RESPUBLIKOS APLINKOS MINISTRO</w:t>
      </w:r>
    </w:p>
    <w:p w14:paraId="463194C9" w14:textId="77777777" w:rsidR="00247328" w:rsidRDefault="00247328">
      <w:pPr>
        <w:snapToGrid w:val="0"/>
        <w:jc w:val="center"/>
        <w:rPr>
          <w:color w:val="000000"/>
        </w:rPr>
      </w:pPr>
    </w:p>
    <w:p w14:paraId="463194CA" w14:textId="77777777" w:rsidR="00247328" w:rsidRDefault="0023479A">
      <w:pPr>
        <w:snapToGrid w:val="0"/>
        <w:jc w:val="center"/>
        <w:rPr>
          <w:b/>
          <w:color w:val="000000"/>
        </w:rPr>
      </w:pPr>
      <w:r>
        <w:rPr>
          <w:b/>
          <w:color w:val="000000"/>
        </w:rPr>
        <w:t>Į S A K Y M A S</w:t>
      </w:r>
    </w:p>
    <w:p w14:paraId="463194CB" w14:textId="7BA20D96" w:rsidR="00247328" w:rsidRDefault="0023479A">
      <w:pPr>
        <w:snapToGrid w:val="0"/>
        <w:jc w:val="center"/>
        <w:rPr>
          <w:b/>
          <w:color w:val="000000"/>
        </w:rPr>
      </w:pPr>
      <w:r>
        <w:rPr>
          <w:b/>
          <w:color w:val="000000"/>
        </w:rPr>
        <w:t>DĖL APLINKOS APSAUGOS NORMATYVINIŲ DOKUMENTŲ LAND 14-2000 IR LAND 15-2000 PATVIRTINIMO</w:t>
      </w:r>
    </w:p>
    <w:p w14:paraId="463194CC" w14:textId="77777777" w:rsidR="00247328" w:rsidRDefault="00247328">
      <w:pPr>
        <w:snapToGrid w:val="0"/>
        <w:jc w:val="center"/>
        <w:rPr>
          <w:color w:val="000000"/>
        </w:rPr>
      </w:pPr>
    </w:p>
    <w:p w14:paraId="463194CD" w14:textId="77777777" w:rsidR="00247328" w:rsidRDefault="0023479A">
      <w:pPr>
        <w:snapToGrid w:val="0"/>
        <w:jc w:val="center"/>
        <w:rPr>
          <w:color w:val="000000"/>
        </w:rPr>
      </w:pPr>
      <w:r>
        <w:rPr>
          <w:color w:val="000000"/>
        </w:rPr>
        <w:t>2000 m. kovo 8 d. Nr. 89</w:t>
      </w:r>
    </w:p>
    <w:p w14:paraId="463194CE" w14:textId="77777777" w:rsidR="00247328" w:rsidRDefault="0023479A">
      <w:pPr>
        <w:snapToGrid w:val="0"/>
        <w:jc w:val="center"/>
        <w:rPr>
          <w:color w:val="000000"/>
        </w:rPr>
      </w:pPr>
      <w:r>
        <w:rPr>
          <w:color w:val="000000"/>
        </w:rPr>
        <w:t>Vilnius</w:t>
      </w:r>
    </w:p>
    <w:p w14:paraId="463194CF" w14:textId="77777777" w:rsidR="00247328" w:rsidRDefault="00247328">
      <w:pPr>
        <w:snapToGrid w:val="0"/>
        <w:jc w:val="center"/>
        <w:rPr>
          <w:color w:val="000000"/>
        </w:rPr>
      </w:pPr>
    </w:p>
    <w:p w14:paraId="2BC39CC8" w14:textId="77777777" w:rsidR="0023479A" w:rsidRDefault="0023479A">
      <w:pPr>
        <w:snapToGrid w:val="0"/>
        <w:jc w:val="center"/>
        <w:rPr>
          <w:color w:val="000000"/>
        </w:rPr>
      </w:pPr>
    </w:p>
    <w:p w14:paraId="463194D0" w14:textId="77777777" w:rsidR="00247328" w:rsidRDefault="0023479A">
      <w:pPr>
        <w:snapToGrid w:val="0"/>
        <w:ind w:firstLine="709"/>
        <w:jc w:val="both"/>
        <w:rPr>
          <w:color w:val="000000"/>
        </w:rPr>
      </w:pPr>
      <w:r>
        <w:rPr>
          <w:color w:val="000000"/>
        </w:rPr>
        <w:t xml:space="preserve">Vadovaudamasis Lietuvos Respublikos aplinkos apsaugos įstatymo (Žin., 1992, Nr. </w:t>
      </w:r>
      <w:hyperlink r:id="rId10" w:tgtFrame="_blank" w:history="1">
        <w:r>
          <w:rPr>
            <w:color w:val="0000FF" w:themeColor="hyperlink"/>
            <w:u w:val="single"/>
          </w:rPr>
          <w:t>5-75</w:t>
        </w:r>
      </w:hyperlink>
      <w:r>
        <w:rPr>
          <w:color w:val="000000"/>
        </w:rPr>
        <w:t xml:space="preserve">; 1997, Nr. </w:t>
      </w:r>
      <w:hyperlink r:id="rId11" w:tgtFrame="_blank" w:history="1">
        <w:r>
          <w:rPr>
            <w:color w:val="0000FF" w:themeColor="hyperlink"/>
            <w:u w:val="single"/>
          </w:rPr>
          <w:t>65-1540</w:t>
        </w:r>
      </w:hyperlink>
      <w:r>
        <w:rPr>
          <w:color w:val="000000"/>
        </w:rPr>
        <w:t xml:space="preserve">) 6 straipsniu, Lietuvos Respublikos aplinkos oro apsaugos įstatymo 17 straipsniu, Lietuvos Respublikos aplinkos ministerijos nuostatų (Žin.,1998, Nr. </w:t>
      </w:r>
      <w:hyperlink r:id="rId12" w:tgtFrame="_blank" w:history="1">
        <w:r>
          <w:rPr>
            <w:color w:val="0000FF" w:themeColor="hyperlink"/>
            <w:u w:val="single"/>
          </w:rPr>
          <w:t>84-2353</w:t>
        </w:r>
      </w:hyperlink>
      <w:r>
        <w:rPr>
          <w:color w:val="000000"/>
        </w:rPr>
        <w:t>) 6.13 punktu:</w:t>
      </w:r>
    </w:p>
    <w:p w14:paraId="463194D1" w14:textId="77777777" w:rsidR="00247328" w:rsidRDefault="00372E5C">
      <w:pPr>
        <w:snapToGrid w:val="0"/>
        <w:ind w:firstLine="709"/>
        <w:jc w:val="both"/>
        <w:rPr>
          <w:color w:val="000000"/>
        </w:rPr>
      </w:pPr>
      <w:r w:rsidR="0023479A">
        <w:rPr>
          <w:color w:val="000000"/>
        </w:rPr>
        <w:t>1</w:t>
      </w:r>
      <w:r w:rsidR="0023479A">
        <w:rPr>
          <w:color w:val="000000"/>
        </w:rPr>
        <w:t xml:space="preserve">. </w:t>
      </w:r>
      <w:r w:rsidR="0023479A">
        <w:rPr>
          <w:color w:val="000000"/>
          <w:spacing w:val="60"/>
        </w:rPr>
        <w:t>Tvirtin</w:t>
      </w:r>
      <w:r w:rsidR="0023479A">
        <w:rPr>
          <w:color w:val="000000"/>
          <w:spacing w:val="20"/>
        </w:rPr>
        <w:t>u:</w:t>
      </w:r>
    </w:p>
    <w:p w14:paraId="463194D2" w14:textId="77777777" w:rsidR="00247328" w:rsidRDefault="00372E5C">
      <w:pPr>
        <w:snapToGrid w:val="0"/>
        <w:ind w:firstLine="709"/>
        <w:jc w:val="both"/>
        <w:rPr>
          <w:color w:val="000000"/>
        </w:rPr>
      </w:pPr>
      <w:r w:rsidR="0023479A">
        <w:rPr>
          <w:color w:val="000000"/>
        </w:rPr>
        <w:t>1.1</w:t>
      </w:r>
      <w:r w:rsidR="0023479A">
        <w:rPr>
          <w:color w:val="000000"/>
        </w:rPr>
        <w:t>. Lietuvos Respublikos aplinkos apsaugos normatyvinį dokumentą LAND 14-2000 „Automobiliai su Otto varikliais. Anglies monoksidas ir angliavandeniliai išmetamosiose dujose. Normos ir matavimo metodai“ (pridedama);</w:t>
      </w:r>
    </w:p>
    <w:p w14:paraId="463194D3" w14:textId="77777777" w:rsidR="00247328" w:rsidRDefault="00372E5C">
      <w:pPr>
        <w:snapToGrid w:val="0"/>
        <w:ind w:firstLine="709"/>
        <w:jc w:val="both"/>
        <w:rPr>
          <w:color w:val="000000"/>
        </w:rPr>
      </w:pPr>
      <w:r w:rsidR="0023479A">
        <w:rPr>
          <w:color w:val="000000"/>
        </w:rPr>
        <w:t>1.2</w:t>
      </w:r>
      <w:r w:rsidR="0023479A">
        <w:rPr>
          <w:color w:val="000000"/>
        </w:rPr>
        <w:t>. LAND 15-2000 „Automobiliai su dyzeliniais varikliais. Išmetamųjų dujų dūmingumas. Normos ir matavimo metodai“ (pridedama).</w:t>
      </w:r>
    </w:p>
    <w:p w14:paraId="463194D4" w14:textId="77777777" w:rsidR="00247328" w:rsidRDefault="00372E5C">
      <w:pPr>
        <w:snapToGrid w:val="0"/>
        <w:ind w:firstLine="709"/>
        <w:jc w:val="both"/>
        <w:rPr>
          <w:color w:val="000000"/>
        </w:rPr>
      </w:pPr>
      <w:r w:rsidR="0023479A">
        <w:rPr>
          <w:color w:val="000000"/>
        </w:rPr>
        <w:t>2</w:t>
      </w:r>
      <w:r w:rsidR="0023479A">
        <w:rPr>
          <w:color w:val="000000"/>
        </w:rPr>
        <w:t xml:space="preserve">. Laikau netekusiu galios Aplinkos apsaugos ministerijos 1996 m. kovo 22 d. įsakymą Nr. 48 „Dėl aplinkos apsaugos normatyvinių dokumentų LAND 14-1996, LAND 15-1996 tvirtinimo“ (Žin., 1996, Nr. </w:t>
      </w:r>
      <w:hyperlink r:id="rId13" w:tgtFrame="_blank" w:history="1">
        <w:r w:rsidR="0023479A">
          <w:rPr>
            <w:color w:val="0000FF" w:themeColor="hyperlink"/>
            <w:u w:val="single"/>
          </w:rPr>
          <w:t>32-802</w:t>
        </w:r>
      </w:hyperlink>
      <w:r w:rsidR="0023479A">
        <w:rPr>
          <w:color w:val="000000"/>
        </w:rPr>
        <w:t xml:space="preserve">; 1998, Nr. </w:t>
      </w:r>
      <w:hyperlink r:id="rId14" w:tgtFrame="_blank" w:history="1">
        <w:r w:rsidR="0023479A">
          <w:rPr>
            <w:color w:val="0000FF" w:themeColor="hyperlink"/>
            <w:u w:val="single"/>
          </w:rPr>
          <w:t>3-63</w:t>
        </w:r>
      </w:hyperlink>
      <w:r w:rsidR="0023479A">
        <w:rPr>
          <w:color w:val="000000"/>
        </w:rPr>
        <w:t>).</w:t>
      </w:r>
    </w:p>
    <w:p w14:paraId="463194D5" w14:textId="77777777" w:rsidR="00247328" w:rsidRDefault="00372E5C">
      <w:pPr>
        <w:snapToGrid w:val="0"/>
        <w:ind w:firstLine="709"/>
        <w:jc w:val="both"/>
        <w:rPr>
          <w:color w:val="000000"/>
        </w:rPr>
      </w:pPr>
      <w:r w:rsidR="0023479A">
        <w:rPr>
          <w:color w:val="000000"/>
        </w:rPr>
        <w:t>3</w:t>
      </w:r>
      <w:r w:rsidR="0023479A">
        <w:rPr>
          <w:color w:val="000000"/>
        </w:rPr>
        <w:t>. Aplinkos ministerijos informacijos kompiuterinėje sistemoje vadovautis reikšminiais žodžiais: „atmosfera“, „valdymo sistema“.</w:t>
      </w:r>
    </w:p>
    <w:p w14:paraId="463194D6" w14:textId="77777777" w:rsidR="00247328" w:rsidRDefault="00247328">
      <w:pPr>
        <w:snapToGrid w:val="0"/>
        <w:jc w:val="center"/>
        <w:rPr>
          <w:color w:val="000000"/>
          <w:szCs w:val="12"/>
        </w:rPr>
      </w:pPr>
    </w:p>
    <w:p w14:paraId="463194D7" w14:textId="77777777" w:rsidR="00247328" w:rsidRDefault="00372E5C">
      <w:pPr>
        <w:snapToGrid w:val="0"/>
        <w:jc w:val="center"/>
        <w:rPr>
          <w:color w:val="000000"/>
          <w:szCs w:val="12"/>
        </w:rPr>
      </w:pPr>
    </w:p>
    <w:p w14:paraId="6871E048" w14:textId="77777777" w:rsidR="0023479A" w:rsidRDefault="0023479A" w:rsidP="0023479A">
      <w:pPr>
        <w:tabs>
          <w:tab w:val="right" w:pos="9639"/>
        </w:tabs>
      </w:pPr>
    </w:p>
    <w:p w14:paraId="463194DA" w14:textId="73B61800" w:rsidR="00247328" w:rsidRPr="0023479A" w:rsidRDefault="0023479A" w:rsidP="0023479A">
      <w:pPr>
        <w:tabs>
          <w:tab w:val="right" w:pos="9639"/>
        </w:tabs>
        <w:rPr>
          <w:caps/>
        </w:rPr>
      </w:pPr>
      <w:r>
        <w:rPr>
          <w:caps/>
        </w:rPr>
        <w:t>APLINKOS MINISTRAS</w:t>
      </w:r>
      <w:r>
        <w:rPr>
          <w:caps/>
        </w:rPr>
        <w:tab/>
        <w:t>DANIUS LYGIS</w:t>
      </w:r>
    </w:p>
    <w:p w14:paraId="41178887" w14:textId="18539F7B" w:rsidR="0023479A" w:rsidRDefault="0023479A">
      <w:pPr>
        <w:snapToGrid w:val="0"/>
        <w:ind w:firstLine="5102"/>
        <w:rPr>
          <w:caps/>
          <w:color w:val="000000"/>
        </w:rPr>
      </w:pPr>
      <w:r>
        <w:rPr>
          <w:caps/>
          <w:color w:val="000000"/>
        </w:rPr>
        <w:br w:type="page"/>
      </w:r>
    </w:p>
    <w:p w14:paraId="463194DB" w14:textId="3EDD8307" w:rsidR="00247328" w:rsidRDefault="0023479A">
      <w:pPr>
        <w:snapToGrid w:val="0"/>
        <w:ind w:firstLine="5102"/>
        <w:rPr>
          <w:color w:val="000000"/>
        </w:rPr>
      </w:pPr>
      <w:r>
        <w:rPr>
          <w:caps/>
          <w:color w:val="000000"/>
        </w:rPr>
        <w:lastRenderedPageBreak/>
        <w:t>Patvirtinta</w:t>
      </w:r>
    </w:p>
    <w:p w14:paraId="463194DC" w14:textId="77777777" w:rsidR="00247328" w:rsidRDefault="0023479A">
      <w:pPr>
        <w:snapToGrid w:val="0"/>
        <w:ind w:firstLine="5102"/>
        <w:rPr>
          <w:color w:val="000000"/>
        </w:rPr>
      </w:pPr>
      <w:r>
        <w:rPr>
          <w:color w:val="000000"/>
        </w:rPr>
        <w:t>Lietuvos Respublikos aplinkos ministro</w:t>
      </w:r>
    </w:p>
    <w:p w14:paraId="463194DD" w14:textId="77777777" w:rsidR="00247328" w:rsidRDefault="0023479A">
      <w:pPr>
        <w:snapToGrid w:val="0"/>
        <w:ind w:firstLine="5102"/>
        <w:rPr>
          <w:color w:val="000000"/>
        </w:rPr>
      </w:pPr>
      <w:r>
        <w:rPr>
          <w:color w:val="000000"/>
        </w:rPr>
        <w:t>2000 m. kovo 8 d. įsakymu Nr. 89</w:t>
      </w:r>
    </w:p>
    <w:p w14:paraId="463194DE" w14:textId="77777777" w:rsidR="00247328" w:rsidRDefault="00247328">
      <w:pPr>
        <w:snapToGrid w:val="0"/>
        <w:ind w:firstLine="709"/>
        <w:jc w:val="both"/>
        <w:rPr>
          <w:color w:val="000000"/>
        </w:rPr>
      </w:pPr>
    </w:p>
    <w:p w14:paraId="463194E4" w14:textId="6FC8CCB3" w:rsidR="00247328" w:rsidRDefault="0023479A" w:rsidP="0023479A">
      <w:pPr>
        <w:snapToGrid w:val="0"/>
        <w:jc w:val="center"/>
        <w:rPr>
          <w:b/>
          <w:bCs/>
          <w:caps/>
          <w:color w:val="000000"/>
        </w:rPr>
      </w:pPr>
      <w:r>
        <w:rPr>
          <w:b/>
          <w:bCs/>
          <w:caps/>
          <w:color w:val="000000"/>
        </w:rPr>
        <w:t>Automobiliai su Otto varikliais. Anglies monoksidas ir angliavandeniliai išmetamosiose dujose Normos ir matavimo metodai LAND 14-2000</w:t>
      </w:r>
    </w:p>
    <w:p w14:paraId="463194E5" w14:textId="63B00E17" w:rsidR="00247328" w:rsidRDefault="00247328">
      <w:pPr>
        <w:snapToGrid w:val="0"/>
        <w:jc w:val="center"/>
        <w:rPr>
          <w:color w:val="000000"/>
          <w:szCs w:val="12"/>
        </w:rPr>
      </w:pPr>
    </w:p>
    <w:p w14:paraId="463194E6" w14:textId="0D6CB2A1" w:rsidR="00247328" w:rsidRDefault="0023479A">
      <w:pPr>
        <w:snapToGrid w:val="0"/>
        <w:ind w:firstLine="709"/>
        <w:jc w:val="both"/>
        <w:rPr>
          <w:color w:val="000000"/>
        </w:rPr>
      </w:pPr>
      <w:r>
        <w:rPr>
          <w:color w:val="000000"/>
        </w:rPr>
        <w:t xml:space="preserve">Vadovaujantis Lietuvos Respublikos aplinkos apsaugos įstatymu (Žin.,1992, Nr. </w:t>
      </w:r>
      <w:hyperlink r:id="rId15" w:tgtFrame="_blank" w:history="1">
        <w:r>
          <w:rPr>
            <w:color w:val="0000FF" w:themeColor="hyperlink"/>
            <w:u w:val="single"/>
          </w:rPr>
          <w:t>5-75</w:t>
        </w:r>
      </w:hyperlink>
      <w:r>
        <w:rPr>
          <w:color w:val="000000"/>
        </w:rPr>
        <w:t xml:space="preserve">; 1997, Nr. </w:t>
      </w:r>
      <w:hyperlink r:id="rId16" w:tgtFrame="_blank" w:history="1">
        <w:r>
          <w:rPr>
            <w:color w:val="0000FF" w:themeColor="hyperlink"/>
            <w:u w:val="single"/>
          </w:rPr>
          <w:t>65-1540</w:t>
        </w:r>
      </w:hyperlink>
      <w:r>
        <w:rPr>
          <w:color w:val="000000"/>
        </w:rPr>
        <w:t xml:space="preserve">) bei Aplinkos ministerijos nuostatais (Žin., 1998, Nr. </w:t>
      </w:r>
      <w:hyperlink r:id="rId17" w:tgtFrame="_blank" w:history="1">
        <w:r>
          <w:rPr>
            <w:color w:val="0000FF" w:themeColor="hyperlink"/>
            <w:u w:val="single"/>
          </w:rPr>
          <w:t>84-2353</w:t>
        </w:r>
      </w:hyperlink>
      <w:r>
        <w:rPr>
          <w:color w:val="000000"/>
        </w:rPr>
        <w:t>), Aplinkos ministerijos patvirtinti aplinkos apsaugos reikalavimai yra privalomi visiems Lietuvos Respublikos juridiniams ir fiziniams asmenims bei įmonėms, neturinčioms juridinio asmens teisių.</w:t>
      </w:r>
    </w:p>
    <w:p w14:paraId="463194E7" w14:textId="47150BA6" w:rsidR="00247328" w:rsidRDefault="00372E5C">
      <w:pPr>
        <w:snapToGrid w:val="0"/>
        <w:ind w:firstLine="709"/>
        <w:jc w:val="both"/>
        <w:rPr>
          <w:color w:val="000000"/>
        </w:rPr>
      </w:pPr>
    </w:p>
    <w:p w14:paraId="463194E8" w14:textId="77777777" w:rsidR="00247328" w:rsidRDefault="00372E5C">
      <w:pPr>
        <w:snapToGrid w:val="0"/>
        <w:jc w:val="center"/>
        <w:rPr>
          <w:b/>
          <w:bCs/>
          <w:caps/>
          <w:color w:val="000000"/>
        </w:rPr>
      </w:pPr>
      <w:r w:rsidR="0023479A">
        <w:rPr>
          <w:b/>
          <w:bCs/>
          <w:caps/>
          <w:color w:val="000000"/>
        </w:rPr>
        <w:t>I</w:t>
      </w:r>
      <w:r w:rsidR="0023479A">
        <w:rPr>
          <w:b/>
          <w:bCs/>
          <w:caps/>
          <w:color w:val="000000"/>
        </w:rPr>
        <w:t xml:space="preserve">. </w:t>
      </w:r>
      <w:r w:rsidR="0023479A">
        <w:rPr>
          <w:b/>
          <w:bCs/>
          <w:caps/>
          <w:color w:val="000000"/>
        </w:rPr>
        <w:t>TAIKYMO SRITIS</w:t>
      </w:r>
    </w:p>
    <w:p w14:paraId="463194E9" w14:textId="77777777" w:rsidR="00247328" w:rsidRDefault="00247328">
      <w:pPr>
        <w:snapToGrid w:val="0"/>
        <w:ind w:firstLine="709"/>
        <w:jc w:val="both"/>
        <w:rPr>
          <w:color w:val="000000"/>
          <w:szCs w:val="8"/>
        </w:rPr>
      </w:pPr>
    </w:p>
    <w:p w14:paraId="463194EA" w14:textId="77777777" w:rsidR="00247328" w:rsidRDefault="00372E5C">
      <w:pPr>
        <w:snapToGrid w:val="0"/>
        <w:ind w:firstLine="709"/>
        <w:jc w:val="both"/>
        <w:rPr>
          <w:color w:val="000000"/>
        </w:rPr>
      </w:pPr>
      <w:r w:rsidR="0023479A">
        <w:rPr>
          <w:color w:val="000000"/>
        </w:rPr>
        <w:t>1</w:t>
      </w:r>
      <w:r w:rsidR="0023479A">
        <w:rPr>
          <w:color w:val="000000"/>
        </w:rPr>
        <w:t>. Šis normatyvinis dokumentas taikomas Lietuvos Respublikoje įregistruotiems, taip pat įregistruotiems kitose šalyse ir važiuojantiems Lietuvos Respublikos keliuose automobiliams su keturtakčiais Otto varikliais (toliau – varikliai). Jis reglamentuoja anglies monoksido (CO) ir angliavandenilių (CH) išmetamosiose automobilių variklių dujose normas ir matavimo metodus.</w:t>
      </w:r>
    </w:p>
    <w:p w14:paraId="463194EB" w14:textId="77777777" w:rsidR="00247328" w:rsidRDefault="00372E5C">
      <w:pPr>
        <w:snapToGrid w:val="0"/>
        <w:ind w:firstLine="709"/>
        <w:jc w:val="both"/>
        <w:rPr>
          <w:color w:val="000000"/>
        </w:rPr>
      </w:pPr>
      <w:r w:rsidR="0023479A">
        <w:rPr>
          <w:color w:val="000000"/>
        </w:rPr>
        <w:t>2</w:t>
      </w:r>
      <w:r w:rsidR="0023479A">
        <w:rPr>
          <w:color w:val="000000"/>
        </w:rPr>
        <w:t>. Šis normatyvinis dokumentas taip pat taikomas triratėms kelių transporto priemonėms su Otto varikliais, kurių bendroji masė yra didesnė kaip 400 kg.</w:t>
      </w:r>
    </w:p>
    <w:p w14:paraId="463194EC" w14:textId="77777777" w:rsidR="00247328" w:rsidRDefault="00372E5C">
      <w:pPr>
        <w:snapToGrid w:val="0"/>
        <w:ind w:firstLine="709"/>
        <w:jc w:val="both"/>
        <w:rPr>
          <w:color w:val="000000"/>
        </w:rPr>
      </w:pPr>
      <w:r w:rsidR="0023479A">
        <w:rPr>
          <w:color w:val="000000"/>
        </w:rPr>
        <w:t>3</w:t>
      </w:r>
      <w:r w:rsidR="0023479A">
        <w:rPr>
          <w:color w:val="000000"/>
        </w:rPr>
        <w:t>. Šis normatyvinis dokumentas netaikomas automobiliams ir triratėms kelių transporto priemonėms, kurių gamintojo nustatytas maksimalus greitis neviršija 50 km/h, taip pat kurie (-ios) pagaminti (-os) iki 1960 m. sausio 1 d.</w:t>
      </w:r>
    </w:p>
    <w:p w14:paraId="463194ED" w14:textId="77777777" w:rsidR="00247328" w:rsidRDefault="00372E5C">
      <w:pPr>
        <w:snapToGrid w:val="0"/>
        <w:jc w:val="center"/>
        <w:rPr>
          <w:color w:val="000000"/>
          <w:szCs w:val="12"/>
        </w:rPr>
      </w:pPr>
    </w:p>
    <w:p w14:paraId="463194EE" w14:textId="77777777" w:rsidR="00247328" w:rsidRDefault="00372E5C">
      <w:pPr>
        <w:snapToGrid w:val="0"/>
        <w:jc w:val="center"/>
        <w:rPr>
          <w:b/>
          <w:bCs/>
          <w:caps/>
          <w:color w:val="000000"/>
        </w:rPr>
      </w:pPr>
      <w:r w:rsidR="0023479A">
        <w:rPr>
          <w:b/>
          <w:bCs/>
          <w:caps/>
          <w:color w:val="000000"/>
        </w:rPr>
        <w:t>II</w:t>
      </w:r>
      <w:r w:rsidR="0023479A">
        <w:rPr>
          <w:b/>
          <w:bCs/>
          <w:caps/>
          <w:color w:val="000000"/>
        </w:rPr>
        <w:t xml:space="preserve">. </w:t>
      </w:r>
      <w:r w:rsidR="0023479A">
        <w:rPr>
          <w:b/>
          <w:bCs/>
          <w:caps/>
          <w:color w:val="000000"/>
        </w:rPr>
        <w:t>NUORODOS</w:t>
      </w:r>
    </w:p>
    <w:p w14:paraId="463194EF" w14:textId="77777777" w:rsidR="00247328" w:rsidRDefault="00247328">
      <w:pPr>
        <w:snapToGrid w:val="0"/>
        <w:ind w:firstLine="709"/>
        <w:jc w:val="both"/>
        <w:rPr>
          <w:color w:val="000000"/>
          <w:szCs w:val="8"/>
        </w:rPr>
      </w:pPr>
    </w:p>
    <w:p w14:paraId="463194F0" w14:textId="77777777" w:rsidR="00247328" w:rsidRDefault="00372E5C">
      <w:pPr>
        <w:snapToGrid w:val="0"/>
        <w:ind w:firstLine="709"/>
        <w:jc w:val="both"/>
        <w:rPr>
          <w:color w:val="000000"/>
        </w:rPr>
      </w:pPr>
      <w:r w:rsidR="0023479A">
        <w:rPr>
          <w:color w:val="000000"/>
        </w:rPr>
        <w:t>4</w:t>
      </w:r>
      <w:r w:rsidR="0023479A">
        <w:rPr>
          <w:color w:val="000000"/>
        </w:rPr>
        <w:t>. Normatyvinis dokumentas parengtas vadovaujantis:</w:t>
      </w:r>
    </w:p>
    <w:p w14:paraId="463194F1" w14:textId="77777777" w:rsidR="00247328" w:rsidRDefault="00372E5C">
      <w:pPr>
        <w:snapToGrid w:val="0"/>
        <w:ind w:firstLine="709"/>
        <w:jc w:val="both"/>
        <w:rPr>
          <w:color w:val="000000"/>
        </w:rPr>
      </w:pPr>
      <w:r w:rsidR="0023479A">
        <w:rPr>
          <w:color w:val="000000"/>
        </w:rPr>
        <w:t>4.1</w:t>
      </w:r>
      <w:r w:rsidR="0023479A">
        <w:rPr>
          <w:color w:val="000000"/>
        </w:rPr>
        <w:t>. Tarybos direktyva 96/96/EC 1996 09 20 dėl valstybių narių įstatymų, reglamentuojančių autotransporto priemonių ir jų priekabų patikrinimus dėl tinkamumo eksploatuoti keliuose derinimo (Council Directive 96/96/EC of 20 December 1996 on the approximation of the laws of the Member States relating to roadworthiness tests for motor vehicles and their trailers. OJ NoL046 p. 1, 1997/02/17);</w:t>
      </w:r>
    </w:p>
    <w:p w14:paraId="463194F2" w14:textId="77777777" w:rsidR="00247328" w:rsidRDefault="00372E5C">
      <w:pPr>
        <w:snapToGrid w:val="0"/>
        <w:ind w:firstLine="709"/>
        <w:jc w:val="both"/>
        <w:rPr>
          <w:color w:val="000000"/>
        </w:rPr>
      </w:pPr>
      <w:r w:rsidR="0023479A">
        <w:rPr>
          <w:color w:val="000000"/>
        </w:rPr>
        <w:t>4.2</w:t>
      </w:r>
      <w:r w:rsidR="0023479A">
        <w:rPr>
          <w:color w:val="000000"/>
        </w:rPr>
        <w:t>. LST ISO 3929:1998. Kelių transporto priemonės. Išmetamosiose dujose teršalų matavimo metodai, taikomi per techninę apžiūrą ar priežiūrą (ISO 3929-76 Road vehicles. Determination of exhaust carbon monoxide concentration at idle speed);</w:t>
      </w:r>
    </w:p>
    <w:p w14:paraId="463194F3" w14:textId="77777777" w:rsidR="00247328" w:rsidRDefault="00372E5C">
      <w:pPr>
        <w:snapToGrid w:val="0"/>
        <w:ind w:firstLine="709"/>
        <w:jc w:val="both"/>
        <w:rPr>
          <w:color w:val="000000"/>
        </w:rPr>
      </w:pPr>
      <w:r w:rsidR="0023479A">
        <w:rPr>
          <w:color w:val="000000"/>
        </w:rPr>
        <w:t>4.3</w:t>
      </w:r>
      <w:r w:rsidR="0023479A">
        <w:rPr>
          <w:color w:val="000000"/>
        </w:rPr>
        <w:t>. LST ISO 3930:1998. Kelių transporto priemonės. Išmetamosiose dujose teršalų matavimo įranga, naudojama per techninę apžiūrą ar priežiūrą. Techniniai reikalavimai (ISO 3930-93. Road vehicles. Measurement equipment for exhaust gas emissions during inspection or maintenance. Technical specifications);</w:t>
      </w:r>
    </w:p>
    <w:p w14:paraId="463194F4" w14:textId="77777777" w:rsidR="00247328" w:rsidRDefault="00372E5C">
      <w:pPr>
        <w:snapToGrid w:val="0"/>
        <w:ind w:firstLine="709"/>
        <w:jc w:val="both"/>
        <w:rPr>
          <w:color w:val="000000"/>
        </w:rPr>
      </w:pPr>
      <w:r w:rsidR="0023479A">
        <w:rPr>
          <w:color w:val="000000"/>
        </w:rPr>
        <w:t>4.4</w:t>
      </w:r>
      <w:r w:rsidR="0023479A">
        <w:rPr>
          <w:color w:val="000000"/>
        </w:rPr>
        <w:t>. LST ISO 4226:1998. Oro kokybė. Bendrieji aspektai. Matavimo vienetai (Air quality. General aspects. Units of measurement).</w:t>
      </w:r>
    </w:p>
    <w:p w14:paraId="463194F5" w14:textId="77777777" w:rsidR="00247328" w:rsidRDefault="00372E5C">
      <w:pPr>
        <w:snapToGrid w:val="0"/>
        <w:ind w:firstLine="709"/>
        <w:jc w:val="both"/>
        <w:rPr>
          <w:color w:val="000000"/>
          <w:szCs w:val="8"/>
        </w:rPr>
      </w:pPr>
    </w:p>
    <w:p w14:paraId="463194F6" w14:textId="77777777" w:rsidR="00247328" w:rsidRDefault="00372E5C">
      <w:pPr>
        <w:snapToGrid w:val="0"/>
        <w:jc w:val="center"/>
        <w:rPr>
          <w:b/>
          <w:bCs/>
          <w:caps/>
          <w:color w:val="000000"/>
        </w:rPr>
      </w:pPr>
      <w:r w:rsidR="0023479A">
        <w:rPr>
          <w:b/>
          <w:bCs/>
          <w:caps/>
          <w:color w:val="000000"/>
        </w:rPr>
        <w:t>III</w:t>
      </w:r>
      <w:r w:rsidR="0023479A">
        <w:rPr>
          <w:b/>
          <w:bCs/>
          <w:caps/>
          <w:color w:val="000000"/>
        </w:rPr>
        <w:t xml:space="preserve">. </w:t>
      </w:r>
      <w:r w:rsidR="0023479A">
        <w:rPr>
          <w:b/>
          <w:bCs/>
          <w:caps/>
          <w:color w:val="000000"/>
        </w:rPr>
        <w:t>TERMINAI IR APIBRĖŽIMAI</w:t>
      </w:r>
    </w:p>
    <w:p w14:paraId="463194F7" w14:textId="77777777" w:rsidR="00247328" w:rsidRDefault="00247328">
      <w:pPr>
        <w:snapToGrid w:val="0"/>
        <w:ind w:firstLine="709"/>
        <w:jc w:val="both"/>
        <w:rPr>
          <w:color w:val="000000"/>
          <w:szCs w:val="8"/>
        </w:rPr>
      </w:pPr>
    </w:p>
    <w:p w14:paraId="463194F8" w14:textId="77777777" w:rsidR="00247328" w:rsidRDefault="00372E5C">
      <w:pPr>
        <w:snapToGrid w:val="0"/>
        <w:ind w:firstLine="709"/>
        <w:jc w:val="both"/>
        <w:rPr>
          <w:color w:val="000000"/>
        </w:rPr>
      </w:pPr>
      <w:r w:rsidR="0023479A">
        <w:rPr>
          <w:color w:val="000000"/>
        </w:rPr>
        <w:t>5</w:t>
      </w:r>
      <w:r w:rsidR="0023479A">
        <w:rPr>
          <w:color w:val="000000"/>
        </w:rPr>
        <w:t>. Šiame normatyviniame dokumente vartojami terminai:</w:t>
      </w:r>
    </w:p>
    <w:p w14:paraId="463194F9" w14:textId="77777777" w:rsidR="00247328" w:rsidRDefault="00372E5C">
      <w:pPr>
        <w:snapToGrid w:val="0"/>
        <w:ind w:firstLine="709"/>
        <w:jc w:val="both"/>
        <w:rPr>
          <w:color w:val="000000"/>
        </w:rPr>
      </w:pPr>
      <w:r w:rsidR="0023479A">
        <w:rPr>
          <w:color w:val="000000"/>
        </w:rPr>
        <w:t>5.1</w:t>
      </w:r>
      <w:r w:rsidR="0023479A">
        <w:rPr>
          <w:color w:val="000000"/>
        </w:rPr>
        <w:t xml:space="preserve">. </w:t>
      </w:r>
      <w:r w:rsidR="0023479A">
        <w:rPr>
          <w:b/>
          <w:bCs/>
          <w:color w:val="000000"/>
        </w:rPr>
        <w:t>automobilis</w:t>
      </w:r>
      <w:r w:rsidR="0023479A">
        <w:rPr>
          <w:color w:val="000000"/>
        </w:rPr>
        <w:t xml:space="preserve"> – vidaus degimo variklio varoma mechaninė kelių transporto priemonė, turinti keturis arba daugiau ratų, važiuojanti ne bėgiais ir naudojama:</w:t>
      </w:r>
    </w:p>
    <w:p w14:paraId="463194FA" w14:textId="77777777" w:rsidR="00247328" w:rsidRDefault="0023479A">
      <w:pPr>
        <w:snapToGrid w:val="0"/>
        <w:ind w:firstLine="709"/>
        <w:jc w:val="both"/>
        <w:rPr>
          <w:color w:val="000000"/>
        </w:rPr>
      </w:pPr>
      <w:r>
        <w:rPr>
          <w:color w:val="000000"/>
        </w:rPr>
        <w:t>– žmonėms ir (arba) kroviniams vežti;</w:t>
      </w:r>
    </w:p>
    <w:p w14:paraId="463194FB" w14:textId="77777777" w:rsidR="00247328" w:rsidRDefault="0023479A">
      <w:pPr>
        <w:snapToGrid w:val="0"/>
        <w:ind w:firstLine="709"/>
        <w:jc w:val="both"/>
        <w:rPr>
          <w:color w:val="000000"/>
        </w:rPr>
      </w:pPr>
      <w:r>
        <w:rPr>
          <w:color w:val="000000"/>
        </w:rPr>
        <w:t>– vilkti kelių transporto priemones, skirtas žmonėms ir (arba) kroviniams vežti;</w:t>
      </w:r>
    </w:p>
    <w:p w14:paraId="463194FC" w14:textId="77777777" w:rsidR="00247328" w:rsidRDefault="0023479A">
      <w:pPr>
        <w:snapToGrid w:val="0"/>
        <w:ind w:firstLine="709"/>
        <w:jc w:val="both"/>
        <w:rPr>
          <w:color w:val="000000"/>
        </w:rPr>
      </w:pPr>
      <w:r>
        <w:rPr>
          <w:color w:val="000000"/>
        </w:rPr>
        <w:t>– specialioms darbo funkcijoms ir (arba) technologiniams procesams atlikti;</w:t>
      </w:r>
    </w:p>
    <w:p w14:paraId="463194FD" w14:textId="77777777" w:rsidR="00247328" w:rsidRDefault="00372E5C">
      <w:pPr>
        <w:snapToGrid w:val="0"/>
        <w:ind w:firstLine="709"/>
        <w:jc w:val="both"/>
        <w:rPr>
          <w:color w:val="000000"/>
        </w:rPr>
      </w:pPr>
      <w:r w:rsidR="0023479A">
        <w:rPr>
          <w:color w:val="000000"/>
        </w:rPr>
        <w:t>5.2</w:t>
      </w:r>
      <w:r w:rsidR="0023479A">
        <w:rPr>
          <w:color w:val="000000"/>
        </w:rPr>
        <w:t xml:space="preserve">. </w:t>
      </w:r>
      <w:r w:rsidR="0023479A">
        <w:rPr>
          <w:b/>
          <w:bCs/>
          <w:color w:val="000000"/>
        </w:rPr>
        <w:t>Otto variklis</w:t>
      </w:r>
      <w:r w:rsidR="0023479A">
        <w:rPr>
          <w:color w:val="000000"/>
        </w:rPr>
        <w:t xml:space="preserve"> – įrenginys, kuriame kibirkšties uždegtų skystų arba dujinių degalų šiluminė energija paverčiama mechanine;</w:t>
      </w:r>
    </w:p>
    <w:p w14:paraId="463194FE" w14:textId="77777777" w:rsidR="00247328" w:rsidRDefault="00372E5C">
      <w:pPr>
        <w:snapToGrid w:val="0"/>
        <w:ind w:firstLine="709"/>
        <w:jc w:val="both"/>
        <w:rPr>
          <w:color w:val="000000"/>
        </w:rPr>
      </w:pPr>
      <w:r w:rsidR="0023479A">
        <w:rPr>
          <w:color w:val="000000"/>
        </w:rPr>
        <w:t>5.3</w:t>
      </w:r>
      <w:r w:rsidR="0023479A">
        <w:rPr>
          <w:color w:val="000000"/>
        </w:rPr>
        <w:t xml:space="preserve">. </w:t>
      </w:r>
      <w:r w:rsidR="0023479A">
        <w:rPr>
          <w:b/>
          <w:bCs/>
          <w:color w:val="000000"/>
        </w:rPr>
        <w:t>degalai</w:t>
      </w:r>
      <w:r w:rsidR="0023479A">
        <w:rPr>
          <w:color w:val="000000"/>
        </w:rPr>
        <w:t xml:space="preserve"> – degiosios medžiagos vidaus degimo varikliams.</w:t>
      </w:r>
    </w:p>
    <w:p w14:paraId="463194FF" w14:textId="77777777" w:rsidR="00247328" w:rsidRDefault="00372E5C">
      <w:pPr>
        <w:snapToGrid w:val="0"/>
        <w:jc w:val="center"/>
        <w:rPr>
          <w:color w:val="000000"/>
          <w:szCs w:val="12"/>
        </w:rPr>
      </w:pPr>
    </w:p>
    <w:p w14:paraId="46319500" w14:textId="2875DC85" w:rsidR="00247328" w:rsidRDefault="00372E5C">
      <w:pPr>
        <w:snapToGrid w:val="0"/>
        <w:jc w:val="center"/>
        <w:rPr>
          <w:b/>
          <w:bCs/>
          <w:caps/>
          <w:color w:val="000000"/>
        </w:rPr>
      </w:pPr>
      <w:r w:rsidR="0023479A">
        <w:rPr>
          <w:b/>
          <w:bCs/>
          <w:caps/>
          <w:color w:val="000000"/>
        </w:rPr>
        <w:t>IV</w:t>
      </w:r>
      <w:r w:rsidR="0023479A">
        <w:rPr>
          <w:b/>
          <w:bCs/>
          <w:caps/>
          <w:color w:val="000000"/>
        </w:rPr>
        <w:t xml:space="preserve">. </w:t>
      </w:r>
      <w:r w:rsidR="0023479A">
        <w:rPr>
          <w:b/>
          <w:bCs/>
          <w:caps/>
          <w:color w:val="000000"/>
        </w:rPr>
        <w:t>TECHNINIAI REIKALAVIMAI</w:t>
      </w:r>
    </w:p>
    <w:p w14:paraId="46319501" w14:textId="77777777" w:rsidR="00247328" w:rsidRDefault="00247328">
      <w:pPr>
        <w:snapToGrid w:val="0"/>
        <w:ind w:firstLine="709"/>
        <w:jc w:val="both"/>
        <w:rPr>
          <w:color w:val="000000"/>
          <w:szCs w:val="8"/>
        </w:rPr>
      </w:pPr>
    </w:p>
    <w:p w14:paraId="46319502" w14:textId="77777777" w:rsidR="00247328" w:rsidRDefault="00372E5C">
      <w:pPr>
        <w:snapToGrid w:val="0"/>
        <w:ind w:firstLine="709"/>
        <w:jc w:val="both"/>
        <w:rPr>
          <w:color w:val="000000"/>
        </w:rPr>
      </w:pPr>
      <w:r w:rsidR="0023479A">
        <w:rPr>
          <w:color w:val="000000"/>
        </w:rPr>
        <w:t>6</w:t>
      </w:r>
      <w:r w:rsidR="0023479A">
        <w:rPr>
          <w:color w:val="000000"/>
        </w:rPr>
        <w:t>. Bendrieji reikalavimai:</w:t>
      </w:r>
    </w:p>
    <w:p w14:paraId="46319503" w14:textId="77777777" w:rsidR="00247328" w:rsidRDefault="00372E5C">
      <w:pPr>
        <w:snapToGrid w:val="0"/>
        <w:ind w:firstLine="709"/>
        <w:jc w:val="both"/>
        <w:rPr>
          <w:color w:val="000000"/>
        </w:rPr>
      </w:pPr>
      <w:r w:rsidR="0023479A">
        <w:rPr>
          <w:color w:val="000000"/>
        </w:rPr>
        <w:t>6.1</w:t>
      </w:r>
      <w:r w:rsidR="0023479A">
        <w:rPr>
          <w:color w:val="000000"/>
        </w:rPr>
        <w:t>. anglies monoksidas ir angliavandeniliai automobilių išmetamosiose dujose turi būti matuojami:</w:t>
      </w:r>
    </w:p>
    <w:p w14:paraId="46319504" w14:textId="77777777" w:rsidR="00247328" w:rsidRDefault="00372E5C">
      <w:pPr>
        <w:snapToGrid w:val="0"/>
        <w:ind w:firstLine="709"/>
        <w:jc w:val="both"/>
        <w:rPr>
          <w:color w:val="000000"/>
        </w:rPr>
      </w:pPr>
      <w:r w:rsidR="0023479A">
        <w:rPr>
          <w:color w:val="000000"/>
        </w:rPr>
        <w:t>6.1.1</w:t>
      </w:r>
      <w:r w:rsidR="0023479A">
        <w:rPr>
          <w:color w:val="000000"/>
        </w:rPr>
        <w:t>. valstybinių techninių apžiūrų metu;</w:t>
      </w:r>
    </w:p>
    <w:p w14:paraId="46319505" w14:textId="77777777" w:rsidR="00247328" w:rsidRDefault="00372E5C">
      <w:pPr>
        <w:snapToGrid w:val="0"/>
        <w:ind w:firstLine="709"/>
        <w:jc w:val="both"/>
        <w:rPr>
          <w:color w:val="000000"/>
        </w:rPr>
      </w:pPr>
      <w:r w:rsidR="0023479A">
        <w:rPr>
          <w:color w:val="000000"/>
        </w:rPr>
        <w:t>6.1.2</w:t>
      </w:r>
      <w:r w:rsidR="0023479A">
        <w:rPr>
          <w:color w:val="000000"/>
        </w:rPr>
        <w:t>. atliekant kontrolinius automobilių išmetamųjų dujų patikrinimus;</w:t>
      </w:r>
    </w:p>
    <w:p w14:paraId="46319506" w14:textId="77777777" w:rsidR="00247328" w:rsidRDefault="00372E5C">
      <w:pPr>
        <w:snapToGrid w:val="0"/>
        <w:ind w:firstLine="709"/>
        <w:jc w:val="both"/>
        <w:rPr>
          <w:color w:val="000000"/>
        </w:rPr>
      </w:pPr>
      <w:r w:rsidR="0023479A">
        <w:rPr>
          <w:color w:val="000000"/>
        </w:rPr>
        <w:t>6.1.3</w:t>
      </w:r>
      <w:r w:rsidR="0023479A">
        <w:rPr>
          <w:color w:val="000000"/>
        </w:rPr>
        <w:t>. atliekant transporto priemonių priežiūrą, kai reguliuojami arba remontuojami sistemos arba mazgai, turintys įtakos išmetamųjų dujų kokybei;</w:t>
      </w:r>
    </w:p>
    <w:p w14:paraId="46319507" w14:textId="77777777" w:rsidR="00247328" w:rsidRDefault="00372E5C">
      <w:pPr>
        <w:snapToGrid w:val="0"/>
        <w:ind w:firstLine="709"/>
        <w:jc w:val="both"/>
        <w:rPr>
          <w:color w:val="000000"/>
        </w:rPr>
      </w:pPr>
      <w:r w:rsidR="0023479A">
        <w:rPr>
          <w:color w:val="000000"/>
        </w:rPr>
        <w:t>6.1.4</w:t>
      </w:r>
      <w:r w:rsidR="0023479A">
        <w:rPr>
          <w:color w:val="000000"/>
        </w:rPr>
        <w:t>. kitais Lietuvos Respublikos įstatymų bei teisės aktų numatytais atvejais;</w:t>
      </w:r>
    </w:p>
    <w:p w14:paraId="46319508" w14:textId="77777777" w:rsidR="00247328" w:rsidRDefault="00372E5C">
      <w:pPr>
        <w:snapToGrid w:val="0"/>
        <w:ind w:firstLine="709"/>
        <w:jc w:val="both"/>
        <w:rPr>
          <w:color w:val="000000"/>
        </w:rPr>
      </w:pPr>
      <w:r w:rsidR="0023479A">
        <w:rPr>
          <w:color w:val="000000"/>
        </w:rPr>
        <w:t>6.2</w:t>
      </w:r>
      <w:r w:rsidR="0023479A">
        <w:rPr>
          <w:color w:val="000000"/>
        </w:rPr>
        <w:t>. anglies monoksido ir angliavandenilių matavimai turi būti atliekami pagal šio normatyvinio dokumento 7 punkto reikalavimus;</w:t>
      </w:r>
    </w:p>
    <w:p w14:paraId="46319509" w14:textId="77777777" w:rsidR="00247328" w:rsidRDefault="00372E5C">
      <w:pPr>
        <w:snapToGrid w:val="0"/>
        <w:ind w:firstLine="709"/>
        <w:jc w:val="both"/>
        <w:rPr>
          <w:color w:val="000000"/>
        </w:rPr>
      </w:pPr>
      <w:r w:rsidR="0023479A">
        <w:rPr>
          <w:color w:val="000000"/>
        </w:rPr>
        <w:t>6.3</w:t>
      </w:r>
      <w:r w:rsidR="0023479A">
        <w:rPr>
          <w:color w:val="000000"/>
        </w:rPr>
        <w:t>. matavimo prietaisai turi atitikti šio normatyvinio dokumento 8 punkte nurodytus reikalavimus;</w:t>
      </w:r>
    </w:p>
    <w:p w14:paraId="4631950A" w14:textId="77777777" w:rsidR="00247328" w:rsidRDefault="00372E5C">
      <w:pPr>
        <w:snapToGrid w:val="0"/>
        <w:ind w:firstLine="709"/>
        <w:jc w:val="both"/>
        <w:rPr>
          <w:color w:val="000000"/>
        </w:rPr>
      </w:pPr>
      <w:r w:rsidR="0023479A">
        <w:rPr>
          <w:color w:val="000000"/>
        </w:rPr>
        <w:t>6.4</w:t>
      </w:r>
      <w:r w:rsidR="0023479A">
        <w:rPr>
          <w:color w:val="000000"/>
        </w:rPr>
        <w:t>. anglies monoksidas ir angliavandeniliai išmetamosiose dujose neturi viršyti šio normatyvinio dokumento 9 punkte nustatytų normų.</w:t>
      </w:r>
    </w:p>
    <w:p w14:paraId="4631950B" w14:textId="77777777" w:rsidR="00247328" w:rsidRDefault="00372E5C">
      <w:pPr>
        <w:snapToGrid w:val="0"/>
        <w:ind w:firstLine="709"/>
        <w:jc w:val="both"/>
        <w:rPr>
          <w:color w:val="000000"/>
        </w:rPr>
      </w:pPr>
      <w:r w:rsidR="0023479A">
        <w:rPr>
          <w:color w:val="000000"/>
        </w:rPr>
        <w:t>7</w:t>
      </w:r>
      <w:r w:rsidR="0023479A">
        <w:rPr>
          <w:color w:val="000000"/>
        </w:rPr>
        <w:t>. Anglies monoksido ir angliavandenilių išmetamosiose dujose matavimo tvarka:</w:t>
      </w:r>
    </w:p>
    <w:p w14:paraId="4631950C" w14:textId="77777777" w:rsidR="00247328" w:rsidRDefault="00372E5C">
      <w:pPr>
        <w:snapToGrid w:val="0"/>
        <w:ind w:firstLine="709"/>
        <w:jc w:val="both"/>
        <w:rPr>
          <w:color w:val="000000"/>
        </w:rPr>
      </w:pPr>
      <w:r w:rsidR="0023479A">
        <w:rPr>
          <w:color w:val="000000"/>
        </w:rPr>
        <w:t>7.1</w:t>
      </w:r>
      <w:r w:rsidR="0023479A">
        <w:rPr>
          <w:color w:val="000000"/>
        </w:rPr>
        <w:t>. matuojant anglies monoksidą ir angliavandenilius išmetamosiose dujose, automobilio variklis turi būti įšilęs. Paleidimo įtaiso oro sklendė turi būti visiškai atidaryta;</w:t>
      </w:r>
    </w:p>
    <w:p w14:paraId="4631950D" w14:textId="77777777" w:rsidR="00247328" w:rsidRDefault="00372E5C">
      <w:pPr>
        <w:snapToGrid w:val="0"/>
        <w:ind w:firstLine="709"/>
        <w:jc w:val="both"/>
        <w:rPr>
          <w:color w:val="000000"/>
        </w:rPr>
      </w:pPr>
      <w:r w:rsidR="0023479A">
        <w:rPr>
          <w:color w:val="000000"/>
        </w:rPr>
        <w:t>7.2</w:t>
      </w:r>
      <w:r w:rsidR="0023479A">
        <w:rPr>
          <w:color w:val="000000"/>
        </w:rPr>
        <w:t>. automobilio dujų išmetimo sistema turi būti sandari, joje privalo būti visi gamintojo numatyti elementai;</w:t>
      </w:r>
    </w:p>
    <w:p w14:paraId="4631950E" w14:textId="77777777" w:rsidR="00247328" w:rsidRDefault="00372E5C">
      <w:pPr>
        <w:snapToGrid w:val="0"/>
        <w:ind w:firstLine="709"/>
        <w:jc w:val="both"/>
        <w:rPr>
          <w:color w:val="000000"/>
        </w:rPr>
      </w:pPr>
      <w:r w:rsidR="0023479A">
        <w:rPr>
          <w:color w:val="000000"/>
        </w:rPr>
        <w:t>7.3</w:t>
      </w:r>
      <w:r w:rsidR="0023479A">
        <w:rPr>
          <w:color w:val="000000"/>
        </w:rPr>
        <w:t>. anglies monoksidas ir angliavandeniliai išmetamosiose dujose matuojami varikliui veikiant tuščiąja eiga (be apkrovos), esant minimaliam variklio alkūninio veleno apsisukimų dažniui (toliau – apsisukimų dažnis);</w:t>
      </w:r>
    </w:p>
    <w:p w14:paraId="4631950F" w14:textId="77777777" w:rsidR="00247328" w:rsidRDefault="00372E5C">
      <w:pPr>
        <w:snapToGrid w:val="0"/>
        <w:ind w:firstLine="709"/>
        <w:jc w:val="both"/>
        <w:rPr>
          <w:color w:val="000000"/>
        </w:rPr>
      </w:pPr>
      <w:r w:rsidR="0023479A">
        <w:rPr>
          <w:color w:val="000000"/>
        </w:rPr>
        <w:t>7.4</w:t>
      </w:r>
      <w:r w:rsidR="0023479A">
        <w:rPr>
          <w:color w:val="000000"/>
        </w:rPr>
        <w:t>. automobilių, kuriuose yra įrengta trijų komponentų išmetamųjų dujų neutralizavimo sistema su lambda vertės kontrole, atveju vykdomas papildomas matavimas varikliui veikiant tuščiąja eiga, esant gamintojo reglamentuotam apsisukimų dažniui (tačiau ne mažesniam kaip 2000 min</w:t>
      </w:r>
      <w:r w:rsidR="0023479A">
        <w:rPr>
          <w:color w:val="000000"/>
          <w:szCs w:val="11"/>
          <w:vertAlign w:val="superscript"/>
        </w:rPr>
        <w:t>-1</w:t>
      </w:r>
      <w:r w:rsidR="0023479A">
        <w:rPr>
          <w:color w:val="000000"/>
        </w:rPr>
        <w:t>);</w:t>
      </w:r>
    </w:p>
    <w:p w14:paraId="46319510" w14:textId="77777777" w:rsidR="00247328" w:rsidRDefault="00372E5C">
      <w:pPr>
        <w:snapToGrid w:val="0"/>
        <w:ind w:firstLine="709"/>
        <w:jc w:val="both"/>
        <w:rPr>
          <w:color w:val="000000"/>
        </w:rPr>
      </w:pPr>
      <w:r w:rsidR="0023479A">
        <w:rPr>
          <w:color w:val="000000"/>
        </w:rPr>
        <w:t>7.5</w:t>
      </w:r>
      <w:r w:rsidR="0023479A">
        <w:rPr>
          <w:color w:val="000000"/>
        </w:rPr>
        <w:t>. matavimai vykdomi tokia tvarka:</w:t>
      </w:r>
    </w:p>
    <w:p w14:paraId="46319511" w14:textId="77777777" w:rsidR="00247328" w:rsidRDefault="00372E5C">
      <w:pPr>
        <w:snapToGrid w:val="0"/>
        <w:ind w:firstLine="709"/>
        <w:jc w:val="both"/>
        <w:rPr>
          <w:color w:val="000000"/>
        </w:rPr>
      </w:pPr>
      <w:r w:rsidR="0023479A">
        <w:rPr>
          <w:color w:val="000000"/>
        </w:rPr>
        <w:t>7.5.1</w:t>
      </w:r>
      <w:r w:rsidR="0023479A">
        <w:rPr>
          <w:color w:val="000000"/>
        </w:rPr>
        <w:t>. dujų analizatorius paruošiamas matavimams pagal gamintojo pateiktą šio analizatoriaus naudojimo instrukciją;</w:t>
      </w:r>
    </w:p>
    <w:p w14:paraId="46319512" w14:textId="77777777" w:rsidR="00247328" w:rsidRDefault="00372E5C">
      <w:pPr>
        <w:snapToGrid w:val="0"/>
        <w:ind w:firstLine="709"/>
        <w:jc w:val="both"/>
        <w:rPr>
          <w:color w:val="000000"/>
        </w:rPr>
      </w:pPr>
      <w:r w:rsidR="0023479A">
        <w:rPr>
          <w:color w:val="000000"/>
        </w:rPr>
        <w:t>7.5.2</w:t>
      </w:r>
      <w:r w:rsidR="0023479A">
        <w:rPr>
          <w:color w:val="000000"/>
        </w:rPr>
        <w:t>. paleidžiamas variklis;</w:t>
      </w:r>
    </w:p>
    <w:p w14:paraId="46319513" w14:textId="77777777" w:rsidR="00247328" w:rsidRDefault="00372E5C">
      <w:pPr>
        <w:snapToGrid w:val="0"/>
        <w:ind w:firstLine="709"/>
        <w:jc w:val="both"/>
        <w:rPr>
          <w:color w:val="000000"/>
        </w:rPr>
      </w:pPr>
      <w:r w:rsidR="0023479A">
        <w:rPr>
          <w:color w:val="000000"/>
        </w:rPr>
        <w:t>7.5.3</w:t>
      </w:r>
      <w:r w:rsidR="0023479A">
        <w:rPr>
          <w:color w:val="000000"/>
        </w:rPr>
        <w:t>. apsisukimų dažnis šiek tiek padidinamas ir išlaikomas 15–20 s;</w:t>
      </w:r>
    </w:p>
    <w:p w14:paraId="46319514" w14:textId="77777777" w:rsidR="00247328" w:rsidRDefault="00372E5C">
      <w:pPr>
        <w:snapToGrid w:val="0"/>
        <w:ind w:firstLine="709"/>
        <w:jc w:val="both"/>
        <w:rPr>
          <w:color w:val="000000"/>
        </w:rPr>
      </w:pPr>
      <w:r w:rsidR="0023479A">
        <w:rPr>
          <w:color w:val="000000"/>
        </w:rPr>
        <w:t>7.5.4</w:t>
      </w:r>
      <w:r w:rsidR="0023479A">
        <w:rPr>
          <w:color w:val="000000"/>
        </w:rPr>
        <w:t>. apsisukimų dažnis sumažinamas iki minimalaus ir ne anksčiau kaip po 20 s dujų analizatoriaus zondas įkišamas į automobilio išmetimo sistemos atvamzdį ne arčiau kaip 300 mm nuo atvamzdžio galo;</w:t>
      </w:r>
    </w:p>
    <w:p w14:paraId="46319515" w14:textId="77777777" w:rsidR="00247328" w:rsidRDefault="00372E5C">
      <w:pPr>
        <w:snapToGrid w:val="0"/>
        <w:ind w:firstLine="709"/>
        <w:jc w:val="both"/>
        <w:rPr>
          <w:color w:val="000000"/>
        </w:rPr>
      </w:pPr>
      <w:r w:rsidR="0023479A">
        <w:rPr>
          <w:color w:val="000000"/>
        </w:rPr>
        <w:t>7.5.5</w:t>
      </w:r>
      <w:r w:rsidR="0023479A">
        <w:rPr>
          <w:color w:val="000000"/>
        </w:rPr>
        <w:t>. nustatoma išmetamųjų dujų kokybė varikliui veikiant tuščiąja eiga, esant minimaliam apsisukimų dažniui;</w:t>
      </w:r>
    </w:p>
    <w:p w14:paraId="46319516" w14:textId="77777777" w:rsidR="00247328" w:rsidRDefault="00372E5C">
      <w:pPr>
        <w:snapToGrid w:val="0"/>
        <w:ind w:firstLine="709"/>
        <w:jc w:val="both"/>
        <w:rPr>
          <w:color w:val="000000"/>
        </w:rPr>
      </w:pPr>
      <w:r w:rsidR="0023479A">
        <w:rPr>
          <w:color w:val="000000"/>
        </w:rPr>
        <w:t>7.5.6</w:t>
      </w:r>
      <w:r w:rsidR="0023479A">
        <w:rPr>
          <w:color w:val="000000"/>
        </w:rPr>
        <w:t>. automobilių, kuriuose yra įrengta trijų komponentų išmetamųjų dujų neutralizavimo sistema su lambda (λ) vertės kontrole, atveju papildomai matuojama ir lambda vertė, kai variklis veikia be apkrovos, esant gamintojo reglamentuotam apsisukimų dažniui (tačiau ne mažesniam kaip 2000 min</w:t>
      </w:r>
      <w:r w:rsidR="0023479A">
        <w:rPr>
          <w:color w:val="000000"/>
          <w:szCs w:val="11"/>
          <w:vertAlign w:val="superscript"/>
        </w:rPr>
        <w:t>-1</w:t>
      </w:r>
      <w:r w:rsidR="0023479A">
        <w:rPr>
          <w:color w:val="000000"/>
        </w:rPr>
        <w:t>);</w:t>
      </w:r>
    </w:p>
    <w:p w14:paraId="46319517" w14:textId="77777777" w:rsidR="00247328" w:rsidRDefault="00372E5C">
      <w:pPr>
        <w:snapToGrid w:val="0"/>
        <w:ind w:firstLine="709"/>
        <w:jc w:val="both"/>
        <w:rPr>
          <w:color w:val="000000"/>
        </w:rPr>
      </w:pPr>
      <w:r w:rsidR="0023479A">
        <w:rPr>
          <w:color w:val="000000"/>
        </w:rPr>
        <w:t>7.5.7</w:t>
      </w:r>
      <w:r w:rsidR="0023479A">
        <w:rPr>
          <w:color w:val="000000"/>
        </w:rPr>
        <w:t>. automobilių, kurie turi keletą išmetimo sistemos atvamzdžių, atveju matavimai atliekami kiekviename atvamzdyje atskirai. Galutinis rezultatas yra maksimali gautoji matavimo rezultatų vertė.</w:t>
      </w:r>
    </w:p>
    <w:p w14:paraId="46319518" w14:textId="77777777" w:rsidR="00247328" w:rsidRDefault="00372E5C">
      <w:pPr>
        <w:snapToGrid w:val="0"/>
        <w:ind w:firstLine="709"/>
        <w:jc w:val="both"/>
        <w:rPr>
          <w:color w:val="000000"/>
        </w:rPr>
      </w:pPr>
      <w:r w:rsidR="0023479A">
        <w:rPr>
          <w:color w:val="000000"/>
        </w:rPr>
        <w:t>8</w:t>
      </w:r>
      <w:r w:rsidR="0023479A">
        <w:rPr>
          <w:color w:val="000000"/>
        </w:rPr>
        <w:t>. Matavimo prietaisų reikalavimai:</w:t>
      </w:r>
    </w:p>
    <w:p w14:paraId="46319519" w14:textId="77777777" w:rsidR="00247328" w:rsidRDefault="00372E5C">
      <w:pPr>
        <w:snapToGrid w:val="0"/>
        <w:ind w:firstLine="709"/>
        <w:jc w:val="both"/>
        <w:rPr>
          <w:color w:val="000000"/>
        </w:rPr>
      </w:pPr>
      <w:r w:rsidR="0023479A">
        <w:rPr>
          <w:color w:val="000000"/>
        </w:rPr>
        <w:t>8.1</w:t>
      </w:r>
      <w:r w:rsidR="0023479A">
        <w:rPr>
          <w:color w:val="000000"/>
        </w:rPr>
        <w:t>. matavimo prietaisai turi būti įtraukti į Lietuvos matavimo priemonių registrą ir turėti galiojantį valstybinės patikros sertifikatą;</w:t>
      </w:r>
    </w:p>
    <w:p w14:paraId="4631951A" w14:textId="77777777" w:rsidR="00247328" w:rsidRDefault="00372E5C">
      <w:pPr>
        <w:snapToGrid w:val="0"/>
        <w:ind w:firstLine="709"/>
        <w:jc w:val="both"/>
        <w:rPr>
          <w:color w:val="000000"/>
        </w:rPr>
      </w:pPr>
      <w:r w:rsidR="0023479A">
        <w:rPr>
          <w:color w:val="000000"/>
        </w:rPr>
        <w:t>8.2</w:t>
      </w:r>
      <w:r w:rsidR="0023479A">
        <w:rPr>
          <w:color w:val="000000"/>
        </w:rPr>
        <w:t>. anglies monoksidui ir angliavandeniliams išmetamosiose dujose nustatyti turi būti naudojami nuolatinio veikimo dujų analizatoriai, veikiantys infraraudonosios spektroskopijos principu;</w:t>
      </w:r>
    </w:p>
    <w:p w14:paraId="4631951B" w14:textId="77777777" w:rsidR="00247328" w:rsidRDefault="00372E5C">
      <w:pPr>
        <w:snapToGrid w:val="0"/>
        <w:ind w:firstLine="709"/>
        <w:jc w:val="both"/>
        <w:rPr>
          <w:color w:val="000000"/>
        </w:rPr>
      </w:pPr>
      <w:r w:rsidR="0023479A">
        <w:rPr>
          <w:color w:val="000000"/>
        </w:rPr>
        <w:t>8.3</w:t>
      </w:r>
      <w:r w:rsidR="0023479A">
        <w:rPr>
          <w:color w:val="000000"/>
        </w:rPr>
        <w:t>. anglies monoksidui (CO) vertinti dujų analizatoriaus matavimo ribos turi būti nuo 0 iki 10 tūrio procentų;</w:t>
      </w:r>
    </w:p>
    <w:p w14:paraId="4631951C" w14:textId="77777777" w:rsidR="00247328" w:rsidRDefault="00372E5C">
      <w:pPr>
        <w:snapToGrid w:val="0"/>
        <w:ind w:firstLine="709"/>
        <w:jc w:val="both"/>
        <w:rPr>
          <w:color w:val="000000"/>
        </w:rPr>
      </w:pPr>
      <w:r w:rsidR="0023479A">
        <w:rPr>
          <w:color w:val="000000"/>
        </w:rPr>
        <w:t>8.4</w:t>
      </w:r>
      <w:r w:rsidR="0023479A">
        <w:rPr>
          <w:color w:val="000000"/>
        </w:rPr>
        <w:t>. angliavandeniliams (CH) vertinti dujų analizatoriaus matavimo ribos turi būti nuo 0 iki 10 000 ppm;</w:t>
      </w:r>
    </w:p>
    <w:p w14:paraId="4631951D" w14:textId="77777777" w:rsidR="00247328" w:rsidRDefault="00372E5C">
      <w:pPr>
        <w:snapToGrid w:val="0"/>
        <w:ind w:firstLine="709"/>
        <w:jc w:val="both"/>
        <w:rPr>
          <w:color w:val="000000"/>
        </w:rPr>
      </w:pPr>
      <w:r w:rsidR="0023479A">
        <w:rPr>
          <w:color w:val="000000"/>
        </w:rPr>
        <w:t>8.5</w:t>
      </w:r>
      <w:r w:rsidR="0023479A">
        <w:rPr>
          <w:color w:val="000000"/>
        </w:rPr>
        <w:t>. tachometro, kuriuo vertinamas apsisukimų dažnis, matavimo ribos turi būti nuo 0 iki 10 000 min</w:t>
      </w:r>
      <w:r w:rsidR="0023479A">
        <w:rPr>
          <w:color w:val="000000"/>
          <w:szCs w:val="11"/>
          <w:vertAlign w:val="superscript"/>
        </w:rPr>
        <w:t>-1</w:t>
      </w:r>
      <w:r w:rsidR="0023479A">
        <w:rPr>
          <w:color w:val="000000"/>
        </w:rPr>
        <w:t>.</w:t>
      </w:r>
    </w:p>
    <w:p w14:paraId="4631951E" w14:textId="77777777" w:rsidR="00247328" w:rsidRDefault="00372E5C">
      <w:pPr>
        <w:snapToGrid w:val="0"/>
        <w:ind w:firstLine="709"/>
        <w:jc w:val="both"/>
        <w:rPr>
          <w:color w:val="000000"/>
        </w:rPr>
      </w:pPr>
      <w:r w:rsidR="0023479A">
        <w:rPr>
          <w:color w:val="000000"/>
        </w:rPr>
        <w:t>9</w:t>
      </w:r>
      <w:r w:rsidR="0023479A">
        <w:rPr>
          <w:color w:val="000000"/>
        </w:rPr>
        <w:t>. Teršalų normos:</w:t>
      </w:r>
    </w:p>
    <w:p w14:paraId="4631951F" w14:textId="77777777" w:rsidR="00247328" w:rsidRDefault="00372E5C">
      <w:pPr>
        <w:snapToGrid w:val="0"/>
        <w:ind w:firstLine="709"/>
        <w:jc w:val="both"/>
        <w:rPr>
          <w:color w:val="000000"/>
        </w:rPr>
      </w:pPr>
      <w:r w:rsidR="0023479A">
        <w:rPr>
          <w:color w:val="000000"/>
        </w:rPr>
        <w:t>9.1</w:t>
      </w:r>
      <w:r w:rsidR="0023479A">
        <w:rPr>
          <w:color w:val="000000"/>
        </w:rPr>
        <w:t>. anglies monoksidas ir angliavandeniliai išmetamosiose dujose neturi viršyti 1 lentelėje nurodytų ribinių verčių.</w:t>
      </w:r>
    </w:p>
    <w:p w14:paraId="46319520" w14:textId="77777777" w:rsidR="00247328" w:rsidRDefault="00247328">
      <w:pPr>
        <w:snapToGrid w:val="0"/>
        <w:ind w:firstLine="709"/>
        <w:jc w:val="both"/>
        <w:rPr>
          <w:color w:val="000000"/>
        </w:rPr>
      </w:pPr>
    </w:p>
    <w:p w14:paraId="46319521" w14:textId="03690C2C" w:rsidR="00247328" w:rsidRDefault="00372E5C">
      <w:pPr>
        <w:snapToGrid w:val="0"/>
        <w:jc w:val="center"/>
        <w:rPr>
          <w:b/>
          <w:bCs/>
          <w:color w:val="000000"/>
        </w:rPr>
      </w:pPr>
      <w:r w:rsidR="0023479A">
        <w:rPr>
          <w:b/>
          <w:bCs/>
          <w:color w:val="000000"/>
        </w:rPr>
        <w:t>1</w:t>
      </w:r>
      <w:r w:rsidR="0023479A">
        <w:rPr>
          <w:b/>
          <w:bCs/>
          <w:color w:val="000000"/>
        </w:rPr>
        <w:t xml:space="preserve"> lentelė. Teršalų normos</w:t>
      </w:r>
    </w:p>
    <w:p w14:paraId="46319522" w14:textId="77777777" w:rsidR="00247328" w:rsidRDefault="00247328">
      <w:pPr>
        <w:snapToGrid w:val="0"/>
        <w:ind w:firstLine="709"/>
        <w:rPr>
          <w:color w:val="000000"/>
        </w:rPr>
      </w:pPr>
    </w:p>
    <w:tbl>
      <w:tblPr>
        <w:tblW w:w="0" w:type="auto"/>
        <w:tblLook w:val="01E0" w:firstRow="1" w:lastRow="1" w:firstColumn="1" w:lastColumn="1" w:noHBand="0" w:noVBand="0"/>
      </w:tblPr>
      <w:tblGrid>
        <w:gridCol w:w="1476"/>
        <w:gridCol w:w="3451"/>
        <w:gridCol w:w="2464"/>
        <w:gridCol w:w="2464"/>
      </w:tblGrid>
      <w:tr w:rsidR="00247328" w14:paraId="46319527" w14:textId="77777777">
        <w:tc>
          <w:tcPr>
            <w:tcW w:w="1476" w:type="dxa"/>
            <w:tcBorders>
              <w:top w:val="single" w:sz="4" w:space="0" w:color="auto"/>
              <w:bottom w:val="single" w:sz="4" w:space="0" w:color="auto"/>
              <w:right w:val="single" w:sz="4" w:space="0" w:color="auto"/>
            </w:tcBorders>
          </w:tcPr>
          <w:p w14:paraId="46319523" w14:textId="77777777" w:rsidR="00247328" w:rsidRDefault="0023479A">
            <w:pPr>
              <w:snapToGrid w:val="0"/>
              <w:ind w:left="440"/>
              <w:rPr>
                <w:color w:val="000000"/>
              </w:rPr>
            </w:pPr>
            <w:r>
              <w:rPr>
                <w:color w:val="000000"/>
              </w:rPr>
              <w:t>Eil Nr.</w:t>
            </w:r>
          </w:p>
        </w:tc>
        <w:tc>
          <w:tcPr>
            <w:tcW w:w="3451" w:type="dxa"/>
            <w:tcBorders>
              <w:top w:val="single" w:sz="4" w:space="0" w:color="auto"/>
              <w:left w:val="single" w:sz="4" w:space="0" w:color="auto"/>
              <w:bottom w:val="single" w:sz="4" w:space="0" w:color="auto"/>
              <w:right w:val="single" w:sz="4" w:space="0" w:color="auto"/>
            </w:tcBorders>
          </w:tcPr>
          <w:p w14:paraId="46319524" w14:textId="77777777" w:rsidR="00247328" w:rsidRDefault="0023479A">
            <w:pPr>
              <w:snapToGrid w:val="0"/>
              <w:rPr>
                <w:color w:val="000000"/>
              </w:rPr>
            </w:pPr>
            <w:r>
              <w:rPr>
                <w:color w:val="000000"/>
              </w:rPr>
              <w:t xml:space="preserve">Automobiliai </w:t>
            </w:r>
          </w:p>
        </w:tc>
        <w:tc>
          <w:tcPr>
            <w:tcW w:w="2464" w:type="dxa"/>
            <w:tcBorders>
              <w:top w:val="single" w:sz="4" w:space="0" w:color="auto"/>
              <w:left w:val="single" w:sz="4" w:space="0" w:color="auto"/>
              <w:bottom w:val="single" w:sz="4" w:space="0" w:color="auto"/>
              <w:right w:val="single" w:sz="4" w:space="0" w:color="auto"/>
            </w:tcBorders>
          </w:tcPr>
          <w:p w14:paraId="46319525" w14:textId="77777777" w:rsidR="00247328" w:rsidRDefault="0023479A">
            <w:pPr>
              <w:snapToGrid w:val="0"/>
              <w:rPr>
                <w:color w:val="000000"/>
              </w:rPr>
            </w:pPr>
            <w:r>
              <w:rPr>
                <w:color w:val="000000"/>
              </w:rPr>
              <w:t>Anglies monoksidas, tūrio proc.</w:t>
            </w:r>
          </w:p>
        </w:tc>
        <w:tc>
          <w:tcPr>
            <w:tcW w:w="2464" w:type="dxa"/>
            <w:tcBorders>
              <w:top w:val="single" w:sz="4" w:space="0" w:color="auto"/>
              <w:left w:val="single" w:sz="4" w:space="0" w:color="auto"/>
              <w:bottom w:val="single" w:sz="4" w:space="0" w:color="auto"/>
            </w:tcBorders>
          </w:tcPr>
          <w:p w14:paraId="46319526" w14:textId="77777777" w:rsidR="00247328" w:rsidRDefault="0023479A">
            <w:pPr>
              <w:snapToGrid w:val="0"/>
              <w:rPr>
                <w:color w:val="000000"/>
              </w:rPr>
            </w:pPr>
            <w:r>
              <w:rPr>
                <w:color w:val="000000"/>
              </w:rPr>
              <w:t>Angliavandeniliai, ppm</w:t>
            </w:r>
            <w:r>
              <w:rPr>
                <w:color w:val="000000"/>
                <w:szCs w:val="11"/>
                <w:vertAlign w:val="superscript"/>
              </w:rPr>
              <w:t>**</w:t>
            </w:r>
          </w:p>
        </w:tc>
      </w:tr>
      <w:tr w:rsidR="00247328" w14:paraId="4631952C" w14:textId="77777777">
        <w:tc>
          <w:tcPr>
            <w:tcW w:w="1476" w:type="dxa"/>
            <w:tcBorders>
              <w:top w:val="single" w:sz="4" w:space="0" w:color="auto"/>
            </w:tcBorders>
          </w:tcPr>
          <w:p w14:paraId="46319528" w14:textId="77777777" w:rsidR="00247328" w:rsidRDefault="0023479A">
            <w:pPr>
              <w:snapToGrid w:val="0"/>
              <w:ind w:left="440"/>
              <w:rPr>
                <w:color w:val="000000"/>
              </w:rPr>
            </w:pPr>
            <w:r>
              <w:rPr>
                <w:color w:val="000000"/>
              </w:rPr>
              <w:t xml:space="preserve">1. </w:t>
            </w:r>
          </w:p>
        </w:tc>
        <w:tc>
          <w:tcPr>
            <w:tcW w:w="3451" w:type="dxa"/>
            <w:tcBorders>
              <w:top w:val="single" w:sz="4" w:space="0" w:color="auto"/>
            </w:tcBorders>
          </w:tcPr>
          <w:p w14:paraId="46319529" w14:textId="77777777" w:rsidR="00247328" w:rsidRDefault="0023479A">
            <w:pPr>
              <w:snapToGrid w:val="0"/>
              <w:rPr>
                <w:color w:val="000000"/>
              </w:rPr>
            </w:pPr>
            <w:r>
              <w:rPr>
                <w:color w:val="000000"/>
              </w:rPr>
              <w:t xml:space="preserve">Pagaminti iki 1986 m. spalio 1 d. </w:t>
            </w:r>
          </w:p>
        </w:tc>
        <w:tc>
          <w:tcPr>
            <w:tcW w:w="2464" w:type="dxa"/>
            <w:tcBorders>
              <w:top w:val="single" w:sz="4" w:space="0" w:color="auto"/>
            </w:tcBorders>
          </w:tcPr>
          <w:p w14:paraId="4631952A" w14:textId="77777777" w:rsidR="00247328" w:rsidRDefault="0023479A">
            <w:pPr>
              <w:snapToGrid w:val="0"/>
              <w:rPr>
                <w:color w:val="000000"/>
              </w:rPr>
            </w:pPr>
            <w:r>
              <w:rPr>
                <w:color w:val="000000"/>
              </w:rPr>
              <w:t>4</w:t>
            </w:r>
          </w:p>
        </w:tc>
        <w:tc>
          <w:tcPr>
            <w:tcW w:w="2464" w:type="dxa"/>
            <w:tcBorders>
              <w:top w:val="single" w:sz="4" w:space="0" w:color="auto"/>
            </w:tcBorders>
          </w:tcPr>
          <w:p w14:paraId="4631952B" w14:textId="77777777" w:rsidR="00247328" w:rsidRDefault="0023479A">
            <w:pPr>
              <w:snapToGrid w:val="0"/>
              <w:rPr>
                <w:color w:val="000000"/>
              </w:rPr>
            </w:pPr>
            <w:r>
              <w:rPr>
                <w:color w:val="000000"/>
              </w:rPr>
              <w:t>1 200</w:t>
            </w:r>
          </w:p>
        </w:tc>
      </w:tr>
      <w:tr w:rsidR="00247328" w14:paraId="46319531" w14:textId="77777777">
        <w:tc>
          <w:tcPr>
            <w:tcW w:w="1476" w:type="dxa"/>
          </w:tcPr>
          <w:p w14:paraId="4631952D" w14:textId="77777777" w:rsidR="00247328" w:rsidRDefault="0023479A">
            <w:pPr>
              <w:snapToGrid w:val="0"/>
              <w:ind w:left="440"/>
              <w:rPr>
                <w:color w:val="000000"/>
              </w:rPr>
            </w:pPr>
            <w:r>
              <w:rPr>
                <w:color w:val="000000"/>
              </w:rPr>
              <w:t xml:space="preserve">2. </w:t>
            </w:r>
          </w:p>
        </w:tc>
        <w:tc>
          <w:tcPr>
            <w:tcW w:w="3451" w:type="dxa"/>
          </w:tcPr>
          <w:p w14:paraId="4631952E" w14:textId="77777777" w:rsidR="00247328" w:rsidRDefault="0023479A">
            <w:pPr>
              <w:snapToGrid w:val="0"/>
              <w:rPr>
                <w:color w:val="000000"/>
              </w:rPr>
            </w:pPr>
            <w:r>
              <w:rPr>
                <w:color w:val="000000"/>
              </w:rPr>
              <w:t xml:space="preserve">Pagaminti po 1986 m. spalio 1 d. </w:t>
            </w:r>
          </w:p>
        </w:tc>
        <w:tc>
          <w:tcPr>
            <w:tcW w:w="2464" w:type="dxa"/>
          </w:tcPr>
          <w:p w14:paraId="4631952F" w14:textId="77777777" w:rsidR="00247328" w:rsidRDefault="0023479A">
            <w:pPr>
              <w:snapToGrid w:val="0"/>
              <w:rPr>
                <w:color w:val="000000"/>
              </w:rPr>
            </w:pPr>
            <w:r>
              <w:rPr>
                <w:color w:val="000000"/>
              </w:rPr>
              <w:t>3</w:t>
            </w:r>
          </w:p>
        </w:tc>
        <w:tc>
          <w:tcPr>
            <w:tcW w:w="2464" w:type="dxa"/>
          </w:tcPr>
          <w:p w14:paraId="46319530" w14:textId="77777777" w:rsidR="00247328" w:rsidRDefault="0023479A">
            <w:pPr>
              <w:snapToGrid w:val="0"/>
              <w:rPr>
                <w:color w:val="000000"/>
              </w:rPr>
            </w:pPr>
            <w:r>
              <w:rPr>
                <w:color w:val="000000"/>
              </w:rPr>
              <w:t>600</w:t>
            </w:r>
          </w:p>
        </w:tc>
      </w:tr>
      <w:tr w:rsidR="00247328" w14:paraId="4631953D" w14:textId="77777777">
        <w:tc>
          <w:tcPr>
            <w:tcW w:w="1476" w:type="dxa"/>
          </w:tcPr>
          <w:p w14:paraId="46319532" w14:textId="77777777" w:rsidR="00247328" w:rsidRDefault="0023479A">
            <w:pPr>
              <w:snapToGrid w:val="0"/>
              <w:ind w:left="440"/>
              <w:rPr>
                <w:color w:val="000000"/>
              </w:rPr>
            </w:pPr>
            <w:r>
              <w:rPr>
                <w:color w:val="000000"/>
              </w:rPr>
              <w:t xml:space="preserve">3. </w:t>
            </w:r>
          </w:p>
        </w:tc>
        <w:tc>
          <w:tcPr>
            <w:tcW w:w="3451" w:type="dxa"/>
          </w:tcPr>
          <w:p w14:paraId="46319533" w14:textId="77777777" w:rsidR="00247328" w:rsidRDefault="0023479A">
            <w:pPr>
              <w:snapToGrid w:val="0"/>
              <w:rPr>
                <w:color w:val="000000"/>
              </w:rPr>
            </w:pPr>
            <w:r>
              <w:rPr>
                <w:color w:val="000000"/>
              </w:rPr>
              <w:t>Turintys trijų komponentų išmetamųjų dujų neutralizavimo sistemas:</w:t>
            </w:r>
          </w:p>
          <w:p w14:paraId="46319534" w14:textId="77777777" w:rsidR="00247328" w:rsidRDefault="0023479A">
            <w:pPr>
              <w:snapToGrid w:val="0"/>
              <w:ind w:firstLine="60"/>
              <w:rPr>
                <w:color w:val="000000"/>
              </w:rPr>
            </w:pPr>
            <w:r>
              <w:rPr>
                <w:color w:val="000000"/>
              </w:rPr>
              <w:t xml:space="preserve">– esant minimaliam apsisukimų dažniui; </w:t>
            </w:r>
          </w:p>
        </w:tc>
        <w:tc>
          <w:tcPr>
            <w:tcW w:w="2464" w:type="dxa"/>
          </w:tcPr>
          <w:p w14:paraId="46319535" w14:textId="77777777" w:rsidR="00247328" w:rsidRDefault="00247328">
            <w:pPr>
              <w:snapToGrid w:val="0"/>
              <w:rPr>
                <w:color w:val="000000"/>
              </w:rPr>
            </w:pPr>
          </w:p>
          <w:p w14:paraId="46319536" w14:textId="77777777" w:rsidR="00247328" w:rsidRDefault="00247328">
            <w:pPr>
              <w:snapToGrid w:val="0"/>
              <w:rPr>
                <w:color w:val="000000"/>
              </w:rPr>
            </w:pPr>
          </w:p>
          <w:p w14:paraId="46319537" w14:textId="77777777" w:rsidR="00247328" w:rsidRDefault="00247328">
            <w:pPr>
              <w:snapToGrid w:val="0"/>
              <w:rPr>
                <w:color w:val="000000"/>
              </w:rPr>
            </w:pPr>
          </w:p>
          <w:p w14:paraId="46319538" w14:textId="77777777" w:rsidR="00247328" w:rsidRDefault="0023479A">
            <w:pPr>
              <w:snapToGrid w:val="0"/>
              <w:rPr>
                <w:color w:val="000000"/>
              </w:rPr>
            </w:pPr>
            <w:r>
              <w:rPr>
                <w:color w:val="000000"/>
              </w:rPr>
              <w:t>0,5</w:t>
            </w:r>
          </w:p>
        </w:tc>
        <w:tc>
          <w:tcPr>
            <w:tcW w:w="2464" w:type="dxa"/>
          </w:tcPr>
          <w:p w14:paraId="46319539" w14:textId="77777777" w:rsidR="00247328" w:rsidRDefault="00247328">
            <w:pPr>
              <w:snapToGrid w:val="0"/>
              <w:rPr>
                <w:color w:val="000000"/>
              </w:rPr>
            </w:pPr>
          </w:p>
          <w:p w14:paraId="4631953A" w14:textId="77777777" w:rsidR="00247328" w:rsidRDefault="00247328">
            <w:pPr>
              <w:snapToGrid w:val="0"/>
              <w:rPr>
                <w:color w:val="000000"/>
              </w:rPr>
            </w:pPr>
          </w:p>
          <w:p w14:paraId="4631953B" w14:textId="77777777" w:rsidR="00247328" w:rsidRDefault="00247328">
            <w:pPr>
              <w:snapToGrid w:val="0"/>
              <w:rPr>
                <w:color w:val="000000"/>
              </w:rPr>
            </w:pPr>
          </w:p>
          <w:p w14:paraId="4631953C" w14:textId="77777777" w:rsidR="00247328" w:rsidRDefault="0023479A">
            <w:pPr>
              <w:snapToGrid w:val="0"/>
              <w:rPr>
                <w:color w:val="000000"/>
              </w:rPr>
            </w:pPr>
            <w:r>
              <w:rPr>
                <w:color w:val="000000"/>
              </w:rPr>
              <w:t>100</w:t>
            </w:r>
          </w:p>
        </w:tc>
      </w:tr>
      <w:tr w:rsidR="00247328" w14:paraId="46319542" w14:textId="77777777">
        <w:tc>
          <w:tcPr>
            <w:tcW w:w="1476" w:type="dxa"/>
            <w:tcBorders>
              <w:bottom w:val="single" w:sz="4" w:space="0" w:color="auto"/>
            </w:tcBorders>
          </w:tcPr>
          <w:p w14:paraId="4631953E" w14:textId="77777777" w:rsidR="00247328" w:rsidRDefault="00247328">
            <w:pPr>
              <w:snapToGrid w:val="0"/>
              <w:ind w:left="440"/>
              <w:rPr>
                <w:color w:val="000000"/>
              </w:rPr>
            </w:pPr>
          </w:p>
        </w:tc>
        <w:tc>
          <w:tcPr>
            <w:tcW w:w="3451" w:type="dxa"/>
            <w:tcBorders>
              <w:bottom w:val="single" w:sz="4" w:space="0" w:color="auto"/>
            </w:tcBorders>
          </w:tcPr>
          <w:p w14:paraId="4631953F" w14:textId="77777777" w:rsidR="00247328" w:rsidRDefault="0023479A">
            <w:pPr>
              <w:snapToGrid w:val="0"/>
              <w:rPr>
                <w:color w:val="000000"/>
              </w:rPr>
            </w:pPr>
            <w:r>
              <w:rPr>
                <w:color w:val="000000"/>
              </w:rPr>
              <w:t>– esant gamintojo reglamentuotam, tačiau ne mažesniam kaip 2000 min</w:t>
            </w:r>
            <w:r>
              <w:rPr>
                <w:color w:val="000000"/>
                <w:szCs w:val="11"/>
                <w:vertAlign w:val="superscript"/>
              </w:rPr>
              <w:t xml:space="preserve">-1 </w:t>
            </w:r>
            <w:r>
              <w:rPr>
                <w:color w:val="000000"/>
              </w:rPr>
              <w:t xml:space="preserve">apsisukimų dažniui </w:t>
            </w:r>
            <w:r>
              <w:rPr>
                <w:color w:val="000000"/>
                <w:szCs w:val="11"/>
                <w:vertAlign w:val="superscript"/>
              </w:rPr>
              <w:t>*</w:t>
            </w:r>
            <w:r>
              <w:rPr>
                <w:color w:val="000000"/>
              </w:rPr>
              <w:t>,</w:t>
            </w:r>
          </w:p>
        </w:tc>
        <w:tc>
          <w:tcPr>
            <w:tcW w:w="2464" w:type="dxa"/>
            <w:tcBorders>
              <w:bottom w:val="single" w:sz="4" w:space="0" w:color="auto"/>
            </w:tcBorders>
          </w:tcPr>
          <w:p w14:paraId="46319540" w14:textId="77777777" w:rsidR="00247328" w:rsidRDefault="0023479A">
            <w:pPr>
              <w:snapToGrid w:val="0"/>
              <w:rPr>
                <w:color w:val="000000"/>
              </w:rPr>
            </w:pPr>
            <w:r>
              <w:rPr>
                <w:color w:val="000000"/>
              </w:rPr>
              <w:t>3</w:t>
            </w:r>
          </w:p>
        </w:tc>
        <w:tc>
          <w:tcPr>
            <w:tcW w:w="2464" w:type="dxa"/>
            <w:tcBorders>
              <w:bottom w:val="single" w:sz="4" w:space="0" w:color="auto"/>
            </w:tcBorders>
          </w:tcPr>
          <w:p w14:paraId="46319541" w14:textId="3AE3B8FE" w:rsidR="00247328" w:rsidRDefault="0023479A">
            <w:pPr>
              <w:snapToGrid w:val="0"/>
              <w:rPr>
                <w:color w:val="000000"/>
              </w:rPr>
            </w:pPr>
            <w:r>
              <w:rPr>
                <w:color w:val="000000"/>
              </w:rPr>
              <w:t>100</w:t>
            </w:r>
          </w:p>
        </w:tc>
      </w:tr>
    </w:tbl>
    <w:p w14:paraId="31D3BBF4" w14:textId="77777777" w:rsidR="00372E5C" w:rsidRDefault="00372E5C">
      <w:pPr>
        <w:snapToGrid w:val="0"/>
        <w:ind w:firstLine="709"/>
        <w:jc w:val="both"/>
        <w:rPr>
          <w:color w:val="000000"/>
          <w:szCs w:val="24"/>
          <w:vertAlign w:val="superscript"/>
        </w:rPr>
      </w:pPr>
    </w:p>
    <w:p w14:paraId="46319543" w14:textId="6254E3C8" w:rsidR="00247328" w:rsidRDefault="0023479A">
      <w:pPr>
        <w:snapToGrid w:val="0"/>
        <w:ind w:firstLine="709"/>
        <w:jc w:val="both"/>
        <w:rPr>
          <w:color w:val="000000"/>
          <w:sz w:val="20"/>
        </w:rPr>
      </w:pPr>
      <w:r>
        <w:rPr>
          <w:color w:val="000000"/>
          <w:szCs w:val="24"/>
          <w:vertAlign w:val="superscript"/>
        </w:rPr>
        <w:t>*</w:t>
      </w:r>
      <w:r>
        <w:rPr>
          <w:color w:val="000000"/>
          <w:szCs w:val="24"/>
        </w:rPr>
        <w:t xml:space="preserve"> </w:t>
      </w:r>
      <w:r>
        <w:rPr>
          <w:color w:val="000000"/>
          <w:sz w:val="20"/>
        </w:rPr>
        <w:t>Varikliui veikiant šiuo režimu, privalomas lambda (</w:t>
      </w:r>
      <w:r>
        <w:rPr>
          <w:color w:val="000000"/>
        </w:rPr>
        <w:t>λ</w:t>
      </w:r>
      <w:r>
        <w:rPr>
          <w:color w:val="000000"/>
          <w:sz w:val="20"/>
        </w:rPr>
        <w:t>) vertės matavimas, kuris turi būti 1 ± 0,03 arba atitikti gamintojo pateiktus reikalavimus.</w:t>
      </w:r>
    </w:p>
    <w:p w14:paraId="46319544" w14:textId="7681984A" w:rsidR="00247328" w:rsidRDefault="0023479A">
      <w:pPr>
        <w:snapToGrid w:val="0"/>
        <w:ind w:firstLine="709"/>
        <w:jc w:val="both"/>
        <w:rPr>
          <w:color w:val="000000"/>
          <w:sz w:val="20"/>
        </w:rPr>
      </w:pPr>
      <w:r>
        <w:rPr>
          <w:color w:val="000000"/>
          <w:szCs w:val="24"/>
          <w:vertAlign w:val="superscript"/>
        </w:rPr>
        <w:t xml:space="preserve">** </w:t>
      </w:r>
      <w:r>
        <w:rPr>
          <w:color w:val="000000"/>
          <w:sz w:val="20"/>
        </w:rPr>
        <w:t>Krovininių automobilių ir autobusų, kurių bendroji masė yra didesnė kaip 3,5 t ir kurių varikliai turi:</w:t>
      </w:r>
    </w:p>
    <w:p w14:paraId="46319545" w14:textId="1FEF6303" w:rsidR="00247328" w:rsidRDefault="0023479A">
      <w:pPr>
        <w:snapToGrid w:val="0"/>
        <w:ind w:firstLine="709"/>
        <w:jc w:val="both"/>
        <w:rPr>
          <w:color w:val="000000"/>
          <w:sz w:val="20"/>
        </w:rPr>
      </w:pPr>
      <w:r>
        <w:rPr>
          <w:color w:val="000000"/>
          <w:sz w:val="20"/>
        </w:rPr>
        <w:t>ne daugiau kaip 4 cilindrus – angliavandeniliai (CH) išmetamosiose dujose neturi viršyti 1 200 ppm nepriklausomai nuo pagaminimo metų;</w:t>
      </w:r>
    </w:p>
    <w:p w14:paraId="46319546" w14:textId="34DFD790" w:rsidR="00247328" w:rsidRDefault="0023479A">
      <w:pPr>
        <w:snapToGrid w:val="0"/>
        <w:ind w:firstLine="709"/>
        <w:jc w:val="both"/>
        <w:rPr>
          <w:color w:val="000000"/>
          <w:sz w:val="20"/>
        </w:rPr>
      </w:pPr>
      <w:r>
        <w:rPr>
          <w:color w:val="000000"/>
          <w:sz w:val="20"/>
        </w:rPr>
        <w:t>daugiau kaip 4 cilindrus – angliavandeniliai (CH) išmetamosiose dujose neturi viršyti 3 000 ppm nepriklausomai nuo pagaminimo metų.</w:t>
      </w:r>
    </w:p>
    <w:p w14:paraId="46319547" w14:textId="4DDAEA21" w:rsidR="00247328" w:rsidRDefault="00372E5C">
      <w:pPr>
        <w:snapToGrid w:val="0"/>
        <w:ind w:firstLine="709"/>
        <w:jc w:val="both"/>
        <w:rPr>
          <w:color w:val="000000"/>
          <w:szCs w:val="8"/>
        </w:rPr>
      </w:pPr>
    </w:p>
    <w:p w14:paraId="46319548" w14:textId="59A2FB92" w:rsidR="00247328" w:rsidRDefault="00372E5C">
      <w:pPr>
        <w:snapToGrid w:val="0"/>
        <w:ind w:firstLine="709"/>
        <w:jc w:val="both"/>
        <w:rPr>
          <w:color w:val="000000"/>
        </w:rPr>
      </w:pPr>
      <w:r w:rsidR="0023479A">
        <w:rPr>
          <w:color w:val="000000"/>
        </w:rPr>
        <w:t>10</w:t>
      </w:r>
      <w:r w:rsidR="0023479A">
        <w:rPr>
          <w:color w:val="000000"/>
        </w:rPr>
        <w:t>. Saugos reikalavimai:</w:t>
      </w:r>
    </w:p>
    <w:p w14:paraId="46319549" w14:textId="5B5AEF99" w:rsidR="00247328" w:rsidRDefault="00372E5C">
      <w:pPr>
        <w:snapToGrid w:val="0"/>
        <w:ind w:firstLine="709"/>
        <w:jc w:val="both"/>
        <w:rPr>
          <w:color w:val="000000"/>
        </w:rPr>
      </w:pPr>
      <w:r w:rsidR="0023479A">
        <w:rPr>
          <w:color w:val="000000"/>
        </w:rPr>
        <w:t>10.1</w:t>
      </w:r>
      <w:r w:rsidR="0023479A">
        <w:rPr>
          <w:color w:val="000000"/>
        </w:rPr>
        <w:t>. atliekant matavimus, turi būti vadovaujamasi gamintojo nurodytais bei galiojančiais bendraisiais darbų saugos reikalavimais.</w:t>
      </w:r>
    </w:p>
    <w:p w14:paraId="4631954B" w14:textId="7EFC76D3" w:rsidR="00247328" w:rsidRDefault="0023479A" w:rsidP="0023479A">
      <w:pPr>
        <w:snapToGrid w:val="0"/>
        <w:jc w:val="center"/>
        <w:rPr>
          <w:color w:val="000000"/>
          <w:szCs w:val="8"/>
        </w:rPr>
      </w:pPr>
      <w:r>
        <w:rPr>
          <w:color w:val="000000"/>
          <w:szCs w:val="8"/>
        </w:rPr>
        <w:t>______________</w:t>
      </w:r>
    </w:p>
    <w:p w14:paraId="6C706E71" w14:textId="4505567A" w:rsidR="0023479A" w:rsidRDefault="0023479A">
      <w:pPr>
        <w:snapToGrid w:val="0"/>
        <w:ind w:firstLine="5102"/>
        <w:rPr>
          <w:caps/>
          <w:color w:val="000000"/>
        </w:rPr>
      </w:pPr>
      <w:r>
        <w:rPr>
          <w:caps/>
          <w:color w:val="000000"/>
        </w:rPr>
        <w:br w:type="page"/>
      </w:r>
    </w:p>
    <w:p w14:paraId="4631954C" w14:textId="3049DEF6" w:rsidR="00247328" w:rsidRDefault="0023479A">
      <w:pPr>
        <w:snapToGrid w:val="0"/>
        <w:ind w:firstLine="5102"/>
        <w:rPr>
          <w:color w:val="000000"/>
        </w:rPr>
      </w:pPr>
      <w:r>
        <w:rPr>
          <w:caps/>
          <w:color w:val="000000"/>
        </w:rPr>
        <w:lastRenderedPageBreak/>
        <w:t>Patvirtinta</w:t>
      </w:r>
    </w:p>
    <w:p w14:paraId="4631954D" w14:textId="77777777" w:rsidR="00247328" w:rsidRDefault="0023479A">
      <w:pPr>
        <w:snapToGrid w:val="0"/>
        <w:ind w:firstLine="5102"/>
        <w:rPr>
          <w:color w:val="000000"/>
        </w:rPr>
      </w:pPr>
      <w:r>
        <w:rPr>
          <w:color w:val="000000"/>
        </w:rPr>
        <w:t>Lietuvos Respublikos aplinkos ministro</w:t>
      </w:r>
    </w:p>
    <w:p w14:paraId="4631954E" w14:textId="77777777" w:rsidR="00247328" w:rsidRDefault="0023479A">
      <w:pPr>
        <w:snapToGrid w:val="0"/>
        <w:ind w:firstLine="5102"/>
        <w:rPr>
          <w:color w:val="000000"/>
        </w:rPr>
      </w:pPr>
      <w:r>
        <w:rPr>
          <w:color w:val="000000"/>
        </w:rPr>
        <w:t>2000 m. kovo 8 d. įsakymu Nr. 89</w:t>
      </w:r>
    </w:p>
    <w:p w14:paraId="4631954F" w14:textId="77777777" w:rsidR="00247328" w:rsidRDefault="00247328">
      <w:pPr>
        <w:snapToGrid w:val="0"/>
        <w:jc w:val="center"/>
        <w:rPr>
          <w:color w:val="000000"/>
          <w:szCs w:val="12"/>
        </w:rPr>
      </w:pPr>
    </w:p>
    <w:p w14:paraId="46319555" w14:textId="2AC49227" w:rsidR="00247328" w:rsidRPr="0023479A" w:rsidRDefault="0023479A" w:rsidP="0023479A">
      <w:pPr>
        <w:snapToGrid w:val="0"/>
        <w:jc w:val="center"/>
      </w:pPr>
      <w:r>
        <w:rPr>
          <w:b/>
          <w:bCs/>
          <w:caps/>
          <w:color w:val="000000"/>
        </w:rPr>
        <w:t>Automobiliai su dyzeliniais varikliais. Išmetamųjų dujų dūmingumas Normos ir matavimo metodai LAND 15-2000</w:t>
      </w:r>
    </w:p>
    <w:p w14:paraId="46319556" w14:textId="5AD955D6" w:rsidR="00247328" w:rsidRDefault="00247328">
      <w:pPr>
        <w:snapToGrid w:val="0"/>
        <w:jc w:val="center"/>
        <w:rPr>
          <w:color w:val="000000"/>
          <w:szCs w:val="12"/>
        </w:rPr>
      </w:pPr>
    </w:p>
    <w:p w14:paraId="46319557" w14:textId="5F5AD95F" w:rsidR="00247328" w:rsidRDefault="0023479A">
      <w:pPr>
        <w:snapToGrid w:val="0"/>
        <w:ind w:firstLine="709"/>
        <w:jc w:val="both"/>
        <w:rPr>
          <w:color w:val="000000"/>
        </w:rPr>
      </w:pPr>
      <w:r>
        <w:rPr>
          <w:color w:val="000000"/>
        </w:rPr>
        <w:t xml:space="preserve">Vadovaujantis Lietuvos Respublikos aplinkos apsaugos įstatymu (Žin.,1992, Nr. </w:t>
      </w:r>
      <w:hyperlink r:id="rId18" w:tgtFrame="_blank" w:history="1">
        <w:r>
          <w:rPr>
            <w:color w:val="0000FF" w:themeColor="hyperlink"/>
            <w:u w:val="single"/>
          </w:rPr>
          <w:t>5-75</w:t>
        </w:r>
      </w:hyperlink>
      <w:r>
        <w:rPr>
          <w:color w:val="000000"/>
        </w:rPr>
        <w:t xml:space="preserve">; 1997, Nr. </w:t>
      </w:r>
      <w:hyperlink r:id="rId19" w:tgtFrame="_blank" w:history="1">
        <w:r>
          <w:rPr>
            <w:color w:val="0000FF" w:themeColor="hyperlink"/>
            <w:u w:val="single"/>
          </w:rPr>
          <w:t>65-1540</w:t>
        </w:r>
      </w:hyperlink>
      <w:r>
        <w:rPr>
          <w:color w:val="000000"/>
        </w:rPr>
        <w:t xml:space="preserve">) bei Aplinkos ministerijos nuostatais (Žin., 1998, Nr. </w:t>
      </w:r>
      <w:hyperlink r:id="rId20" w:tgtFrame="_blank" w:history="1">
        <w:r>
          <w:rPr>
            <w:color w:val="0000FF" w:themeColor="hyperlink"/>
            <w:u w:val="single"/>
          </w:rPr>
          <w:t>84-2353</w:t>
        </w:r>
      </w:hyperlink>
      <w:r>
        <w:rPr>
          <w:color w:val="000000"/>
        </w:rPr>
        <w:t>), Aplinkos ministerijos patvirtinti aplinkos apsaugos reikalavimai yra privalomi visiems Lietuvos Respublikos juridiniams ir fiziniams asmenims bei įmonėms, neturinčioms juridinio asmens teisių.</w:t>
      </w:r>
    </w:p>
    <w:p w14:paraId="46319558" w14:textId="709A0265" w:rsidR="00247328" w:rsidRDefault="00372E5C">
      <w:pPr>
        <w:snapToGrid w:val="0"/>
        <w:jc w:val="center"/>
        <w:rPr>
          <w:color w:val="000000"/>
          <w:szCs w:val="12"/>
        </w:rPr>
      </w:pPr>
    </w:p>
    <w:p w14:paraId="46319559" w14:textId="77777777" w:rsidR="00247328" w:rsidRDefault="00372E5C">
      <w:pPr>
        <w:snapToGrid w:val="0"/>
        <w:jc w:val="center"/>
        <w:rPr>
          <w:b/>
          <w:bCs/>
          <w:caps/>
          <w:color w:val="000000"/>
        </w:rPr>
      </w:pPr>
      <w:r w:rsidR="0023479A">
        <w:rPr>
          <w:b/>
          <w:bCs/>
          <w:caps/>
          <w:color w:val="000000"/>
        </w:rPr>
        <w:t>I</w:t>
      </w:r>
      <w:r w:rsidR="0023479A">
        <w:rPr>
          <w:b/>
          <w:bCs/>
          <w:caps/>
          <w:color w:val="000000"/>
        </w:rPr>
        <w:t xml:space="preserve">. </w:t>
      </w:r>
      <w:r w:rsidR="0023479A">
        <w:rPr>
          <w:b/>
          <w:bCs/>
          <w:caps/>
          <w:color w:val="000000"/>
        </w:rPr>
        <w:t>TAIKYMO SRITIS</w:t>
      </w:r>
    </w:p>
    <w:p w14:paraId="4631955A" w14:textId="77777777" w:rsidR="00247328" w:rsidRDefault="00247328">
      <w:pPr>
        <w:snapToGrid w:val="0"/>
        <w:jc w:val="center"/>
        <w:rPr>
          <w:color w:val="000000"/>
          <w:szCs w:val="12"/>
        </w:rPr>
      </w:pPr>
    </w:p>
    <w:p w14:paraId="4631955B" w14:textId="77777777" w:rsidR="00247328" w:rsidRDefault="00372E5C">
      <w:pPr>
        <w:snapToGrid w:val="0"/>
        <w:ind w:firstLine="709"/>
        <w:jc w:val="both"/>
        <w:rPr>
          <w:color w:val="000000"/>
        </w:rPr>
      </w:pPr>
      <w:r w:rsidR="0023479A">
        <w:rPr>
          <w:color w:val="000000"/>
        </w:rPr>
        <w:t>1</w:t>
      </w:r>
      <w:r w:rsidR="0023479A">
        <w:rPr>
          <w:color w:val="000000"/>
        </w:rPr>
        <w:t>. Šis normatyvinis dokumentas taikomas Lietuvos Respublikoje įregistruotiems, taip pat įregistruotiems užsienyje ir važiuojantiems Lietuvos Respublikos keliuose automobiliams su dyzeliniais varikliais (toliau – varikliai). Jis reglamentuoja automobilių variklių dūmingumo (toliau – dūmingumas) normas bei matavimo metodus.</w:t>
      </w:r>
    </w:p>
    <w:p w14:paraId="4631955C" w14:textId="77777777" w:rsidR="00247328" w:rsidRDefault="00372E5C">
      <w:pPr>
        <w:snapToGrid w:val="0"/>
        <w:ind w:firstLine="709"/>
        <w:jc w:val="both"/>
        <w:rPr>
          <w:color w:val="000000"/>
        </w:rPr>
      </w:pPr>
      <w:r w:rsidR="0023479A">
        <w:rPr>
          <w:color w:val="000000"/>
        </w:rPr>
        <w:t>2</w:t>
      </w:r>
      <w:r w:rsidR="0023479A">
        <w:rPr>
          <w:color w:val="000000"/>
        </w:rPr>
        <w:t>. Šis normatyvinis dokumentas netaikomas automobiliams, kurių gamintojo nustatytas maksimalus greitis neviršija 25 km/h, taip pat kurie pagaminti iki 1980 m. sausio 1 d.</w:t>
      </w:r>
    </w:p>
    <w:p w14:paraId="4631955D" w14:textId="77777777" w:rsidR="00247328" w:rsidRDefault="00372E5C">
      <w:pPr>
        <w:snapToGrid w:val="0"/>
        <w:jc w:val="center"/>
        <w:rPr>
          <w:color w:val="000000"/>
          <w:szCs w:val="12"/>
        </w:rPr>
      </w:pPr>
    </w:p>
    <w:p w14:paraId="4631955E" w14:textId="77777777" w:rsidR="00247328" w:rsidRDefault="00372E5C">
      <w:pPr>
        <w:snapToGrid w:val="0"/>
        <w:jc w:val="center"/>
        <w:rPr>
          <w:b/>
          <w:bCs/>
          <w:caps/>
          <w:color w:val="000000"/>
        </w:rPr>
      </w:pPr>
      <w:r w:rsidR="0023479A">
        <w:rPr>
          <w:b/>
          <w:bCs/>
          <w:caps/>
          <w:color w:val="000000"/>
        </w:rPr>
        <w:t>II</w:t>
      </w:r>
      <w:r w:rsidR="0023479A">
        <w:rPr>
          <w:b/>
          <w:bCs/>
          <w:caps/>
          <w:color w:val="000000"/>
        </w:rPr>
        <w:t xml:space="preserve">. </w:t>
      </w:r>
      <w:r w:rsidR="0023479A">
        <w:rPr>
          <w:b/>
          <w:bCs/>
          <w:caps/>
          <w:color w:val="000000"/>
        </w:rPr>
        <w:t>NUORODOS</w:t>
      </w:r>
    </w:p>
    <w:p w14:paraId="4631955F" w14:textId="77777777" w:rsidR="00247328" w:rsidRDefault="00247328">
      <w:pPr>
        <w:snapToGrid w:val="0"/>
        <w:jc w:val="center"/>
        <w:rPr>
          <w:color w:val="000000"/>
          <w:szCs w:val="12"/>
        </w:rPr>
      </w:pPr>
    </w:p>
    <w:p w14:paraId="46319560" w14:textId="77777777" w:rsidR="00247328" w:rsidRDefault="00372E5C">
      <w:pPr>
        <w:snapToGrid w:val="0"/>
        <w:ind w:firstLine="709"/>
        <w:jc w:val="both"/>
        <w:rPr>
          <w:color w:val="000000"/>
        </w:rPr>
      </w:pPr>
      <w:r w:rsidR="0023479A">
        <w:rPr>
          <w:color w:val="000000"/>
        </w:rPr>
        <w:t>3</w:t>
      </w:r>
      <w:r w:rsidR="0023479A">
        <w:rPr>
          <w:color w:val="000000"/>
        </w:rPr>
        <w:t>. Normatyvinis dokumentas parengtas vadovaujantis:</w:t>
      </w:r>
    </w:p>
    <w:p w14:paraId="46319561" w14:textId="77777777" w:rsidR="00247328" w:rsidRDefault="00372E5C">
      <w:pPr>
        <w:snapToGrid w:val="0"/>
        <w:ind w:firstLine="709"/>
        <w:jc w:val="both"/>
        <w:rPr>
          <w:color w:val="000000"/>
        </w:rPr>
      </w:pPr>
      <w:r w:rsidR="0023479A">
        <w:rPr>
          <w:color w:val="000000"/>
        </w:rPr>
        <w:t>3.1</w:t>
      </w:r>
      <w:r w:rsidR="0023479A">
        <w:rPr>
          <w:color w:val="000000"/>
        </w:rPr>
        <w:t>. Tarybos direktyva 96/96/EC 1996 09 20 dėl valstybių narių įstatymų, reglamentuojančių autotransporto priemonių ir jų priekabų patikrinimus dėl tinkamumo eksploatuoti keliuose derinimo (Council Directive 96/96/EC of 20 December 1996 on the approximation of the laws of the Member States relating to roadworthiness tests for motor vehicles and their trailers. OJ NoL046 p. 1, 1997/02/17);</w:t>
      </w:r>
    </w:p>
    <w:p w14:paraId="46319562" w14:textId="77777777" w:rsidR="00247328" w:rsidRDefault="00372E5C">
      <w:pPr>
        <w:snapToGrid w:val="0"/>
        <w:ind w:firstLine="709"/>
        <w:jc w:val="both"/>
        <w:rPr>
          <w:color w:val="000000"/>
        </w:rPr>
      </w:pPr>
      <w:r w:rsidR="0023479A">
        <w:rPr>
          <w:color w:val="000000"/>
        </w:rPr>
        <w:t>3.2</w:t>
      </w:r>
      <w:r w:rsidR="0023479A">
        <w:rPr>
          <w:color w:val="000000"/>
        </w:rPr>
        <w:t>. Komisijos direktyva 1999/52/EC, pakoreguojančia pagal techninę pažangą Tarybos direktyvą 96/96/EC dėl valstybių narių įstatymų, susijusių su motorinių transporto priemonių ir priekabų technine apžiūra, derinimo (Commission Directive 1999/52/EC of 26 May 1999 adapting to technical progress Council Directive 96/96/EC on the approximation of the laws of the Member States relating to roadworthiness tests for motor vehicles and their trailers. OJ NoL142 p.26, 1999 06 05);</w:t>
      </w:r>
    </w:p>
    <w:p w14:paraId="46319563" w14:textId="77777777" w:rsidR="00247328" w:rsidRDefault="00372E5C">
      <w:pPr>
        <w:snapToGrid w:val="0"/>
        <w:ind w:firstLine="709"/>
        <w:jc w:val="both"/>
        <w:rPr>
          <w:color w:val="000000"/>
        </w:rPr>
      </w:pPr>
      <w:r w:rsidR="0023479A">
        <w:rPr>
          <w:color w:val="000000"/>
        </w:rPr>
        <w:t>3.3</w:t>
      </w:r>
      <w:r w:rsidR="0023479A">
        <w:rPr>
          <w:color w:val="000000"/>
        </w:rPr>
        <w:t>. LST ISO 3173:1998. Kelių transporto priemonės. Prietaisai nekintamu režimu veikiančių dyzelinių variklių išmetamųjų dujų neskaidrumui matuoti (ISO 3173-74. Road vehicles. Apparatus for measurement of the opacity of exhaust gas from diesel engines operating under steady state conditions);</w:t>
      </w:r>
    </w:p>
    <w:p w14:paraId="46319564" w14:textId="77777777" w:rsidR="00247328" w:rsidRDefault="00372E5C">
      <w:pPr>
        <w:snapToGrid w:val="0"/>
        <w:ind w:firstLine="709"/>
        <w:jc w:val="both"/>
        <w:rPr>
          <w:color w:val="000000"/>
        </w:rPr>
      </w:pPr>
      <w:r w:rsidR="0023479A">
        <w:rPr>
          <w:color w:val="000000"/>
        </w:rPr>
        <w:t>3.4</w:t>
      </w:r>
      <w:r w:rsidR="0023479A">
        <w:rPr>
          <w:color w:val="000000"/>
        </w:rPr>
        <w:t>. LST ISO 7644:1998. Kelių transporto priemonės. Kompresinio uždegimo (dyzelinių) variklių išmetamųjų dujų neskaidrumo matavimas. Bandymas imitaciniame važiavimo stende (ISO 7644-88. Road vehicles. Measurement of opacity of exhaust gas from compression ignition (diesel) engines. Lug-down test);</w:t>
      </w:r>
    </w:p>
    <w:p w14:paraId="46319565" w14:textId="77777777" w:rsidR="00247328" w:rsidRDefault="00372E5C">
      <w:pPr>
        <w:snapToGrid w:val="0"/>
        <w:ind w:firstLine="709"/>
        <w:jc w:val="both"/>
        <w:rPr>
          <w:color w:val="000000"/>
        </w:rPr>
      </w:pPr>
      <w:r w:rsidR="0023479A">
        <w:rPr>
          <w:color w:val="000000"/>
        </w:rPr>
        <w:t>3.5</w:t>
      </w:r>
      <w:r w:rsidR="0023479A">
        <w:rPr>
          <w:color w:val="000000"/>
        </w:rPr>
        <w:t>. LST ISO/TR 9310:1998. Kelių transporto priemonės. Kompresinio uždegimo (dyzelinių) variklių dūmingumo matavimas. Trumpų eksploatavimo bandymų apžvalga. (ISO/TR 9310-87. Road vehicles. Smoke measurement of compression-ignition (diesel) engines. Survey of short in-service tests).</w:t>
      </w:r>
    </w:p>
    <w:p w14:paraId="46319566" w14:textId="77777777" w:rsidR="00247328" w:rsidRDefault="00372E5C">
      <w:pPr>
        <w:snapToGrid w:val="0"/>
        <w:jc w:val="center"/>
        <w:rPr>
          <w:color w:val="000000"/>
          <w:szCs w:val="12"/>
        </w:rPr>
      </w:pPr>
    </w:p>
    <w:p w14:paraId="46319567" w14:textId="77777777" w:rsidR="00247328" w:rsidRDefault="00372E5C">
      <w:pPr>
        <w:snapToGrid w:val="0"/>
        <w:jc w:val="center"/>
        <w:rPr>
          <w:b/>
          <w:bCs/>
          <w:caps/>
          <w:color w:val="000000"/>
        </w:rPr>
      </w:pPr>
      <w:r w:rsidR="0023479A">
        <w:rPr>
          <w:b/>
          <w:bCs/>
          <w:caps/>
          <w:color w:val="000000"/>
        </w:rPr>
        <w:t>III</w:t>
      </w:r>
      <w:r w:rsidR="0023479A">
        <w:rPr>
          <w:b/>
          <w:bCs/>
          <w:caps/>
          <w:color w:val="000000"/>
        </w:rPr>
        <w:t xml:space="preserve">. </w:t>
      </w:r>
      <w:r w:rsidR="0023479A">
        <w:rPr>
          <w:b/>
          <w:bCs/>
          <w:caps/>
          <w:color w:val="000000"/>
        </w:rPr>
        <w:t>TERMINAI IR APIBRĖŽIMAI</w:t>
      </w:r>
    </w:p>
    <w:p w14:paraId="46319568" w14:textId="77777777" w:rsidR="00247328" w:rsidRDefault="00247328">
      <w:pPr>
        <w:snapToGrid w:val="0"/>
        <w:jc w:val="center"/>
        <w:rPr>
          <w:color w:val="000000"/>
          <w:szCs w:val="12"/>
        </w:rPr>
      </w:pPr>
    </w:p>
    <w:p w14:paraId="46319569" w14:textId="77777777" w:rsidR="00247328" w:rsidRDefault="00372E5C">
      <w:pPr>
        <w:snapToGrid w:val="0"/>
        <w:ind w:firstLine="709"/>
        <w:jc w:val="both"/>
        <w:rPr>
          <w:color w:val="000000"/>
        </w:rPr>
      </w:pPr>
      <w:r w:rsidR="0023479A">
        <w:rPr>
          <w:color w:val="000000"/>
        </w:rPr>
        <w:t>4</w:t>
      </w:r>
      <w:r w:rsidR="0023479A">
        <w:rPr>
          <w:color w:val="000000"/>
        </w:rPr>
        <w:t>. Šiame normatyviniame dokumente vartojami terminai:</w:t>
      </w:r>
    </w:p>
    <w:p w14:paraId="4631956A" w14:textId="77777777" w:rsidR="00247328" w:rsidRDefault="00372E5C">
      <w:pPr>
        <w:snapToGrid w:val="0"/>
        <w:ind w:firstLine="709"/>
        <w:jc w:val="both"/>
        <w:rPr>
          <w:color w:val="000000"/>
        </w:rPr>
      </w:pPr>
      <w:r w:rsidR="0023479A">
        <w:rPr>
          <w:color w:val="000000"/>
        </w:rPr>
        <w:t>4.1</w:t>
      </w:r>
      <w:r w:rsidR="0023479A">
        <w:rPr>
          <w:color w:val="000000"/>
        </w:rPr>
        <w:t xml:space="preserve">. </w:t>
      </w:r>
      <w:r w:rsidR="0023479A">
        <w:rPr>
          <w:b/>
          <w:bCs/>
          <w:color w:val="000000"/>
        </w:rPr>
        <w:t>automobilis</w:t>
      </w:r>
      <w:r w:rsidR="0023479A">
        <w:rPr>
          <w:color w:val="000000"/>
        </w:rPr>
        <w:t xml:space="preserve"> – vidaus degimo variklio varoma mechaninė kelių transporto priemonė, turinti keturis arba daugiau ratų, važiuojanti ne bėgiais ir naudojama:</w:t>
      </w:r>
    </w:p>
    <w:p w14:paraId="4631956B" w14:textId="77777777" w:rsidR="00247328" w:rsidRDefault="0023479A">
      <w:pPr>
        <w:snapToGrid w:val="0"/>
        <w:ind w:firstLine="709"/>
        <w:jc w:val="both"/>
        <w:rPr>
          <w:color w:val="000000"/>
        </w:rPr>
      </w:pPr>
      <w:r>
        <w:rPr>
          <w:color w:val="000000"/>
        </w:rPr>
        <w:t>– žmonėms ir (arba) kroviniams vežti;</w:t>
      </w:r>
    </w:p>
    <w:p w14:paraId="4631956C" w14:textId="77777777" w:rsidR="00247328" w:rsidRDefault="0023479A">
      <w:pPr>
        <w:snapToGrid w:val="0"/>
        <w:ind w:firstLine="709"/>
        <w:jc w:val="both"/>
        <w:rPr>
          <w:color w:val="000000"/>
        </w:rPr>
      </w:pPr>
      <w:r>
        <w:rPr>
          <w:color w:val="000000"/>
        </w:rPr>
        <w:t>– vilkti kelių transporto priemones, skirtas žmonėms ir (arba) kroviniams vežti;</w:t>
      </w:r>
    </w:p>
    <w:p w14:paraId="4631956D" w14:textId="77777777" w:rsidR="00247328" w:rsidRDefault="0023479A">
      <w:pPr>
        <w:snapToGrid w:val="0"/>
        <w:ind w:firstLine="709"/>
        <w:jc w:val="both"/>
        <w:rPr>
          <w:color w:val="000000"/>
        </w:rPr>
      </w:pPr>
      <w:r>
        <w:rPr>
          <w:color w:val="000000"/>
        </w:rPr>
        <w:t>– specialioms darbo funkcijoms ir (arba) technologiniams procesams atlikti;</w:t>
      </w:r>
    </w:p>
    <w:p w14:paraId="4631956E" w14:textId="77777777" w:rsidR="00247328" w:rsidRDefault="00372E5C">
      <w:pPr>
        <w:snapToGrid w:val="0"/>
        <w:ind w:firstLine="709"/>
        <w:jc w:val="both"/>
        <w:rPr>
          <w:color w:val="000000"/>
        </w:rPr>
      </w:pPr>
      <w:r w:rsidR="0023479A">
        <w:rPr>
          <w:color w:val="000000"/>
        </w:rPr>
        <w:t>4.2</w:t>
      </w:r>
      <w:r w:rsidR="0023479A">
        <w:rPr>
          <w:color w:val="000000"/>
        </w:rPr>
        <w:t xml:space="preserve">. </w:t>
      </w:r>
      <w:r w:rsidR="0023479A">
        <w:rPr>
          <w:b/>
          <w:bCs/>
          <w:color w:val="000000"/>
        </w:rPr>
        <w:t>dyzelinis variklis</w:t>
      </w:r>
      <w:r w:rsidR="0023479A">
        <w:rPr>
          <w:color w:val="000000"/>
        </w:rPr>
        <w:t xml:space="preserve"> – įrenginys, kuriame suslėgtu oru uždegus degalus cilindruose gauta šiluminė energija paverčiama mechanine;</w:t>
      </w:r>
    </w:p>
    <w:p w14:paraId="4631956F" w14:textId="77777777" w:rsidR="00247328" w:rsidRDefault="00372E5C">
      <w:pPr>
        <w:snapToGrid w:val="0"/>
        <w:ind w:firstLine="709"/>
        <w:jc w:val="both"/>
        <w:rPr>
          <w:color w:val="000000"/>
        </w:rPr>
      </w:pPr>
      <w:r w:rsidR="0023479A">
        <w:rPr>
          <w:color w:val="000000"/>
        </w:rPr>
        <w:t>4.3</w:t>
      </w:r>
      <w:r w:rsidR="0023479A">
        <w:rPr>
          <w:color w:val="000000"/>
        </w:rPr>
        <w:t xml:space="preserve">. </w:t>
      </w:r>
      <w:r w:rsidR="0023479A">
        <w:rPr>
          <w:b/>
          <w:bCs/>
          <w:color w:val="000000"/>
        </w:rPr>
        <w:t>dūmingumas</w:t>
      </w:r>
      <w:r w:rsidR="0023479A">
        <w:rPr>
          <w:color w:val="000000"/>
        </w:rPr>
        <w:t xml:space="preserve"> – išmetamųjų dujų neskaidrumo skaitmeninė vertė, išreiškiama šviesos absorbcijos koeficientu arba optiniu tankiu;</w:t>
      </w:r>
    </w:p>
    <w:p w14:paraId="46319570" w14:textId="77777777" w:rsidR="00247328" w:rsidRDefault="00372E5C">
      <w:pPr>
        <w:snapToGrid w:val="0"/>
        <w:ind w:firstLine="709"/>
        <w:jc w:val="both"/>
        <w:rPr>
          <w:color w:val="000000"/>
        </w:rPr>
      </w:pPr>
      <w:r w:rsidR="0023479A">
        <w:rPr>
          <w:color w:val="000000"/>
        </w:rPr>
        <w:t>4.4</w:t>
      </w:r>
      <w:r w:rsidR="0023479A">
        <w:rPr>
          <w:color w:val="000000"/>
        </w:rPr>
        <w:t xml:space="preserve">. </w:t>
      </w:r>
      <w:r w:rsidR="0023479A">
        <w:rPr>
          <w:b/>
          <w:bCs/>
          <w:color w:val="000000"/>
        </w:rPr>
        <w:t>degalai</w:t>
      </w:r>
      <w:r w:rsidR="0023479A">
        <w:rPr>
          <w:color w:val="000000"/>
        </w:rPr>
        <w:t xml:space="preserve"> – degiosios medžiagos vidaus degimo varikliams.</w:t>
      </w:r>
    </w:p>
    <w:p w14:paraId="46319571" w14:textId="77777777" w:rsidR="00247328" w:rsidRDefault="00372E5C">
      <w:pPr>
        <w:snapToGrid w:val="0"/>
        <w:jc w:val="center"/>
        <w:rPr>
          <w:color w:val="000000"/>
          <w:szCs w:val="12"/>
        </w:rPr>
      </w:pPr>
    </w:p>
    <w:p w14:paraId="46319572" w14:textId="77777777" w:rsidR="00247328" w:rsidRDefault="00372E5C">
      <w:pPr>
        <w:snapToGrid w:val="0"/>
        <w:jc w:val="center"/>
        <w:rPr>
          <w:b/>
          <w:bCs/>
          <w:color w:val="000000"/>
        </w:rPr>
      </w:pPr>
      <w:r w:rsidR="0023479A">
        <w:rPr>
          <w:b/>
          <w:bCs/>
          <w:color w:val="000000"/>
        </w:rPr>
        <w:t>IV</w:t>
      </w:r>
      <w:r w:rsidR="0023479A">
        <w:rPr>
          <w:b/>
          <w:bCs/>
          <w:color w:val="000000"/>
        </w:rPr>
        <w:t xml:space="preserve">. </w:t>
      </w:r>
      <w:r w:rsidR="0023479A">
        <w:rPr>
          <w:b/>
          <w:bCs/>
          <w:color w:val="000000"/>
        </w:rPr>
        <w:t>TECHNINIAI REIKALAVIMAI</w:t>
      </w:r>
    </w:p>
    <w:p w14:paraId="46319573" w14:textId="77777777" w:rsidR="00247328" w:rsidRDefault="00247328">
      <w:pPr>
        <w:snapToGrid w:val="0"/>
        <w:jc w:val="center"/>
        <w:rPr>
          <w:color w:val="000000"/>
          <w:szCs w:val="12"/>
        </w:rPr>
      </w:pPr>
    </w:p>
    <w:p w14:paraId="46319574" w14:textId="77777777" w:rsidR="00247328" w:rsidRDefault="00372E5C">
      <w:pPr>
        <w:snapToGrid w:val="0"/>
        <w:ind w:firstLine="709"/>
        <w:jc w:val="both"/>
        <w:rPr>
          <w:color w:val="000000"/>
        </w:rPr>
      </w:pPr>
      <w:r w:rsidR="0023479A">
        <w:rPr>
          <w:color w:val="000000"/>
        </w:rPr>
        <w:t>5</w:t>
      </w:r>
      <w:r w:rsidR="0023479A">
        <w:rPr>
          <w:color w:val="000000"/>
        </w:rPr>
        <w:t>. Bendrieji reikalavimai:</w:t>
      </w:r>
    </w:p>
    <w:p w14:paraId="46319575" w14:textId="77777777" w:rsidR="00247328" w:rsidRDefault="00372E5C">
      <w:pPr>
        <w:snapToGrid w:val="0"/>
        <w:ind w:firstLine="709"/>
        <w:jc w:val="both"/>
        <w:rPr>
          <w:color w:val="000000"/>
        </w:rPr>
      </w:pPr>
      <w:r w:rsidR="0023479A">
        <w:rPr>
          <w:color w:val="000000"/>
        </w:rPr>
        <w:t>5.1</w:t>
      </w:r>
      <w:r w:rsidR="0023479A">
        <w:rPr>
          <w:color w:val="000000"/>
        </w:rPr>
        <w:t>. dūmingumas turi būti vertinamas:</w:t>
      </w:r>
    </w:p>
    <w:p w14:paraId="46319576" w14:textId="77777777" w:rsidR="00247328" w:rsidRDefault="00372E5C">
      <w:pPr>
        <w:snapToGrid w:val="0"/>
        <w:ind w:firstLine="709"/>
        <w:jc w:val="both"/>
        <w:rPr>
          <w:color w:val="000000"/>
        </w:rPr>
      </w:pPr>
      <w:r w:rsidR="0023479A">
        <w:rPr>
          <w:color w:val="000000"/>
        </w:rPr>
        <w:t>5.1.1</w:t>
      </w:r>
      <w:r w:rsidR="0023479A">
        <w:rPr>
          <w:color w:val="000000"/>
        </w:rPr>
        <w:t>. valstybinių techninių apžiūrų metu;</w:t>
      </w:r>
    </w:p>
    <w:p w14:paraId="46319577" w14:textId="77777777" w:rsidR="00247328" w:rsidRDefault="00372E5C">
      <w:pPr>
        <w:snapToGrid w:val="0"/>
        <w:ind w:firstLine="709"/>
        <w:jc w:val="both"/>
        <w:rPr>
          <w:color w:val="000000"/>
        </w:rPr>
      </w:pPr>
      <w:r w:rsidR="0023479A">
        <w:rPr>
          <w:color w:val="000000"/>
        </w:rPr>
        <w:t>5.1.2</w:t>
      </w:r>
      <w:r w:rsidR="0023479A">
        <w:rPr>
          <w:color w:val="000000"/>
        </w:rPr>
        <w:t>. atliekant kontrolinius automobilių išmetamųjų dujų patikrinimus;</w:t>
      </w:r>
    </w:p>
    <w:p w14:paraId="46319578" w14:textId="77777777" w:rsidR="00247328" w:rsidRDefault="00372E5C">
      <w:pPr>
        <w:snapToGrid w:val="0"/>
        <w:ind w:firstLine="709"/>
        <w:jc w:val="both"/>
        <w:rPr>
          <w:color w:val="000000"/>
        </w:rPr>
      </w:pPr>
      <w:r w:rsidR="0023479A">
        <w:rPr>
          <w:color w:val="000000"/>
        </w:rPr>
        <w:t>5.1.3</w:t>
      </w:r>
      <w:r w:rsidR="0023479A">
        <w:rPr>
          <w:color w:val="000000"/>
        </w:rPr>
        <w:t>. atliekant transporto priemonių priežiūrą, kai reguliuojami arba remontuojami sistemos arba mazgai, turintys įtakos dūmingumui;</w:t>
      </w:r>
    </w:p>
    <w:p w14:paraId="46319579" w14:textId="77777777" w:rsidR="00247328" w:rsidRDefault="00372E5C">
      <w:pPr>
        <w:snapToGrid w:val="0"/>
        <w:ind w:firstLine="709"/>
        <w:jc w:val="both"/>
        <w:rPr>
          <w:color w:val="000000"/>
        </w:rPr>
      </w:pPr>
      <w:r w:rsidR="0023479A">
        <w:rPr>
          <w:color w:val="000000"/>
        </w:rPr>
        <w:t>5.1.4</w:t>
      </w:r>
      <w:r w:rsidR="0023479A">
        <w:rPr>
          <w:color w:val="000000"/>
        </w:rPr>
        <w:t>. kitais Lietuvos Respublikos įstatymų bei teisės aktų numatytais atvejais;</w:t>
      </w:r>
    </w:p>
    <w:p w14:paraId="4631957A" w14:textId="77777777" w:rsidR="00247328" w:rsidRDefault="00372E5C">
      <w:pPr>
        <w:snapToGrid w:val="0"/>
        <w:ind w:firstLine="709"/>
        <w:jc w:val="both"/>
        <w:rPr>
          <w:color w:val="000000"/>
        </w:rPr>
      </w:pPr>
      <w:r w:rsidR="0023479A">
        <w:rPr>
          <w:color w:val="000000"/>
        </w:rPr>
        <w:t>5.2</w:t>
      </w:r>
      <w:r w:rsidR="0023479A">
        <w:rPr>
          <w:color w:val="000000"/>
        </w:rPr>
        <w:t>. dūmingumo matavimai turi būti atliekami vadovaujantis šio normatyvinio dokumento 6 punkto reikalavimais;</w:t>
      </w:r>
    </w:p>
    <w:p w14:paraId="4631957B" w14:textId="77777777" w:rsidR="00247328" w:rsidRDefault="00372E5C">
      <w:pPr>
        <w:snapToGrid w:val="0"/>
        <w:ind w:firstLine="709"/>
        <w:jc w:val="both"/>
        <w:rPr>
          <w:color w:val="000000"/>
        </w:rPr>
      </w:pPr>
      <w:r w:rsidR="0023479A">
        <w:rPr>
          <w:color w:val="000000"/>
        </w:rPr>
        <w:t>5.3</w:t>
      </w:r>
      <w:r w:rsidR="0023479A">
        <w:rPr>
          <w:color w:val="000000"/>
        </w:rPr>
        <w:t>. matavimo prietaisai turi atitikti šio normatyvinio dokumento 7 punkto reikalavimus;</w:t>
      </w:r>
    </w:p>
    <w:p w14:paraId="4631957C" w14:textId="77777777" w:rsidR="00247328" w:rsidRDefault="00372E5C">
      <w:pPr>
        <w:snapToGrid w:val="0"/>
        <w:ind w:firstLine="709"/>
        <w:jc w:val="both"/>
        <w:rPr>
          <w:color w:val="000000"/>
        </w:rPr>
      </w:pPr>
      <w:r w:rsidR="0023479A">
        <w:rPr>
          <w:color w:val="000000"/>
        </w:rPr>
        <w:t>5.4</w:t>
      </w:r>
      <w:r w:rsidR="0023479A">
        <w:rPr>
          <w:color w:val="000000"/>
        </w:rPr>
        <w:t>. dūmingumas neturi viršyti šio normatyvinio dokumento 8 punkte nustatytų normų.</w:t>
      </w:r>
    </w:p>
    <w:p w14:paraId="4631957D" w14:textId="77777777" w:rsidR="00247328" w:rsidRDefault="00372E5C">
      <w:pPr>
        <w:snapToGrid w:val="0"/>
        <w:ind w:firstLine="709"/>
        <w:jc w:val="both"/>
        <w:rPr>
          <w:color w:val="000000"/>
        </w:rPr>
      </w:pPr>
      <w:r w:rsidR="0023479A">
        <w:rPr>
          <w:color w:val="000000"/>
        </w:rPr>
        <w:t>6</w:t>
      </w:r>
      <w:r w:rsidR="0023479A">
        <w:rPr>
          <w:color w:val="000000"/>
        </w:rPr>
        <w:t>. Dūmingumo matavimo tvarka:</w:t>
      </w:r>
    </w:p>
    <w:p w14:paraId="4631957E" w14:textId="77777777" w:rsidR="00247328" w:rsidRDefault="00372E5C">
      <w:pPr>
        <w:snapToGrid w:val="0"/>
        <w:ind w:firstLine="709"/>
        <w:jc w:val="both"/>
        <w:rPr>
          <w:color w:val="000000"/>
        </w:rPr>
      </w:pPr>
      <w:r w:rsidR="0023479A">
        <w:rPr>
          <w:color w:val="000000"/>
        </w:rPr>
        <w:t>6.1</w:t>
      </w:r>
      <w:r w:rsidR="0023479A">
        <w:rPr>
          <w:color w:val="000000"/>
        </w:rPr>
        <w:t>. vertinant dūmingumą, automobilio variklis turi būti įšilęs;</w:t>
      </w:r>
    </w:p>
    <w:p w14:paraId="4631957F" w14:textId="77777777" w:rsidR="00247328" w:rsidRDefault="00372E5C">
      <w:pPr>
        <w:snapToGrid w:val="0"/>
        <w:ind w:firstLine="709"/>
        <w:jc w:val="both"/>
        <w:rPr>
          <w:color w:val="000000"/>
        </w:rPr>
      </w:pPr>
      <w:r w:rsidR="0023479A">
        <w:rPr>
          <w:color w:val="000000"/>
        </w:rPr>
        <w:t>6.2</w:t>
      </w:r>
      <w:r w:rsidR="0023479A">
        <w:rPr>
          <w:color w:val="000000"/>
        </w:rPr>
        <w:t>. automobilio dujų išmetimo sistema turi būti sandari, joje privalo būti visi gamintojo numatyti elementai;</w:t>
      </w:r>
    </w:p>
    <w:p w14:paraId="46319580" w14:textId="77777777" w:rsidR="00247328" w:rsidRDefault="00372E5C">
      <w:pPr>
        <w:snapToGrid w:val="0"/>
        <w:ind w:firstLine="709"/>
        <w:jc w:val="both"/>
        <w:rPr>
          <w:color w:val="000000"/>
        </w:rPr>
      </w:pPr>
      <w:r w:rsidR="0023479A">
        <w:rPr>
          <w:color w:val="000000"/>
        </w:rPr>
        <w:t>6.3</w:t>
      </w:r>
      <w:r w:rsidR="0023479A">
        <w:rPr>
          <w:color w:val="000000"/>
        </w:rPr>
        <w:t>. dūmingumas vertinamas varikliui veikiant laisvojo greitėjimo režimu. Pavarų perjungimo svirtis turi būti neutralioje padėtyje, sankaba turi būti įjungta;</w:t>
      </w:r>
    </w:p>
    <w:p w14:paraId="46319581" w14:textId="77777777" w:rsidR="00247328" w:rsidRDefault="00372E5C">
      <w:pPr>
        <w:snapToGrid w:val="0"/>
        <w:ind w:firstLine="709"/>
        <w:jc w:val="both"/>
        <w:rPr>
          <w:color w:val="000000"/>
        </w:rPr>
      </w:pPr>
      <w:r w:rsidR="0023479A">
        <w:rPr>
          <w:color w:val="000000"/>
        </w:rPr>
        <w:t>6.4</w:t>
      </w:r>
      <w:r w:rsidR="0023479A">
        <w:rPr>
          <w:color w:val="000000"/>
        </w:rPr>
        <w:t>. matavimai vykdomi tokia tvarka:</w:t>
      </w:r>
    </w:p>
    <w:p w14:paraId="46319582" w14:textId="77777777" w:rsidR="00247328" w:rsidRDefault="00372E5C">
      <w:pPr>
        <w:snapToGrid w:val="0"/>
        <w:ind w:firstLine="709"/>
        <w:jc w:val="both"/>
        <w:rPr>
          <w:color w:val="000000"/>
        </w:rPr>
      </w:pPr>
      <w:r w:rsidR="0023479A">
        <w:rPr>
          <w:color w:val="000000"/>
        </w:rPr>
        <w:t>6.4.1</w:t>
      </w:r>
      <w:r w:rsidR="0023479A">
        <w:rPr>
          <w:color w:val="000000"/>
        </w:rPr>
        <w:t>. dūmomatis paruošiamas matavimams pagal gamintojo pateiktą naudojimo instrukciją;</w:t>
      </w:r>
    </w:p>
    <w:p w14:paraId="46319583" w14:textId="77777777" w:rsidR="00247328" w:rsidRDefault="00372E5C">
      <w:pPr>
        <w:snapToGrid w:val="0"/>
        <w:ind w:firstLine="709"/>
        <w:jc w:val="both"/>
        <w:rPr>
          <w:color w:val="000000"/>
        </w:rPr>
      </w:pPr>
      <w:r w:rsidR="0023479A">
        <w:rPr>
          <w:color w:val="000000"/>
        </w:rPr>
        <w:t>6.4.2</w:t>
      </w:r>
      <w:r w:rsidR="0023479A">
        <w:rPr>
          <w:color w:val="000000"/>
        </w:rPr>
        <w:t>. vykdomi ne mažiau kaip trys laisvojo greitėjimo ciklai arba išmetimo sistemos prapūtimas ekvivalentišku metodu;</w:t>
      </w:r>
    </w:p>
    <w:p w14:paraId="46319584" w14:textId="77777777" w:rsidR="00247328" w:rsidRDefault="00372E5C">
      <w:pPr>
        <w:snapToGrid w:val="0"/>
        <w:ind w:firstLine="709"/>
        <w:jc w:val="both"/>
        <w:rPr>
          <w:color w:val="000000"/>
        </w:rPr>
      </w:pPr>
      <w:r w:rsidR="0023479A">
        <w:rPr>
          <w:color w:val="000000"/>
        </w:rPr>
        <w:t>6.4.3</w:t>
      </w:r>
      <w:r w:rsidR="0023479A">
        <w:rPr>
          <w:color w:val="000000"/>
        </w:rPr>
        <w:t>. prietaiso dūmingumui matuoti zondas įkišamas į išmetimo sistemos atvamzdį;</w:t>
      </w:r>
    </w:p>
    <w:p w14:paraId="46319585" w14:textId="77777777" w:rsidR="00247328" w:rsidRDefault="00372E5C">
      <w:pPr>
        <w:snapToGrid w:val="0"/>
        <w:ind w:firstLine="709"/>
        <w:jc w:val="both"/>
        <w:rPr>
          <w:color w:val="000000"/>
        </w:rPr>
      </w:pPr>
      <w:r w:rsidR="0023479A">
        <w:rPr>
          <w:color w:val="000000"/>
        </w:rPr>
        <w:t>6.4.4</w:t>
      </w:r>
      <w:r w:rsidR="0023479A">
        <w:rPr>
          <w:color w:val="000000"/>
        </w:rPr>
        <w:t>. prieš kiekvieną bandomąjį laisvojo greitėjimo ciklą variklis turi veikti tuščiąja eiga, esant minimaliam variklio alkūninio veleno apsisukimų dažniui (toliau – apsisukimų dažnis), ne trumpesnį kaip 10 s laikotarpį;</w:t>
      </w:r>
    </w:p>
    <w:p w14:paraId="46319586" w14:textId="77777777" w:rsidR="00247328" w:rsidRDefault="00372E5C">
      <w:pPr>
        <w:snapToGrid w:val="0"/>
        <w:ind w:firstLine="709"/>
        <w:jc w:val="both"/>
        <w:rPr>
          <w:color w:val="000000"/>
        </w:rPr>
      </w:pPr>
      <w:r w:rsidR="0023479A">
        <w:rPr>
          <w:color w:val="000000"/>
        </w:rPr>
        <w:t>6.4.5</w:t>
      </w:r>
      <w:r w:rsidR="0023479A">
        <w:rPr>
          <w:color w:val="000000"/>
        </w:rPr>
        <w:t>. laisvojo greitėjimo ciklo metu akceleratoriaus pedalas pakankamai greitai ir tolygiai nuspaudžiamas, kad būtų maksimaliai išnaudojamas įpurškimo siurblio galingumas;</w:t>
      </w:r>
    </w:p>
    <w:p w14:paraId="46319587" w14:textId="77777777" w:rsidR="00247328" w:rsidRDefault="00372E5C">
      <w:pPr>
        <w:snapToGrid w:val="0"/>
        <w:ind w:firstLine="709"/>
        <w:jc w:val="both"/>
        <w:rPr>
          <w:color w:val="000000"/>
        </w:rPr>
      </w:pPr>
      <w:r w:rsidR="0023479A">
        <w:rPr>
          <w:color w:val="000000"/>
        </w:rPr>
        <w:t>6.4.6</w:t>
      </w:r>
      <w:r w:rsidR="0023479A">
        <w:rPr>
          <w:color w:val="000000"/>
        </w:rPr>
        <w:t>. kiekvieno laisvojo greitėjimo ciklo metu variklis turi pasiekti ribojamą arba gamintojo reglamentuojamą apsisukimų dažnį. Jei tokių duomenų nėra, didžiausias apsisukimų dažnis bandymo metu turi atitikti 2/3 maksimalaus apsisukimų dažnio;</w:t>
      </w:r>
    </w:p>
    <w:p w14:paraId="46319588" w14:textId="77777777" w:rsidR="00247328" w:rsidRDefault="00372E5C">
      <w:pPr>
        <w:snapToGrid w:val="0"/>
        <w:ind w:firstLine="709"/>
        <w:jc w:val="both"/>
        <w:rPr>
          <w:color w:val="000000"/>
        </w:rPr>
      </w:pPr>
      <w:r w:rsidR="0023479A">
        <w:rPr>
          <w:color w:val="000000"/>
        </w:rPr>
        <w:t>6.4.7</w:t>
      </w:r>
      <w:r w:rsidR="0023479A">
        <w:rPr>
          <w:color w:val="000000"/>
        </w:rPr>
        <w:t>. vykdomi ne mažiau kaip trys laisvojo greitėjimo ciklai;</w:t>
      </w:r>
    </w:p>
    <w:p w14:paraId="46319589" w14:textId="77777777" w:rsidR="00247328" w:rsidRDefault="00372E5C">
      <w:pPr>
        <w:snapToGrid w:val="0"/>
        <w:ind w:firstLine="709"/>
        <w:jc w:val="both"/>
        <w:rPr>
          <w:color w:val="000000"/>
        </w:rPr>
      </w:pPr>
      <w:r w:rsidR="0023479A">
        <w:rPr>
          <w:color w:val="000000"/>
        </w:rPr>
        <w:t>6.4.8</w:t>
      </w:r>
      <w:r w:rsidR="0023479A">
        <w:rPr>
          <w:color w:val="000000"/>
        </w:rPr>
        <w:t>. galutinis rezultatas yra trijų laisvojo greitėjimo ciklų nustatytų verčių aritmetinis vidurkis;</w:t>
      </w:r>
    </w:p>
    <w:p w14:paraId="4631958A" w14:textId="77777777" w:rsidR="00247328" w:rsidRDefault="00372E5C">
      <w:pPr>
        <w:snapToGrid w:val="0"/>
        <w:ind w:firstLine="709"/>
        <w:jc w:val="both"/>
        <w:rPr>
          <w:color w:val="000000"/>
        </w:rPr>
      </w:pPr>
      <w:r w:rsidR="0023479A">
        <w:rPr>
          <w:color w:val="000000"/>
        </w:rPr>
        <w:t>6.4.9</w:t>
      </w:r>
      <w:r w:rsidR="0023479A">
        <w:rPr>
          <w:color w:val="000000"/>
        </w:rPr>
        <w:t>. automobilių, kurie turi keletą išmetimo sistemos atvamzdžių, atveju matavimai atliekami kiekviename atvamzdyje atskirai. Tuo atveju galutinis rezultatas yra didžiausia nustatyta vertė.</w:t>
      </w:r>
    </w:p>
    <w:p w14:paraId="4631958B" w14:textId="77777777" w:rsidR="00247328" w:rsidRDefault="00372E5C">
      <w:pPr>
        <w:snapToGrid w:val="0"/>
        <w:ind w:firstLine="709"/>
        <w:jc w:val="both"/>
        <w:rPr>
          <w:color w:val="000000"/>
        </w:rPr>
      </w:pPr>
      <w:r w:rsidR="0023479A">
        <w:rPr>
          <w:color w:val="000000"/>
        </w:rPr>
        <w:t>7</w:t>
      </w:r>
      <w:r w:rsidR="0023479A">
        <w:rPr>
          <w:color w:val="000000"/>
        </w:rPr>
        <w:t>. Matavimo prietaisų reikalavimai:</w:t>
      </w:r>
    </w:p>
    <w:p w14:paraId="4631958C" w14:textId="77777777" w:rsidR="00247328" w:rsidRDefault="00372E5C">
      <w:pPr>
        <w:snapToGrid w:val="0"/>
        <w:ind w:firstLine="709"/>
        <w:jc w:val="both"/>
        <w:rPr>
          <w:color w:val="000000"/>
        </w:rPr>
      </w:pPr>
      <w:r w:rsidR="0023479A">
        <w:rPr>
          <w:color w:val="000000"/>
        </w:rPr>
        <w:t>7.1</w:t>
      </w:r>
      <w:r w:rsidR="0023479A">
        <w:rPr>
          <w:color w:val="000000"/>
        </w:rPr>
        <w:t>. matavimo prietaisai turi būti įtraukti į Lietuvos matavimo priemonių registrą ir privalo turėti galiojantį valstybinės patikros sertifikatą;</w:t>
      </w:r>
    </w:p>
    <w:p w14:paraId="4631958D" w14:textId="77777777" w:rsidR="00247328" w:rsidRDefault="00372E5C">
      <w:pPr>
        <w:snapToGrid w:val="0"/>
        <w:ind w:firstLine="709"/>
        <w:jc w:val="both"/>
        <w:rPr>
          <w:color w:val="000000"/>
        </w:rPr>
      </w:pPr>
      <w:r w:rsidR="0023479A">
        <w:rPr>
          <w:color w:val="000000"/>
        </w:rPr>
        <w:t>7.2</w:t>
      </w:r>
      <w:r w:rsidR="0023479A">
        <w:rPr>
          <w:color w:val="000000"/>
        </w:rPr>
        <w:t>. prietaiso matavimo intervalas, matuojant šviesos absorbcijos koeficientą, turi būti nuo 0,25 m</w:t>
      </w:r>
      <w:r w:rsidR="0023479A">
        <w:rPr>
          <w:color w:val="000000"/>
          <w:szCs w:val="11"/>
          <w:vertAlign w:val="superscript"/>
        </w:rPr>
        <w:t>-1</w:t>
      </w:r>
      <w:r w:rsidR="0023479A">
        <w:rPr>
          <w:color w:val="000000"/>
        </w:rPr>
        <w:t xml:space="preserve"> iki 5,35 m</w:t>
      </w:r>
      <w:r w:rsidR="0023479A">
        <w:rPr>
          <w:color w:val="000000"/>
          <w:szCs w:val="11"/>
          <w:vertAlign w:val="superscript"/>
        </w:rPr>
        <w:t>-1</w:t>
      </w:r>
      <w:r w:rsidR="0023479A">
        <w:rPr>
          <w:color w:val="000000"/>
        </w:rPr>
        <w:t>. Prietaiso matavimo intervalas, matuojant optinį tankį, turi būti nuo 0 % iki 100 %;</w:t>
      </w:r>
    </w:p>
    <w:p w14:paraId="4631958E" w14:textId="77777777" w:rsidR="00247328" w:rsidRDefault="00372E5C">
      <w:pPr>
        <w:snapToGrid w:val="0"/>
        <w:ind w:firstLine="709"/>
        <w:jc w:val="both"/>
        <w:rPr>
          <w:color w:val="000000"/>
        </w:rPr>
      </w:pPr>
      <w:r w:rsidR="0023479A">
        <w:rPr>
          <w:color w:val="000000"/>
        </w:rPr>
        <w:t>7.3</w:t>
      </w:r>
      <w:r w:rsidR="0023479A">
        <w:rPr>
          <w:color w:val="000000"/>
        </w:rPr>
        <w:t>. prietaiso paklaida, tikrinant su neutraliu šviesos filtru, visoje skalėje turi būti ne didesnė kaip 2,5 %.</w:t>
      </w:r>
    </w:p>
    <w:p w14:paraId="4631958F" w14:textId="30CC0FF5" w:rsidR="00247328" w:rsidRDefault="00372E5C">
      <w:pPr>
        <w:snapToGrid w:val="0"/>
        <w:ind w:firstLine="709"/>
        <w:jc w:val="both"/>
        <w:rPr>
          <w:color w:val="000000"/>
        </w:rPr>
      </w:pPr>
      <w:r w:rsidR="0023479A">
        <w:rPr>
          <w:color w:val="000000"/>
        </w:rPr>
        <w:t>8</w:t>
      </w:r>
      <w:r w:rsidR="0023479A">
        <w:rPr>
          <w:color w:val="000000"/>
        </w:rPr>
        <w:t>. Dūmingumo normos:</w:t>
      </w:r>
    </w:p>
    <w:p w14:paraId="46319590" w14:textId="7E6993DB" w:rsidR="00247328" w:rsidRDefault="00372E5C">
      <w:pPr>
        <w:snapToGrid w:val="0"/>
        <w:ind w:firstLine="709"/>
        <w:jc w:val="both"/>
        <w:rPr>
          <w:color w:val="000000"/>
        </w:rPr>
      </w:pPr>
      <w:r w:rsidR="0023479A">
        <w:rPr>
          <w:color w:val="000000"/>
        </w:rPr>
        <w:t>8.1</w:t>
      </w:r>
      <w:r w:rsidR="0023479A">
        <w:rPr>
          <w:color w:val="000000"/>
        </w:rPr>
        <w:t>. dūmingumas neturi viršyti 1 lentelėje nurodytų ribinių verčių.</w:t>
      </w:r>
    </w:p>
    <w:p w14:paraId="46319591" w14:textId="77777777" w:rsidR="00247328" w:rsidRDefault="00247328">
      <w:pPr>
        <w:snapToGrid w:val="0"/>
        <w:jc w:val="center"/>
        <w:rPr>
          <w:color w:val="000000"/>
          <w:szCs w:val="12"/>
        </w:rPr>
      </w:pPr>
    </w:p>
    <w:p w14:paraId="46319592" w14:textId="43897E7B" w:rsidR="00247328" w:rsidRDefault="00372E5C">
      <w:pPr>
        <w:snapToGrid w:val="0"/>
        <w:jc w:val="center"/>
        <w:rPr>
          <w:b/>
          <w:bCs/>
          <w:color w:val="000000"/>
        </w:rPr>
      </w:pPr>
      <w:r w:rsidR="0023479A">
        <w:rPr>
          <w:b/>
          <w:bCs/>
          <w:color w:val="000000"/>
        </w:rPr>
        <w:t>1</w:t>
      </w:r>
      <w:r w:rsidR="0023479A">
        <w:rPr>
          <w:b/>
          <w:bCs/>
          <w:color w:val="000000"/>
        </w:rPr>
        <w:t xml:space="preserve"> lentelė. Dūmingumo normos</w:t>
      </w:r>
    </w:p>
    <w:p w14:paraId="46319593" w14:textId="77777777" w:rsidR="00247328" w:rsidRDefault="00247328">
      <w:pPr>
        <w:snapToGrid w:val="0"/>
        <w:ind w:firstLine="709"/>
        <w:jc w:val="both"/>
        <w:rPr>
          <w:color w:val="000000"/>
        </w:rPr>
      </w:pPr>
    </w:p>
    <w:tbl>
      <w:tblPr>
        <w:tblW w:w="9637" w:type="dxa"/>
        <w:tblCellMar>
          <w:left w:w="0" w:type="dxa"/>
          <w:right w:w="0" w:type="dxa"/>
        </w:tblCellMar>
        <w:tblLook w:val="0000" w:firstRow="0" w:lastRow="0" w:firstColumn="0" w:lastColumn="0" w:noHBand="0" w:noVBand="0"/>
      </w:tblPr>
      <w:tblGrid>
        <w:gridCol w:w="1761"/>
        <w:gridCol w:w="3395"/>
        <w:gridCol w:w="2510"/>
        <w:gridCol w:w="1971"/>
      </w:tblGrid>
      <w:tr w:rsidR="00247328" w14:paraId="46319597" w14:textId="77777777">
        <w:trPr>
          <w:cantSplit/>
        </w:trPr>
        <w:tc>
          <w:tcPr>
            <w:tcW w:w="1761" w:type="dxa"/>
            <w:tcBorders>
              <w:top w:val="single" w:sz="4" w:space="0" w:color="auto"/>
              <w:bottom w:val="single" w:sz="4" w:space="0" w:color="auto"/>
              <w:right w:val="single" w:sz="4" w:space="0" w:color="auto"/>
            </w:tcBorders>
            <w:tcMar>
              <w:top w:w="0" w:type="dxa"/>
              <w:left w:w="108" w:type="dxa"/>
              <w:bottom w:w="0" w:type="dxa"/>
              <w:right w:w="108" w:type="dxa"/>
            </w:tcMar>
          </w:tcPr>
          <w:p w14:paraId="46319594" w14:textId="77777777" w:rsidR="00247328" w:rsidRDefault="0023479A">
            <w:pPr>
              <w:snapToGrid w:val="0"/>
              <w:ind w:left="684"/>
              <w:rPr>
                <w:color w:val="000000"/>
                <w:sz w:val="20"/>
              </w:rPr>
            </w:pPr>
            <w:r>
              <w:rPr>
                <w:color w:val="000000"/>
                <w:sz w:val="20"/>
              </w:rPr>
              <w:t>Eil. Nr.</w:t>
            </w:r>
          </w:p>
        </w:tc>
        <w:tc>
          <w:tcPr>
            <w:tcW w:w="3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19595" w14:textId="77777777" w:rsidR="00247328" w:rsidRDefault="0023479A">
            <w:pPr>
              <w:snapToGrid w:val="0"/>
              <w:rPr>
                <w:color w:val="000000"/>
                <w:sz w:val="20"/>
              </w:rPr>
            </w:pPr>
            <w:r>
              <w:rPr>
                <w:color w:val="000000"/>
                <w:sz w:val="20"/>
              </w:rPr>
              <w:t>Automobiliai su dyzeliniais varikliais</w:t>
            </w:r>
          </w:p>
        </w:tc>
        <w:tc>
          <w:tcPr>
            <w:tcW w:w="4481" w:type="dxa"/>
            <w:gridSpan w:val="2"/>
            <w:tcBorders>
              <w:top w:val="single" w:sz="4" w:space="0" w:color="auto"/>
              <w:left w:val="single" w:sz="4" w:space="0" w:color="auto"/>
            </w:tcBorders>
            <w:tcMar>
              <w:top w:w="0" w:type="dxa"/>
              <w:left w:w="108" w:type="dxa"/>
              <w:bottom w:w="0" w:type="dxa"/>
              <w:right w:w="108" w:type="dxa"/>
            </w:tcMar>
          </w:tcPr>
          <w:p w14:paraId="46319596" w14:textId="77777777" w:rsidR="00247328" w:rsidRDefault="0023479A">
            <w:pPr>
              <w:snapToGrid w:val="0"/>
              <w:rPr>
                <w:color w:val="000000"/>
                <w:sz w:val="20"/>
              </w:rPr>
            </w:pPr>
            <w:r>
              <w:rPr>
                <w:color w:val="000000"/>
                <w:sz w:val="20"/>
              </w:rPr>
              <w:t>Dūmingumo ribinės vertės</w:t>
            </w:r>
          </w:p>
        </w:tc>
      </w:tr>
      <w:tr w:rsidR="00247328" w14:paraId="4631959C" w14:textId="77777777">
        <w:tc>
          <w:tcPr>
            <w:tcW w:w="1761" w:type="dxa"/>
            <w:tcBorders>
              <w:top w:val="single" w:sz="4" w:space="0" w:color="auto"/>
              <w:bottom w:val="single" w:sz="4" w:space="0" w:color="auto"/>
              <w:right w:val="single" w:sz="4" w:space="0" w:color="auto"/>
            </w:tcBorders>
            <w:tcMar>
              <w:top w:w="0" w:type="dxa"/>
              <w:left w:w="108" w:type="dxa"/>
              <w:bottom w:w="0" w:type="dxa"/>
              <w:right w:w="108" w:type="dxa"/>
            </w:tcMar>
          </w:tcPr>
          <w:p w14:paraId="46319598" w14:textId="77777777" w:rsidR="00247328" w:rsidRDefault="00247328">
            <w:pPr>
              <w:snapToGrid w:val="0"/>
              <w:ind w:left="684"/>
              <w:rPr>
                <w:color w:val="000000"/>
                <w:sz w:val="20"/>
              </w:rPr>
            </w:pPr>
          </w:p>
        </w:tc>
        <w:tc>
          <w:tcPr>
            <w:tcW w:w="3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19599" w14:textId="77777777" w:rsidR="00247328" w:rsidRDefault="00247328">
            <w:pPr>
              <w:snapToGrid w:val="0"/>
              <w:ind w:firstLine="50"/>
              <w:rPr>
                <w:color w:val="000000"/>
                <w:sz w:val="20"/>
              </w:rPr>
            </w:pPr>
          </w:p>
        </w:tc>
        <w:tc>
          <w:tcPr>
            <w:tcW w:w="2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1959A" w14:textId="77777777" w:rsidR="00247328" w:rsidRDefault="0023479A">
            <w:pPr>
              <w:snapToGrid w:val="0"/>
              <w:rPr>
                <w:color w:val="000000"/>
                <w:sz w:val="20"/>
              </w:rPr>
            </w:pPr>
            <w:r>
              <w:rPr>
                <w:color w:val="000000"/>
                <w:sz w:val="20"/>
              </w:rPr>
              <w:t>Šviesos absorbcijos koeficientas, m</w:t>
            </w:r>
            <w:r>
              <w:rPr>
                <w:color w:val="000000"/>
                <w:sz w:val="20"/>
                <w:szCs w:val="11"/>
                <w:vertAlign w:val="superscript"/>
              </w:rPr>
              <w:t>-1</w:t>
            </w:r>
          </w:p>
        </w:tc>
        <w:tc>
          <w:tcPr>
            <w:tcW w:w="1971" w:type="dxa"/>
            <w:tcBorders>
              <w:top w:val="single" w:sz="4" w:space="0" w:color="auto"/>
              <w:left w:val="single" w:sz="4" w:space="0" w:color="auto"/>
              <w:bottom w:val="single" w:sz="4" w:space="0" w:color="auto"/>
            </w:tcBorders>
            <w:tcMar>
              <w:top w:w="0" w:type="dxa"/>
              <w:left w:w="108" w:type="dxa"/>
              <w:bottom w:w="0" w:type="dxa"/>
              <w:right w:w="108" w:type="dxa"/>
            </w:tcMar>
          </w:tcPr>
          <w:p w14:paraId="4631959B" w14:textId="77777777" w:rsidR="00247328" w:rsidRDefault="0023479A">
            <w:pPr>
              <w:snapToGrid w:val="0"/>
              <w:rPr>
                <w:color w:val="000000"/>
                <w:sz w:val="20"/>
              </w:rPr>
            </w:pPr>
            <w:r>
              <w:rPr>
                <w:color w:val="000000"/>
                <w:sz w:val="20"/>
              </w:rPr>
              <w:t>Optinis tankis, procentais</w:t>
            </w:r>
          </w:p>
        </w:tc>
      </w:tr>
      <w:tr w:rsidR="00247328" w14:paraId="463195A1" w14:textId="77777777">
        <w:tc>
          <w:tcPr>
            <w:tcW w:w="1761" w:type="dxa"/>
            <w:tcBorders>
              <w:top w:val="single" w:sz="4" w:space="0" w:color="auto"/>
            </w:tcBorders>
            <w:tcMar>
              <w:top w:w="0" w:type="dxa"/>
              <w:left w:w="108" w:type="dxa"/>
              <w:bottom w:w="0" w:type="dxa"/>
              <w:right w:w="108" w:type="dxa"/>
            </w:tcMar>
          </w:tcPr>
          <w:p w14:paraId="4631959D" w14:textId="77777777" w:rsidR="00247328" w:rsidRDefault="0023479A">
            <w:pPr>
              <w:snapToGrid w:val="0"/>
              <w:ind w:left="684"/>
              <w:rPr>
                <w:color w:val="000000"/>
                <w:sz w:val="20"/>
              </w:rPr>
            </w:pPr>
            <w:r>
              <w:rPr>
                <w:color w:val="000000"/>
                <w:sz w:val="20"/>
              </w:rPr>
              <w:t>1.</w:t>
            </w:r>
          </w:p>
        </w:tc>
        <w:tc>
          <w:tcPr>
            <w:tcW w:w="3395" w:type="dxa"/>
            <w:tcBorders>
              <w:top w:val="single" w:sz="4" w:space="0" w:color="auto"/>
            </w:tcBorders>
            <w:tcMar>
              <w:top w:w="0" w:type="dxa"/>
              <w:left w:w="108" w:type="dxa"/>
              <w:bottom w:w="0" w:type="dxa"/>
              <w:right w:w="108" w:type="dxa"/>
            </w:tcMar>
          </w:tcPr>
          <w:p w14:paraId="4631959E" w14:textId="77777777" w:rsidR="00247328" w:rsidRDefault="0023479A">
            <w:pPr>
              <w:snapToGrid w:val="0"/>
              <w:rPr>
                <w:color w:val="000000"/>
                <w:sz w:val="20"/>
              </w:rPr>
            </w:pPr>
            <w:r>
              <w:rPr>
                <w:color w:val="000000"/>
                <w:sz w:val="20"/>
              </w:rPr>
              <w:t>Be turbopripūtimo</w:t>
            </w:r>
          </w:p>
        </w:tc>
        <w:tc>
          <w:tcPr>
            <w:tcW w:w="2510" w:type="dxa"/>
            <w:tcBorders>
              <w:top w:val="single" w:sz="4" w:space="0" w:color="auto"/>
            </w:tcBorders>
            <w:tcMar>
              <w:top w:w="0" w:type="dxa"/>
              <w:left w:w="108" w:type="dxa"/>
              <w:bottom w:w="0" w:type="dxa"/>
              <w:right w:w="108" w:type="dxa"/>
            </w:tcMar>
          </w:tcPr>
          <w:p w14:paraId="4631959F" w14:textId="77777777" w:rsidR="00247328" w:rsidRDefault="0023479A">
            <w:pPr>
              <w:snapToGrid w:val="0"/>
              <w:rPr>
                <w:color w:val="000000"/>
                <w:sz w:val="20"/>
              </w:rPr>
            </w:pPr>
            <w:r>
              <w:rPr>
                <w:color w:val="000000"/>
                <w:sz w:val="20"/>
              </w:rPr>
              <w:t>2,0</w:t>
            </w:r>
          </w:p>
        </w:tc>
        <w:tc>
          <w:tcPr>
            <w:tcW w:w="1971" w:type="dxa"/>
            <w:tcBorders>
              <w:top w:val="single" w:sz="4" w:space="0" w:color="auto"/>
            </w:tcBorders>
            <w:tcMar>
              <w:top w:w="0" w:type="dxa"/>
              <w:left w:w="108" w:type="dxa"/>
              <w:bottom w:w="0" w:type="dxa"/>
              <w:right w:w="108" w:type="dxa"/>
            </w:tcMar>
          </w:tcPr>
          <w:p w14:paraId="463195A0" w14:textId="77777777" w:rsidR="00247328" w:rsidRDefault="0023479A">
            <w:pPr>
              <w:snapToGrid w:val="0"/>
              <w:rPr>
                <w:color w:val="000000"/>
                <w:sz w:val="20"/>
              </w:rPr>
            </w:pPr>
            <w:r>
              <w:rPr>
                <w:color w:val="000000"/>
                <w:sz w:val="20"/>
              </w:rPr>
              <w:t>58</w:t>
            </w:r>
          </w:p>
        </w:tc>
      </w:tr>
      <w:tr w:rsidR="00247328" w14:paraId="463195A6" w14:textId="77777777">
        <w:tc>
          <w:tcPr>
            <w:tcW w:w="1761" w:type="dxa"/>
            <w:tcBorders>
              <w:bottom w:val="single" w:sz="4" w:space="0" w:color="auto"/>
            </w:tcBorders>
            <w:tcMar>
              <w:top w:w="0" w:type="dxa"/>
              <w:left w:w="108" w:type="dxa"/>
              <w:bottom w:w="0" w:type="dxa"/>
              <w:right w:w="108" w:type="dxa"/>
            </w:tcMar>
          </w:tcPr>
          <w:p w14:paraId="463195A2" w14:textId="77777777" w:rsidR="00247328" w:rsidRDefault="0023479A">
            <w:pPr>
              <w:snapToGrid w:val="0"/>
              <w:ind w:left="684"/>
              <w:rPr>
                <w:color w:val="000000"/>
                <w:sz w:val="20"/>
              </w:rPr>
            </w:pPr>
            <w:r>
              <w:rPr>
                <w:color w:val="000000"/>
                <w:sz w:val="20"/>
              </w:rPr>
              <w:t>2.</w:t>
            </w:r>
          </w:p>
        </w:tc>
        <w:tc>
          <w:tcPr>
            <w:tcW w:w="3395" w:type="dxa"/>
            <w:tcBorders>
              <w:bottom w:val="single" w:sz="4" w:space="0" w:color="auto"/>
            </w:tcBorders>
            <w:tcMar>
              <w:top w:w="0" w:type="dxa"/>
              <w:left w:w="108" w:type="dxa"/>
              <w:bottom w:w="0" w:type="dxa"/>
              <w:right w:w="108" w:type="dxa"/>
            </w:tcMar>
          </w:tcPr>
          <w:p w14:paraId="463195A3" w14:textId="77777777" w:rsidR="00247328" w:rsidRDefault="0023479A">
            <w:pPr>
              <w:snapToGrid w:val="0"/>
              <w:rPr>
                <w:color w:val="000000"/>
                <w:sz w:val="20"/>
              </w:rPr>
            </w:pPr>
            <w:r>
              <w:rPr>
                <w:color w:val="000000"/>
                <w:sz w:val="20"/>
              </w:rPr>
              <w:t>Su turbopripūtimu</w:t>
            </w:r>
          </w:p>
        </w:tc>
        <w:tc>
          <w:tcPr>
            <w:tcW w:w="2510" w:type="dxa"/>
            <w:tcBorders>
              <w:bottom w:val="single" w:sz="4" w:space="0" w:color="auto"/>
            </w:tcBorders>
            <w:tcMar>
              <w:top w:w="0" w:type="dxa"/>
              <w:left w:w="108" w:type="dxa"/>
              <w:bottom w:w="0" w:type="dxa"/>
              <w:right w:w="108" w:type="dxa"/>
            </w:tcMar>
          </w:tcPr>
          <w:p w14:paraId="463195A4" w14:textId="77777777" w:rsidR="00247328" w:rsidRDefault="0023479A">
            <w:pPr>
              <w:snapToGrid w:val="0"/>
              <w:rPr>
                <w:color w:val="000000"/>
                <w:sz w:val="20"/>
              </w:rPr>
            </w:pPr>
            <w:r>
              <w:rPr>
                <w:color w:val="000000"/>
                <w:sz w:val="20"/>
              </w:rPr>
              <w:t>2,5</w:t>
            </w:r>
          </w:p>
        </w:tc>
        <w:tc>
          <w:tcPr>
            <w:tcW w:w="1971" w:type="dxa"/>
            <w:tcBorders>
              <w:bottom w:val="single" w:sz="4" w:space="0" w:color="auto"/>
            </w:tcBorders>
            <w:tcMar>
              <w:top w:w="0" w:type="dxa"/>
              <w:left w:w="108" w:type="dxa"/>
              <w:bottom w:w="0" w:type="dxa"/>
              <w:right w:w="108" w:type="dxa"/>
            </w:tcMar>
          </w:tcPr>
          <w:p w14:paraId="463195A5" w14:textId="1DB2F4CA" w:rsidR="00247328" w:rsidRDefault="0023479A">
            <w:pPr>
              <w:snapToGrid w:val="0"/>
              <w:rPr>
                <w:color w:val="000000"/>
                <w:sz w:val="20"/>
              </w:rPr>
            </w:pPr>
            <w:r>
              <w:rPr>
                <w:color w:val="000000"/>
                <w:sz w:val="20"/>
              </w:rPr>
              <w:t>66</w:t>
            </w:r>
          </w:p>
        </w:tc>
      </w:tr>
    </w:tbl>
    <w:p w14:paraId="42BEAF81" w14:textId="266909DE" w:rsidR="0023479A" w:rsidRDefault="00372E5C">
      <w:pPr>
        <w:snapToGrid w:val="0"/>
        <w:ind w:firstLine="709"/>
        <w:jc w:val="both"/>
        <w:rPr>
          <w:color w:val="000000"/>
        </w:rPr>
      </w:pPr>
    </w:p>
    <w:p w14:paraId="463195A7" w14:textId="3D510D82" w:rsidR="00247328" w:rsidRDefault="00372E5C">
      <w:pPr>
        <w:snapToGrid w:val="0"/>
        <w:ind w:firstLine="709"/>
        <w:jc w:val="both"/>
        <w:rPr>
          <w:color w:val="000000"/>
        </w:rPr>
      </w:pPr>
      <w:r w:rsidR="0023479A">
        <w:rPr>
          <w:color w:val="000000"/>
        </w:rPr>
        <w:t>9</w:t>
      </w:r>
      <w:r w:rsidR="0023479A">
        <w:rPr>
          <w:color w:val="000000"/>
        </w:rPr>
        <w:t>. Saugos reikalavimai:</w:t>
      </w:r>
    </w:p>
    <w:p w14:paraId="463195A8" w14:textId="06C3AB7D" w:rsidR="00247328" w:rsidRDefault="00372E5C">
      <w:pPr>
        <w:snapToGrid w:val="0"/>
        <w:ind w:firstLine="709"/>
        <w:jc w:val="both"/>
        <w:rPr>
          <w:color w:val="000000"/>
        </w:rPr>
      </w:pPr>
      <w:r w:rsidR="0023479A">
        <w:rPr>
          <w:color w:val="000000"/>
        </w:rPr>
        <w:t>9.1</w:t>
      </w:r>
      <w:r w:rsidR="0023479A">
        <w:rPr>
          <w:color w:val="000000"/>
        </w:rPr>
        <w:t>. atliekant matavimus, turi būti vadovaujamasi gamintojo nurodytais bei galiojančiais bendraisiais darbų saugos reikalavimais.</w:t>
      </w:r>
    </w:p>
    <w:p w14:paraId="463195AB" w14:textId="2439D1D4" w:rsidR="00247328" w:rsidRDefault="0023479A" w:rsidP="0023479A">
      <w:pPr>
        <w:jc w:val="center"/>
      </w:pPr>
      <w:r>
        <w:rPr>
          <w:color w:val="000000"/>
        </w:rPr>
        <w:t>______</w:t>
      </w:r>
      <w:bookmarkStart w:id="0" w:name="_GoBack"/>
      <w:bookmarkEnd w:id="0"/>
      <w:r>
        <w:rPr>
          <w:color w:val="000000"/>
        </w:rPr>
        <w:t>________</w:t>
      </w:r>
    </w:p>
    <w:sectPr w:rsidR="00247328">
      <w:headerReference w:type="even" r:id="rId21"/>
      <w:headerReference w:type="default" r:id="rId22"/>
      <w:footerReference w:type="even" r:id="rId23"/>
      <w:footerReference w:type="default" r:id="rId24"/>
      <w:headerReference w:type="first" r:id="rId25"/>
      <w:footerReference w:type="first" r:id="rId2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195AF" w14:textId="77777777" w:rsidR="00247328" w:rsidRDefault="0023479A">
      <w:r>
        <w:separator/>
      </w:r>
    </w:p>
  </w:endnote>
  <w:endnote w:type="continuationSeparator" w:id="0">
    <w:p w14:paraId="463195B0" w14:textId="77777777" w:rsidR="00247328" w:rsidRDefault="0023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95B5" w14:textId="77777777" w:rsidR="00247328" w:rsidRDefault="0024732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95B6" w14:textId="77777777" w:rsidR="00247328" w:rsidRDefault="0024732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95B8" w14:textId="77777777" w:rsidR="00247328" w:rsidRDefault="0024732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195AD" w14:textId="77777777" w:rsidR="00247328" w:rsidRDefault="0023479A">
      <w:r>
        <w:separator/>
      </w:r>
    </w:p>
  </w:footnote>
  <w:footnote w:type="continuationSeparator" w:id="0">
    <w:p w14:paraId="463195AE" w14:textId="77777777" w:rsidR="00247328" w:rsidRDefault="00234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95B1" w14:textId="77777777" w:rsidR="00247328" w:rsidRDefault="0023479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63195B2" w14:textId="77777777" w:rsidR="00247328" w:rsidRDefault="0024732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95B4" w14:textId="77777777" w:rsidR="00247328" w:rsidRDefault="0024732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95B7" w14:textId="77777777" w:rsidR="00247328" w:rsidRDefault="0024732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98"/>
    <w:rsid w:val="000A6898"/>
    <w:rsid w:val="0023479A"/>
    <w:rsid w:val="00247328"/>
    <w:rsid w:val="00372E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31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47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47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2780B68DE62"/>
  <Relationship Id="rId11" Type="http://schemas.openxmlformats.org/officeDocument/2006/relationships/hyperlink" TargetMode="External" Target="https://www.e-tar.lt/portal/lt/legalAct/TAR.FEB34C56FC81"/>
  <Relationship Id="rId12" Type="http://schemas.openxmlformats.org/officeDocument/2006/relationships/hyperlink" TargetMode="External" Target="https://www.e-tar.lt/portal/lt/legalAct/TAR.A3B226BB10B2"/>
  <Relationship Id="rId13" Type="http://schemas.openxmlformats.org/officeDocument/2006/relationships/hyperlink" TargetMode="External" Target="https://www.e-tar.lt/portal/lt/legalAct/TAR.7FCB3CA199C9"/>
  <Relationship Id="rId14" Type="http://schemas.openxmlformats.org/officeDocument/2006/relationships/hyperlink" TargetMode="External" Target="https://www.e-tar.lt/portal/lt/legalAct/TAR.162188F03E09"/>
  <Relationship Id="rId15" Type="http://schemas.openxmlformats.org/officeDocument/2006/relationships/hyperlink" TargetMode="External" Target="https://www.e-tar.lt/portal/lt/legalAct/TAR.E2780B68DE62"/>
  <Relationship Id="rId16" Type="http://schemas.openxmlformats.org/officeDocument/2006/relationships/hyperlink" TargetMode="External" Target="https://www.e-tar.lt/portal/lt/legalAct/TAR.FEB34C56FC81"/>
  <Relationship Id="rId17" Type="http://schemas.openxmlformats.org/officeDocument/2006/relationships/hyperlink" TargetMode="External" Target="https://www.e-tar.lt/portal/lt/legalAct/TAR.A3B226BB10B2"/>
  <Relationship Id="rId18" Type="http://schemas.openxmlformats.org/officeDocument/2006/relationships/hyperlink" TargetMode="External" Target="https://www.e-tar.lt/portal/lt/legalAct/TAR.E2780B68DE62"/>
  <Relationship Id="rId19" Type="http://schemas.openxmlformats.org/officeDocument/2006/relationships/hyperlink" TargetMode="External" Target="https://www.e-tar.lt/portal/lt/legalAct/TAR.FEB34C56FC81"/>
  <Relationship Id="rId2" Type="http://schemas.openxmlformats.org/officeDocument/2006/relationships/styles" Target="styles.xml"/>
  <Relationship Id="rId20" Type="http://schemas.openxmlformats.org/officeDocument/2006/relationships/hyperlink" TargetMode="External" Target="https://www.e-tar.lt/portal/lt/legalAct/TAR.A3B226BB10B2"/>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fontTable" Target="fontTable.xml"/>
  <Relationship Id="rId28" Type="http://schemas.openxmlformats.org/officeDocument/2006/relationships/glossaryDocument" Target="glossary/document.xml"/>
  <Relationship Id="rId29"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C6"/>
    <w:rsid w:val="008607A8"/>
    <w:rsid w:val="00D866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FA891A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607A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607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11108</Words>
  <Characters>6333</Characters>
  <Application>Microsoft Office Word</Application>
  <DocSecurity>0</DocSecurity>
  <Lines>52</Lines>
  <Paragraphs>34</Paragraphs>
  <ScaleCrop>false</ScaleCrop>
  <Company/>
  <LinksUpToDate>false</LinksUpToDate>
  <CharactersWithSpaces>17407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2015-09-14T04:10:00Z</dcterms:created>
  <dc:creator>marina.buivid@gmail.com</dc:creator>
  <lastModifiedBy>JUOSPONIENĖ Karolina</lastModifiedBy>
  <dcterms:modified xsi:type="dcterms:W3CDTF">2015-11-10T13:33:00Z</dcterms:modified>
  <revision>4</revision>
</coreProperties>
</file>