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BAUDŽIAMOJO KODEKSO 109 STRAIPSNIO PAKEITIMO ĮSTATYMAS</w:t>
      </w:r>
    </w:p>
    <w:p>
      <w:pPr>
        <w:widowControl w:val="0"/>
        <w:shd w:val="clear" w:color="auto" w:fill="FFFFFF"/>
        <w:jc w:val="center"/>
      </w:pPr>
    </w:p>
    <w:p>
      <w:pPr>
        <w:widowControl w:val="0"/>
        <w:shd w:val="clear" w:color="auto" w:fill="FFFFFF"/>
        <w:jc w:val="center"/>
      </w:pPr>
      <w:r>
        <w:t>2008 m. sausio 18 d. Nr. X-1433</w:t>
      </w:r>
    </w:p>
    <w:p>
      <w:pPr>
        <w:widowControl w:val="0"/>
        <w:shd w:val="clear" w:color="auto" w:fill="FFFFFF"/>
        <w:jc w:val="center"/>
      </w:pPr>
      <w:r>
        <w:t>Vilnius</w:t>
      </w:r>
    </w:p>
    <w:p>
      <w:pPr>
        <w:jc w:val="center"/>
      </w:pPr>
    </w:p>
    <w:p>
      <w:pPr>
        <w:widowControl w:val="0"/>
        <w:shd w:val="clear" w:color="auto" w:fill="FFFFFF"/>
        <w:jc w:val="center"/>
      </w:pPr>
      <w:r>
        <w:t xml:space="preserve">(Žin., 2000, Nr. </w:t>
      </w:r>
      <w:fldSimple w:instr="HYPERLINK https://www.e-tar.lt/portal/lt/legalAct/TAR.2B866DFF7D43 \t _blank">
        <w:r>
          <w:rPr>
            <w:u w:val="single"/>
            <w:color w:val="0000FF" w:themeColor="hyperlink"/>
          </w:rPr>
          <w:t>89-2741</w:t>
        </w:r>
      </w:fldSimple>
      <w:r>
        <w:t>)</w:t>
      </w:r>
    </w:p>
    <w:p>
      <w:pPr>
        <w:ind w:firstLine="709"/>
        <w:jc w:val="both"/>
      </w:pPr>
    </w:p>
    <w:p>
      <w:pPr>
        <w:widowControl w:val="0"/>
        <w:shd w:val="clear" w:color="auto" w:fill="FFFFFF"/>
        <w:ind w:firstLine="709"/>
        <w:jc w:val="both"/>
      </w:pPr>
      <w:r>
        <w:rPr>
          <w:b/>
          <w:bCs/>
        </w:rPr>
        <w:t>1</w:t>
      </w:r>
      <w:r>
        <w:rPr>
          <w:b/>
          <w:bCs/>
        </w:rPr>
        <w:t xml:space="preserve"> straipsnis. </w:t>
      </w:r>
      <w:r>
        <w:rPr>
          <w:b/>
          <w:bCs/>
        </w:rPr>
        <w:t>109 straipsnio pakeitimas</w:t>
      </w:r>
    </w:p>
    <w:p>
      <w:pPr>
        <w:widowControl w:val="0"/>
        <w:shd w:val="clear" w:color="auto" w:fill="FFFFFF"/>
        <w:ind w:firstLine="709"/>
        <w:jc w:val="both"/>
      </w:pPr>
      <w:r>
        <w:t>Pakeisti 109 straipsnį ir jį išdėstyti taip:</w:t>
      </w:r>
    </w:p>
    <w:p>
      <w:pPr>
        <w:ind w:firstLine="709"/>
        <w:jc w:val="both"/>
      </w:pPr>
    </w:p>
    <w:p>
      <w:pPr>
        <w:ind w:left="2410" w:hanging="1701"/>
        <w:jc w:val="both"/>
        <w:rPr>
          <w:b/>
        </w:rPr>
      </w:pPr>
      <w:r>
        <w:rPr>
          <w:b/>
        </w:rPr>
        <w:t>„</w:t>
      </w:r>
      <w:r>
        <w:rPr>
          <w:b/>
        </w:rPr>
        <w:t>109</w:t>
      </w:r>
      <w:r>
        <w:rPr>
          <w:b/>
        </w:rPr>
        <w:t xml:space="preserve"> straipsnis.</w:t>
      </w:r>
      <w:r>
        <w:rPr>
          <w:b/>
        </w:rPr>
        <w:t>Neteisėtas Raudonojo Kryžiaus, Raudonojo Pusmėnulio, Raudonojo Kristalo, Jungtinių Tautų Organizacijos emblemos ar kitos visuotinai pripažintos emblemos (ženklo), ar pavadinimo panaudojimas</w:t>
      </w:r>
    </w:p>
    <w:p>
      <w:pPr>
        <w:widowControl w:val="0"/>
        <w:shd w:val="clear" w:color="auto" w:fill="FFFFFF"/>
        <w:ind w:firstLine="709"/>
        <w:jc w:val="both"/>
      </w:pPr>
      <w:r>
        <w:t>Tas, kas tarptautinio ar netarptautinio ginkluoto konflikto metu neteisėtai panaudojo Raudonojo Kryžiaus, Raudonojo Pusmėnulio, Raudonojo Kristalo, Jungtinių Tautų Organizacijos emblemą ar kitą visuotinai pripažintą emblemą (ženklą), ar pavadinimą, baudžiamas laisvės atėmimu iki trejų metų arba bauda.“</w:t>
      </w:r>
    </w:p>
    <w:p>
      <w:pPr>
        <w:ind w:firstLine="709"/>
        <w:jc w:val="both"/>
      </w:pPr>
    </w:p>
    <w:p>
      <w:pPr>
        <w:widowControl w:val="0"/>
        <w:shd w:val="clear" w:color="auto" w:fill="FFFFFF"/>
        <w:tabs>
          <w:tab w:val="left" w:pos="7848"/>
        </w:tabs>
        <w:ind w:firstLine="709"/>
        <w:jc w:val="both"/>
        <w:rPr>
          <w:iCs/>
        </w:rPr>
      </w:pPr>
      <w:r>
        <w:rPr>
          <w:i/>
          <w:iCs/>
        </w:rPr>
        <w:t>Skelbiu šį Lietuvos Respublikos Seimo priimtą įstatymą.</w:t>
      </w:r>
    </w:p>
    <w:p>
      <w:pPr>
        <w:widowControl w:val="0"/>
        <w:shd w:val="clear" w:color="auto" w:fill="FFFFFF"/>
        <w:tabs>
          <w:tab w:val="left" w:pos="7848"/>
        </w:tabs>
        <w:ind w:firstLine="709"/>
        <w:jc w:val="both"/>
        <w:rPr>
          <w:iCs/>
        </w:rPr>
      </w:pPr>
    </w:p>
    <w:p>
      <w:pPr>
        <w:widowControl w:val="0"/>
        <w:shd w:val="clear" w:color="auto" w:fill="FFFFFF"/>
        <w:tabs>
          <w:tab w:val="left" w:pos="7848"/>
        </w:tabs>
        <w:ind w:firstLine="709"/>
        <w:jc w:val="both"/>
        <w:rPr>
          <w:iCs/>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753</Characters>
  <Application>Microsoft Office Word</Application>
  <DocSecurity>4</DocSecurity>
  <Lines>24</Lines>
  <Paragraphs>12</Paragraphs>
  <ScaleCrop>false</ScaleCrop>
  <Company/>
  <LinksUpToDate>false</LinksUpToDate>
  <CharactersWithSpaces>843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2015-09-01T18:23:00Z</dcterms:created>
  <dc:creator>Rima</dc:creator>
  <lastModifiedBy>Adlib User</lastModifiedBy>
  <dcterms:modified xsi:type="dcterms:W3CDTF">2015-09-01T18:23:00Z</dcterms:modified>
  <revision>2</revision>
  <dc:title>LIETUVOS RESPUBLIKOS BAUDŽIAMOJO KODEKSO 109 STRAIPSNIO PAKEITIMO ĮSTATYMAS</dc:title>
</coreProperties>
</file>