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p14">
  <w:body>
    <w:sdt>
      <w:sdtPr>
        <w:alias w:val="pagrindine"/>
        <w:tag w:val="part_79685d22f82b4d6ca2a7e908df55464e"/>
        <w:lock w:val="sdtLocked"/>
        <w:richText/>
      </w:sdtPr>
      <w:sdtContent>
        <w:p>
          <w:pPr>
            <w:tabs>
              <w:tab w:val="center" w:pos="4153"/>
              <w:tab w:val="right" w:pos="8306"/>
            </w:tabs>
            <w:rPr>
              <w:lang w:val="en-GB"/>
            </w:rPr>
          </w:pPr>
        </w:p>
        <w:p>
          <w:pPr>
            <w:snapToGrid w:val="0"/>
            <w:jc w:val="center"/>
            <w:rPr>
              <w:b/>
              <w:color w:val="000000"/>
            </w:rPr>
          </w:pPr>
          <w:r>
            <w:rPr>
              <w:b/>
              <w:color w:val="000000"/>
              <w:lang w:eastAsia="lt-LT"/>
            </w:rPr>
            <w:pict>
              <v:shapetype id="_x0000_t201" coordsize="21600,21600" o:spt="201" path="m,l,21600r21600,l21600,xe">
                <v:stroke joinstyle="miter"/>
                <v:path shadowok="f" o:extrusionok="f" strokeok="f" fillok="f" o:connecttype="rect"/>
                <o:lock v:ext="edit" shapetype="t"/>
              </v:shapetype>
              <v:shape id="_x0000_s1046" type="#_x0000_t201" style="position:absolute;left:0;text-align:left;margin-left:-85.05pt;margin-top:-56.7pt;width:.75pt;height:.75pt;z-index:251657728;visibility:hidden;mso-position-horizontal-relative:text;mso-position-vertical-relative:text" stroked="f">
                <v:imagedata r:id="rId7" o:title=""/>
              </v:shape>
              <w:control r:id="rId8" w:name="Control 22" w:shapeid="_x0000_s1046"/>
            </w:pict>
          </w:r>
          <w:r>
            <w:rPr>
              <w:b/>
              <w:color w:val="000000"/>
            </w:rPr>
            <w:t>LIETUVOS RESPUBLIKOS APLINKOS MINISTRO</w:t>
          </w:r>
        </w:p>
        <w:p>
          <w:pPr>
            <w:snapToGrid w:val="0"/>
            <w:jc w:val="center"/>
            <w:rPr>
              <w:color w:val="000000"/>
            </w:rPr>
          </w:pPr>
        </w:p>
        <w:p>
          <w:pPr>
            <w:snapToGrid w:val="0"/>
            <w:jc w:val="center"/>
            <w:rPr>
              <w:b/>
              <w:color w:val="000000"/>
            </w:rPr>
          </w:pPr>
          <w:r>
            <w:rPr>
              <w:b/>
              <w:color w:val="000000"/>
            </w:rPr>
            <w:t>Į S A K Y M A S</w:t>
          </w:r>
        </w:p>
        <w:p>
          <w:pPr>
            <w:snapToGrid w:val="0"/>
            <w:jc w:val="center"/>
            <w:rPr>
              <w:b/>
              <w:color w:val="000000"/>
            </w:rPr>
          </w:pPr>
          <w:r>
            <w:rPr>
              <w:b/>
              <w:color w:val="000000"/>
            </w:rPr>
            <w:t>DĖL STATYBOS TECHNINIO REGLAMENTO STR 2.01.06:2003 „STATINIŲ ŽAIBOSAUGA. AKTYVIOJI APSAUGA NUO ŽAIBO“ PATVIRTINIMO</w:t>
          </w:r>
        </w:p>
        <w:p>
          <w:pPr>
            <w:snapToGrid w:val="0"/>
            <w:jc w:val="center"/>
            <w:rPr>
              <w:color w:val="000000"/>
            </w:rPr>
          </w:pPr>
        </w:p>
        <w:p>
          <w:pPr>
            <w:snapToGrid w:val="0"/>
            <w:jc w:val="center"/>
            <w:rPr>
              <w:color w:val="000000"/>
            </w:rPr>
          </w:pPr>
          <w:r>
            <w:rPr>
              <w:color w:val="000000"/>
            </w:rPr>
            <w:t>2003 m. birželio 19 d. Nr. 310</w:t>
          </w:r>
        </w:p>
        <w:p>
          <w:pPr>
            <w:snapToGrid w:val="0"/>
            <w:jc w:val="center"/>
            <w:rPr>
              <w:color w:val="000000"/>
            </w:rPr>
          </w:pPr>
          <w:r>
            <w:rPr>
              <w:color w:val="000000"/>
            </w:rPr>
            <w:t>Vilnius</w:t>
          </w:r>
        </w:p>
        <w:p>
          <w:pPr>
            <w:snapToGrid w:val="0"/>
            <w:ind w:firstLine="709"/>
            <w:jc w:val="both"/>
            <w:rPr>
              <w:color w:val="000000"/>
            </w:rPr>
          </w:pPr>
        </w:p>
        <w:sdt>
          <w:sdtPr>
            <w:alias w:val="preambule"/>
            <w:tag w:val="part_02c27898b05b40c39c03b952f3668db9"/>
            <w:lock w:val="sdtLocked"/>
            <w:richText/>
          </w:sdtPr>
          <w:sdtContent>
            <w:p>
              <w:pPr>
                <w:snapToGrid w:val="0"/>
                <w:ind w:firstLine="709"/>
                <w:jc w:val="both"/>
                <w:rPr>
                  <w:color w:val="000000"/>
                </w:rPr>
              </w:pPr>
              <w:r>
                <w:rPr>
                  <w:color w:val="000000"/>
                  <w:szCs w:val="22"/>
                </w:rPr>
                <w:t xml:space="preserve">Vadovaudamasis Lietuvos Respublikos aplinkos ministerijos nuostatų, patvirtintų Lietuvos Respublikos Vyriausybės 1998 m. rugsėjo 22 d. nutarimu Nr. 1138 (Žin., 1998, Nr. </w:t>
              </w:r>
              <w:fldSimple w:instr="HYPERLINK https://www.e-tar.lt/portal/lt/legalAct/TAR.A3B226BB10B2 \t _blank">
                <w:r>
                  <w:rPr>
                    <w:color w:val="0000FF" w:themeColor="hyperlink"/>
                    <w:szCs w:val="22"/>
                    <w:u w:val="single"/>
                  </w:rPr>
                  <w:t>84-2353</w:t>
                </w:r>
              </w:fldSimple>
              <w:r>
                <w:rPr>
                  <w:color w:val="000000"/>
                  <w:szCs w:val="22"/>
                </w:rPr>
                <w:t xml:space="preserve">; 2002, Nr. </w:t>
              </w:r>
              <w:fldSimple w:instr="HYPERLINK https://www.e-tar.lt/portal/lt/legalAct/TAR.003BDFD5EFB1 \t _blank">
                <w:r>
                  <w:rPr>
                    <w:color w:val="0000FF" w:themeColor="hyperlink"/>
                    <w:szCs w:val="22"/>
                    <w:u w:val="single"/>
                  </w:rPr>
                  <w:t>20-766</w:t>
                </w:r>
              </w:fldSimple>
              <w:r>
                <w:rPr>
                  <w:color w:val="000000"/>
                  <w:szCs w:val="22"/>
                </w:rPr>
                <w:t>)11.5 punktu:</w:t>
              </w:r>
            </w:p>
          </w:sdtContent>
        </w:sdt>
        <w:sdt>
          <w:sdtPr>
            <w:alias w:val="1 p."/>
            <w:tag w:val="part_86f68e664677479eb9246372ceb3f22f"/>
            <w:lock w:val="sdtLocked"/>
            <w:richText/>
          </w:sdtPr>
          <w:sdtContent>
            <w:p>
              <w:pPr>
                <w:snapToGrid w:val="0"/>
                <w:ind w:firstLine="709"/>
                <w:jc w:val="both"/>
                <w:rPr>
                  <w:color w:val="000000"/>
                </w:rPr>
              </w:pPr>
              <w:sdt>
                <w:sdtPr>
                  <w:alias w:val="Numeris"/>
                  <w:tag w:val="nr_86f68e664677479eb9246372ceb3f22f"/>
                  <w:lock w:val="sdtLocked"/>
                  <w:richText/>
                </w:sdtPr>
                <w:sdtContent>
                  <w:r>
                    <w:rPr>
                      <w:color w:val="000000"/>
                      <w:szCs w:val="22"/>
                    </w:rPr>
                    <w:t>1</w:t>
                  </w:r>
                </w:sdtContent>
              </w:sdt>
              <w:r>
                <w:rPr>
                  <w:color w:val="000000"/>
                  <w:szCs w:val="22"/>
                </w:rPr>
                <w:t xml:space="preserve">. </w:t>
              </w:r>
              <w:r>
                <w:rPr>
                  <w:color w:val="000000"/>
                  <w:spacing w:val="60"/>
                  <w:szCs w:val="22"/>
                </w:rPr>
                <w:t>Tvirtinu</w:t>
              </w:r>
              <w:r>
                <w:rPr>
                  <w:color w:val="000000"/>
                  <w:szCs w:val="22"/>
                </w:rPr>
                <w:t xml:space="preserve"> statybos techninį reglamentą STR 2.01.06:2003 „Statinių žaibosauga. Aktyvioji apsauga nuo žaibo“ (pridedama).</w:t>
              </w:r>
            </w:p>
            <w:p>
              <w:pPr>
                <w:snapToGrid w:val="0"/>
                <w:ind w:firstLine="709"/>
                <w:jc w:val="both"/>
                <w:rPr>
                  <w:color w:val="000000"/>
                </w:rPr>
              </w:pPr>
            </w:p>
            <w:p>
              <w:pPr>
                <w:snapToGrid w:val="0"/>
                <w:ind w:firstLine="709"/>
                <w:jc w:val="both"/>
                <w:rPr>
                  <w:color w:val="000000"/>
                </w:rPr>
              </w:pPr>
            </w:p>
          </w:sdtContent>
        </w:sdt>
        <w:sdt>
          <w:sdtPr>
            <w:alias w:val="signatura"/>
            <w:tag w:val="part_c843e3c7f58c443e8e27769fcb9e7350"/>
            <w:lock w:val="sdtLocked"/>
            <w:richText/>
          </w:sdtPr>
          <w:sdtContent>
            <w:p>
              <w:pPr>
                <w:tabs>
                  <w:tab w:val="right" w:pos="9639"/>
                </w:tabs>
              </w:pPr>
              <w:r>
                <w:t xml:space="preserve">SUSISIEKIMO MINISTRAS, </w:t>
              </w:r>
            </w:p>
            <w:p>
              <w:pPr>
                <w:tabs>
                  <w:tab w:val="right" w:pos="9639"/>
                </w:tabs>
              </w:pPr>
              <w:r>
                <w:t>PAVADUOJANTIS APLINKOS MINISTRĄ</w:t>
                <w:tab/>
                <w:t>ZIGMANTAS BALČYTIS</w:t>
              </w:r>
            </w:p>
            <w:p>
              <w:pPr>
                <w:snapToGrid w:val="0"/>
                <w:jc w:val="center"/>
                <w:rPr>
                  <w:color w:val="000000"/>
                  <w:szCs w:val="22"/>
                </w:rPr>
              </w:pPr>
              <w:r>
                <w:rPr>
                  <w:color w:val="000000"/>
                  <w:szCs w:val="22"/>
                </w:rPr>
                <w:t>______________</w:t>
              </w:r>
            </w:p>
          </w:sdtContent>
        </w:sdt>
      </w:sdtContent>
    </w:sdt>
    <w:sdt>
      <w:sdtPr>
        <w:alias w:val="patvirtinta"/>
        <w:tag w:val="part_969c5669d6914fdba6d18c40b58b0df9"/>
        <w:lock w:val="sdtLocked"/>
        <w:richText/>
      </w:sdtPr>
      <w:sdtContent>
        <w:p>
          <w:pPr>
            <w:ind w:firstLine="5102"/>
          </w:pPr>
          <w:r>
            <w:rPr>
              <w:color w:val="000000"/>
            </w:rPr>
            <w:br w:type="page"/>
          </w:r>
          <w:r>
            <w:t>PATVIRTINTA</w:t>
          </w:r>
        </w:p>
        <w:p>
          <w:pPr>
            <w:ind w:firstLine="5102"/>
          </w:pPr>
          <w:r>
            <w:t>Lietuvos Respublikos aplinkos ministro</w:t>
          </w:r>
        </w:p>
        <w:p>
          <w:pPr>
            <w:ind w:firstLine="5102"/>
          </w:pPr>
          <w:r>
            <w:t>2003 m. birželio 19 d. įsakymu Nr. 310</w:t>
          </w:r>
        </w:p>
        <w:p>
          <w:pPr>
            <w:ind w:firstLine="709"/>
          </w:pPr>
        </w:p>
        <w:sdt>
          <w:sdtPr>
            <w:alias w:val="Pavadinimas"/>
            <w:tag w:val="title_969c5669d6914fdba6d18c40b58b0df9"/>
            <w:lock w:val="sdtLocked"/>
            <w:richText/>
          </w:sdtPr>
          <w:sdtContent>
            <w:p>
              <w:pPr>
                <w:jc w:val="center"/>
                <w:rPr>
                  <w:b/>
                </w:rPr>
              </w:pPr>
              <w:r>
                <w:rPr>
                  <w:b/>
                </w:rPr>
                <w:t>STATYBOS TECHNINIS REGLAMENTAS</w:t>
              </w:r>
            </w:p>
            <w:p>
              <w:pPr>
                <w:jc w:val="center"/>
                <w:rPr>
                  <w:b/>
                </w:rPr>
              </w:pPr>
              <w:r>
                <w:rPr>
                  <w:b/>
                </w:rPr>
                <w:t>STR 2.01.06:2003</w:t>
              </w:r>
            </w:p>
          </w:sdtContent>
        </w:sdt>
        <w:p>
          <w:pPr>
            <w:jc w:val="center"/>
            <w:rPr>
              <w:b/>
            </w:rPr>
          </w:pPr>
        </w:p>
        <w:sdt>
          <w:sdtPr>
            <w:alias w:val="skirsnis"/>
            <w:tag w:val="part_951d64078400476aaca936bb1cb13286"/>
            <w:lock w:val="sdtLocked"/>
            <w:richText/>
          </w:sdtPr>
          <w:sdtContent>
            <w:p>
              <w:pPr>
                <w:jc w:val="center"/>
                <w:rPr>
                  <w:b/>
                </w:rPr>
              </w:pPr>
              <w:sdt>
                <w:sdtPr>
                  <w:alias w:val="Pavadinimas"/>
                  <w:tag w:val="title_951d64078400476aaca936bb1cb13286"/>
                  <w:lock w:val="sdtLocked"/>
                  <w:richText/>
                </w:sdtPr>
                <w:sdtContent>
                  <w:r>
                    <w:rPr>
                      <w:b/>
                    </w:rPr>
                    <w:t>STATINIŲ ŽAIBOSAUGA. AKTYVIOJI APSAUGA NUO ŽAIBO</w:t>
                  </w:r>
                </w:sdtContent>
              </w:sdt>
            </w:p>
            <w:p>
              <w:pPr>
                <w:jc w:val="center"/>
                <w:rPr>
                  <w:b/>
                </w:rPr>
              </w:pPr>
            </w:p>
          </w:sdtContent>
        </w:sdt>
        <w:sdt>
          <w:sdtPr>
            <w:alias w:val="skyrius"/>
            <w:tag w:val="part_dc9717dfbc354cdd84711b9a6f81f326"/>
            <w:lock w:val="sdtLocked"/>
            <w:richText/>
          </w:sdtPr>
          <w:sdtContent>
            <w:p>
              <w:pPr>
                <w:jc w:val="center"/>
                <w:rPr>
                  <w:b/>
                </w:rPr>
              </w:pPr>
              <w:sdt>
                <w:sdtPr>
                  <w:alias w:val="Numeris"/>
                  <w:tag w:val="nr_dc9717dfbc354cdd84711b9a6f81f326"/>
                  <w:lock w:val="sdtLocked"/>
                  <w:richText/>
                </w:sdtPr>
                <w:sdtContent>
                  <w:r>
                    <w:rPr>
                      <w:b/>
                    </w:rPr>
                    <w:t>I</w:t>
                  </w:r>
                </w:sdtContent>
              </w:sdt>
              <w:r>
                <w:rPr>
                  <w:b/>
                </w:rPr>
                <w:t xml:space="preserve"> SKYRIUS. </w:t>
              </w:r>
              <w:sdt>
                <w:sdtPr>
                  <w:alias w:val="Pavadinimas"/>
                  <w:tag w:val="title_dc9717dfbc354cdd84711b9a6f81f326"/>
                  <w:lock w:val="sdtLocked"/>
                  <w:richText/>
                </w:sdtPr>
                <w:sdtContent>
                  <w:r>
                    <w:rPr>
                      <w:b/>
                    </w:rPr>
                    <w:t>BENDROSIOS NUOSTATOS</w:t>
                  </w:r>
                </w:sdtContent>
              </w:sdt>
            </w:p>
            <w:p>
              <w:pPr>
                <w:jc w:val="center"/>
                <w:rPr>
                  <w:b/>
                </w:rPr>
              </w:pPr>
            </w:p>
            <w:sdt>
              <w:sdtPr>
                <w:alias w:val="1 p."/>
                <w:tag w:val="part_b8f6f447367746e896bb3d4608463085"/>
                <w:lock w:val="sdtLocked"/>
                <w:richText/>
              </w:sdtPr>
              <w:sdtContent>
                <w:p>
                  <w:pPr>
                    <w:ind w:firstLine="709"/>
                    <w:jc w:val="both"/>
                  </w:pPr>
                  <w:sdt>
                    <w:sdtPr>
                      <w:alias w:val="Numeris"/>
                      <w:tag w:val="nr_b8f6f447367746e896bb3d4608463085"/>
                      <w:lock w:val="sdtLocked"/>
                      <w:richText/>
                    </w:sdtPr>
                    <w:sdtContent>
                      <w:r>
                        <w:t>1</w:t>
                      </w:r>
                    </w:sdtContent>
                  </w:sdt>
                  <w:r>
                    <w:t>. Šis statybos techninis reglamentas (toliau – Reglamentas) nustato statinių aktyviosios apsaugos nuo žaibo sistemos įrengimo būdus ir metodus Lietuvos Respublikos teritorijoje bei jiems keliamus kokybės reikalavimus.</w:t>
                  </w:r>
                </w:p>
              </w:sdtContent>
            </w:sdt>
            <w:sdt>
              <w:sdtPr>
                <w:alias w:val="2 p."/>
                <w:tag w:val="part_805b23a3b37a4e878ae315092c712308"/>
                <w:lock w:val="sdtLocked"/>
                <w:richText/>
              </w:sdtPr>
              <w:sdtContent>
                <w:p>
                  <w:pPr>
                    <w:ind w:firstLine="709"/>
                    <w:jc w:val="both"/>
                  </w:pPr>
                  <w:sdt>
                    <w:sdtPr>
                      <w:alias w:val="Numeris"/>
                      <w:tag w:val="nr_805b23a3b37a4e878ae315092c712308"/>
                      <w:lock w:val="sdtLocked"/>
                      <w:richText/>
                    </w:sdtPr>
                    <w:sdtContent>
                      <w:r>
                        <w:t>2</w:t>
                      </w:r>
                    </w:sdtContent>
                  </w:sdt>
                  <w:r>
                    <w:t>. Reglamento tikslas – nustatyti reikalavimus, projektuojant ir įrengiant aktyviąją apsaugos nuo žaibo sistemą.</w:t>
                  </w:r>
                </w:p>
              </w:sdtContent>
            </w:sdt>
            <w:sdt>
              <w:sdtPr>
                <w:alias w:val="3 p."/>
                <w:tag w:val="part_8bb16b5afdfa4aa28900c6ffcea6de6a"/>
                <w:lock w:val="sdtLocked"/>
                <w:richText/>
              </w:sdtPr>
              <w:sdtContent>
                <w:p>
                  <w:pPr>
                    <w:ind w:firstLine="709"/>
                    <w:jc w:val="both"/>
                  </w:pPr>
                  <w:sdt>
                    <w:sdtPr>
                      <w:alias w:val="Numeris"/>
                      <w:tag w:val="nr_8bb16b5afdfa4aa28900c6ffcea6de6a"/>
                      <w:lock w:val="sdtLocked"/>
                      <w:richText/>
                    </w:sdtPr>
                    <w:sdtContent>
                      <w:r>
                        <w:t>3</w:t>
                      </w:r>
                    </w:sdtContent>
                  </w:sdt>
                  <w:r>
                    <w:t>. Reglamento nuostatos privalomos projektuojant ir įrengiant aktyviąją apsaugos nuo žaibo sistemą.</w:t>
                  </w:r>
                </w:p>
                <w:p>
                  <w:pPr>
                    <w:ind w:firstLine="709"/>
                    <w:jc w:val="both"/>
                  </w:pPr>
                </w:p>
              </w:sdtContent>
            </w:sdt>
          </w:sdtContent>
        </w:sdt>
        <w:sdt>
          <w:sdtPr>
            <w:alias w:val="skyrius"/>
            <w:tag w:val="part_88f98f0508814edda71c4e22670ee1a7"/>
            <w:lock w:val="sdtLocked"/>
            <w:richText/>
          </w:sdtPr>
          <w:sdtContent>
            <w:p>
              <w:pPr>
                <w:jc w:val="center"/>
                <w:rPr>
                  <w:b/>
                </w:rPr>
              </w:pPr>
              <w:sdt>
                <w:sdtPr>
                  <w:alias w:val="Numeris"/>
                  <w:tag w:val="nr_88f98f0508814edda71c4e22670ee1a7"/>
                  <w:lock w:val="sdtLocked"/>
                  <w:richText/>
                </w:sdtPr>
                <w:sdtContent>
                  <w:r>
                    <w:rPr>
                      <w:b/>
                    </w:rPr>
                    <w:t>II</w:t>
                  </w:r>
                </w:sdtContent>
              </w:sdt>
              <w:r>
                <w:rPr>
                  <w:b/>
                </w:rPr>
                <w:t xml:space="preserve"> SKYRIUS. </w:t>
              </w:r>
              <w:sdt>
                <w:sdtPr>
                  <w:alias w:val="Pavadinimas"/>
                  <w:tag w:val="title_88f98f0508814edda71c4e22670ee1a7"/>
                  <w:lock w:val="sdtLocked"/>
                  <w:richText/>
                </w:sdtPr>
                <w:sdtContent>
                  <w:r>
                    <w:rPr>
                      <w:b/>
                    </w:rPr>
                    <w:t>NUORODOS</w:t>
                  </w:r>
                </w:sdtContent>
              </w:sdt>
            </w:p>
            <w:p>
              <w:pPr>
                <w:jc w:val="center"/>
                <w:rPr>
                  <w:b/>
                </w:rPr>
              </w:pPr>
            </w:p>
            <w:sdt>
              <w:sdtPr>
                <w:alias w:val="4 p."/>
                <w:tag w:val="part_ed5fb378e1f54d01b7a68035170210a1"/>
                <w:lock w:val="sdtLocked"/>
                <w:richText/>
              </w:sdtPr>
              <w:sdtContent>
                <w:p>
                  <w:pPr>
                    <w:ind w:firstLine="709"/>
                    <w:jc w:val="both"/>
                  </w:pPr>
                  <w:sdt>
                    <w:sdtPr>
                      <w:alias w:val="Numeris"/>
                      <w:tag w:val="nr_ed5fb378e1f54d01b7a68035170210a1"/>
                      <w:lock w:val="sdtLocked"/>
                      <w:richText/>
                    </w:sdtPr>
                    <w:sdtContent>
                      <w:r>
                        <w:t>4</w:t>
                      </w:r>
                    </w:sdtContent>
                  </w:sdt>
                  <w:r>
                    <w:t>. Reglamente pateikiamos nuorodos į šiuos teisės aktus:</w:t>
                  </w:r>
                </w:p>
                <w:sdt>
                  <w:sdtPr>
                    <w:alias w:val="4.1 p."/>
                    <w:tag w:val="part_2ddd4465cd5444c3a4f5f66a96697110"/>
                    <w:lock w:val="sdtLocked"/>
                    <w:richText/>
                  </w:sdtPr>
                  <w:sdtContent>
                    <w:p>
                      <w:pPr>
                        <w:ind w:firstLine="709"/>
                        <w:jc w:val="both"/>
                      </w:pPr>
                      <w:sdt>
                        <w:sdtPr>
                          <w:alias w:val="Numeris"/>
                          <w:tag w:val="nr_2ddd4465cd5444c3a4f5f66a96697110"/>
                          <w:lock w:val="sdtLocked"/>
                          <w:richText/>
                        </w:sdtPr>
                        <w:sdtContent>
                          <w:r>
                            <w:t>4.1</w:t>
                          </w:r>
                        </w:sdtContent>
                      </w:sdt>
                      <w:r>
                        <w:t xml:space="preserve">. Lietuvos Respublikos statybos įstatymą (Žin., 1996, Nr. </w:t>
                      </w:r>
                      <w:fldSimple w:instr="HYPERLINK https://www.e-tar.lt/portal/lt/legalAct/TAR.F31E79DEC55D \t _blank">
                        <w:r>
                          <w:rPr>
                            <w:u w:val="single"/>
                            <w:color w:val="0000FF" w:themeColor="hyperlink"/>
                          </w:rPr>
                          <w:t>32-788</w:t>
                        </w:r>
                      </w:fldSimple>
                      <w:r>
                        <w:t>; 2001, Nr. 101-3579).</w:t>
                      </w:r>
                    </w:p>
                  </w:sdtContent>
                </w:sdt>
                <w:sdt>
                  <w:sdtPr>
                    <w:alias w:val="4.2 p."/>
                    <w:tag w:val="part_07ffb9c831fc4fac81ea15a39eab44f4"/>
                    <w:lock w:val="sdtLocked"/>
                    <w:richText/>
                  </w:sdtPr>
                  <w:sdtContent>
                    <w:p>
                      <w:pPr>
                        <w:ind w:firstLine="709"/>
                        <w:jc w:val="both"/>
                      </w:pPr>
                      <w:sdt>
                        <w:sdtPr>
                          <w:alias w:val="Numeris"/>
                          <w:tag w:val="nr_07ffb9c831fc4fac81ea15a39eab44f4"/>
                          <w:lock w:val="sdtLocked"/>
                          <w:richText/>
                        </w:sdtPr>
                        <w:sdtContent>
                          <w:r>
                            <w:t>4.2</w:t>
                          </w:r>
                        </w:sdtContent>
                      </w:sdt>
                      <w:r>
                        <w:t>. Respublikines statybos normas RSN 139-92 „Pastatų ir statinių žaibosauga“.</w:t>
                      </w:r>
                    </w:p>
                  </w:sdtContent>
                </w:sdt>
                <w:sdt>
                  <w:sdtPr>
                    <w:alias w:val="4.3 p."/>
                    <w:tag w:val="part_152c344cb8974d54862d94748dd72400"/>
                    <w:lock w:val="sdtLocked"/>
                    <w:richText/>
                  </w:sdtPr>
                  <w:sdtContent>
                    <w:p>
                      <w:pPr>
                        <w:ind w:firstLine="709"/>
                        <w:jc w:val="both"/>
                      </w:pPr>
                      <w:sdt>
                        <w:sdtPr>
                          <w:alias w:val="Numeris"/>
                          <w:tag w:val="nr_152c344cb8974d54862d94748dd72400"/>
                          <w:lock w:val="sdtLocked"/>
                          <w:richText/>
                        </w:sdtPr>
                        <w:sdtContent>
                          <w:r>
                            <w:t>4.3</w:t>
                          </w:r>
                        </w:sdtContent>
                      </w:sdt>
                      <w:r>
                        <w:t xml:space="preserve">. Norminį teisės aktą „Elektros įrenginių įrengimo taisyklės“ (Žin., 2001, Nr. </w:t>
                      </w:r>
                      <w:fldSimple w:instr="HYPERLINK https://www.e-tar.lt/portal/lt/legalAct/TAR.B4B18660A0A4 \t _blank">
                        <w:r>
                          <w:rPr>
                            <w:u w:val="single"/>
                            <w:color w:val="0000FF" w:themeColor="hyperlink"/>
                          </w:rPr>
                          <w:t>3-59</w:t>
                        </w:r>
                      </w:fldSimple>
                      <w:r>
                        <w:t>); 1, 2, 3, 4 skyriai.</w:t>
                      </w:r>
                    </w:p>
                    <w:p>
                      <w:pPr>
                        <w:ind w:firstLine="709"/>
                        <w:jc w:val="both"/>
                      </w:pPr>
                    </w:p>
                  </w:sdtContent>
                </w:sdt>
              </w:sdtContent>
            </w:sdt>
          </w:sdtContent>
        </w:sdt>
        <w:sdt>
          <w:sdtPr>
            <w:alias w:val="skyrius"/>
            <w:tag w:val="part_099d89a69a214195977ed0027b126340"/>
            <w:lock w:val="sdtLocked"/>
            <w:richText/>
          </w:sdtPr>
          <w:sdtContent>
            <w:p>
              <w:pPr>
                <w:jc w:val="center"/>
                <w:rPr>
                  <w:b/>
                </w:rPr>
              </w:pPr>
              <w:sdt>
                <w:sdtPr>
                  <w:alias w:val="Numeris"/>
                  <w:tag w:val="nr_099d89a69a214195977ed0027b126340"/>
                  <w:lock w:val="sdtLocked"/>
                  <w:richText/>
                </w:sdtPr>
                <w:sdtContent>
                  <w:r>
                    <w:rPr>
                      <w:b/>
                    </w:rPr>
                    <w:t>III</w:t>
                  </w:r>
                </w:sdtContent>
              </w:sdt>
              <w:r>
                <w:rPr>
                  <w:b/>
                </w:rPr>
                <w:t xml:space="preserve"> SKYRIUS. </w:t>
              </w:r>
              <w:sdt>
                <w:sdtPr>
                  <w:alias w:val="Pavadinimas"/>
                  <w:tag w:val="title_099d89a69a214195977ed0027b126340"/>
                  <w:lock w:val="sdtLocked"/>
                  <w:richText/>
                </w:sdtPr>
                <w:sdtContent>
                  <w:r>
                    <w:rPr>
                      <w:b/>
                    </w:rPr>
                    <w:t>PAGRINDINĖS SĄVOKOS</w:t>
                  </w:r>
                </w:sdtContent>
              </w:sdt>
            </w:p>
            <w:p>
              <w:pPr>
                <w:jc w:val="center"/>
                <w:rPr>
                  <w:b/>
                </w:rPr>
              </w:pPr>
            </w:p>
            <w:sdt>
              <w:sdtPr>
                <w:alias w:val="5 p."/>
                <w:tag w:val="part_cd307cde26a3445791647c6e9b4d2cdf"/>
                <w:lock w:val="sdtLocked"/>
                <w:richText/>
              </w:sdtPr>
              <w:sdtContent>
                <w:p>
                  <w:pPr>
                    <w:ind w:firstLine="709"/>
                    <w:jc w:val="both"/>
                  </w:pPr>
                  <w:sdt>
                    <w:sdtPr>
                      <w:alias w:val="Numeris"/>
                      <w:tag w:val="nr_cd307cde26a3445791647c6e9b4d2cdf"/>
                      <w:lock w:val="sdtLocked"/>
                      <w:richText/>
                    </w:sdtPr>
                    <w:sdtContent>
                      <w:r>
                        <w:t>5</w:t>
                      </w:r>
                    </w:sdtContent>
                  </w:sdt>
                  <w:r>
                    <w:t>. Šiame Reglamente vartojamos sąvokos „Statinys“, „Statinio projektas“ atitinka apibrėžimus, pateiktus Statybos įstatyme [4.1].</w:t>
                  </w:r>
                </w:p>
              </w:sdtContent>
            </w:sdt>
            <w:sdt>
              <w:sdtPr>
                <w:alias w:val="6 p."/>
                <w:tag w:val="part_0708647a192d40368ffdd326f98fcaa6"/>
                <w:lock w:val="sdtLocked"/>
                <w:richText/>
              </w:sdtPr>
              <w:sdtContent>
                <w:p>
                  <w:pPr>
                    <w:ind w:firstLine="709"/>
                    <w:jc w:val="both"/>
                  </w:pPr>
                  <w:sdt>
                    <w:sdtPr>
                      <w:alias w:val="Numeris"/>
                      <w:tag w:val="nr_0708647a192d40368ffdd326f98fcaa6"/>
                      <w:lock w:val="sdtLocked"/>
                      <w:richText/>
                    </w:sdtPr>
                    <w:sdtContent>
                      <w:r>
                        <w:t>6</w:t>
                      </w:r>
                    </w:sdtContent>
                  </w:sdt>
                  <w:r>
                    <w:t>. Kitos Reglamente vartojamos sąvokos:</w:t>
                  </w:r>
                </w:p>
                <w:sdt>
                  <w:sdtPr>
                    <w:alias w:val="6.1 p."/>
                    <w:tag w:val="part_4fadf06627224a5f8fe522cd8ac47233"/>
                    <w:lock w:val="sdtLocked"/>
                    <w:richText/>
                  </w:sdtPr>
                  <w:sdtContent>
                    <w:p>
                      <w:pPr>
                        <w:ind w:firstLine="709"/>
                        <w:jc w:val="both"/>
                      </w:pPr>
                      <w:sdt>
                        <w:sdtPr>
                          <w:alias w:val="Numeris"/>
                          <w:tag w:val="nr_4fadf06627224a5f8fe522cd8ac47233"/>
                          <w:lock w:val="sdtLocked"/>
                          <w:richText/>
                        </w:sdtPr>
                        <w:sdtContent>
                          <w:r>
                            <w:t>6.1</w:t>
                          </w:r>
                        </w:sdtContent>
                      </w:sdt>
                      <w:r>
                        <w:t xml:space="preserve">. </w:t>
                      </w:r>
                      <w:r>
                        <w:rPr>
                          <w:b/>
                          <w:i/>
                        </w:rPr>
                        <w:t>Aktyvusis žaibolaidis</w:t>
                      </w:r>
                      <w:r>
                        <w:t xml:space="preserve"> – įrenginys su įmontuota elektronine įranga, sukuriančia vainikinį išlydį, skirtas apsaugoti objektą arba teritoriją nuo žaibo smūgių. Išlydis sukuria jonizuotą kanalą (atvirkštinį išlydį) žaibui nukreipti į aktyvųjį žaibolaidį.</w:t>
                      </w:r>
                    </w:p>
                  </w:sdtContent>
                </w:sdt>
                <w:sdt>
                  <w:sdtPr>
                    <w:alias w:val="6.2 p."/>
                    <w:tag w:val="part_6e1414b7682e49a6a1a7b4cb58bff926"/>
                    <w:lock w:val="sdtLocked"/>
                    <w:richText/>
                  </w:sdtPr>
                  <w:sdtContent>
                    <w:p>
                      <w:pPr>
                        <w:ind w:firstLine="709"/>
                        <w:jc w:val="both"/>
                      </w:pPr>
                      <w:sdt>
                        <w:sdtPr>
                          <w:alias w:val="Numeris"/>
                          <w:tag w:val="nr_6e1414b7682e49a6a1a7b4cb58bff926"/>
                          <w:lock w:val="sdtLocked"/>
                          <w:richText/>
                        </w:sdtPr>
                        <w:sdtContent>
                          <w:r>
                            <w:t>6.2</w:t>
                          </w:r>
                        </w:sdtContent>
                      </w:sdt>
                      <w:r>
                        <w:t xml:space="preserve">. </w:t>
                      </w:r>
                      <w:r>
                        <w:rPr>
                          <w:b/>
                          <w:i/>
                        </w:rPr>
                        <w:t>Apsaugos nuo žaibo kategorija</w:t>
                      </w:r>
                      <w:r>
                        <w:t xml:space="preserve"> – galimų žaibo sukeltų padarinių saugojamame objekte įvertinimas.</w:t>
                      </w:r>
                    </w:p>
                  </w:sdtContent>
                </w:sdt>
                <w:sdt>
                  <w:sdtPr>
                    <w:alias w:val="6.3 p."/>
                    <w:tag w:val="part_0305446f135c412b9ccb6a32d317fbdc"/>
                    <w:lock w:val="sdtLocked"/>
                    <w:richText/>
                  </w:sdtPr>
                  <w:sdtContent>
                    <w:p>
                      <w:pPr>
                        <w:ind w:firstLine="709"/>
                        <w:jc w:val="both"/>
                      </w:pPr>
                      <w:sdt>
                        <w:sdtPr>
                          <w:alias w:val="Numeris"/>
                          <w:tag w:val="nr_0305446f135c412b9ccb6a32d317fbdc"/>
                          <w:lock w:val="sdtLocked"/>
                          <w:richText/>
                        </w:sdtPr>
                        <w:sdtContent>
                          <w:r>
                            <w:t>6.3</w:t>
                          </w:r>
                        </w:sdtContent>
                      </w:sdt>
                      <w:r>
                        <w:t xml:space="preserve">. </w:t>
                      </w:r>
                      <w:r>
                        <w:rPr>
                          <w:b/>
                          <w:i/>
                        </w:rPr>
                        <w:t>Apsaugos spindulys</w:t>
                      </w:r>
                      <w:r>
                        <w:t xml:space="preserve"> – aktyviojo žaibolaidžio saugomos zonos spindulys.</w:t>
                      </w:r>
                    </w:p>
                  </w:sdtContent>
                </w:sdt>
                <w:sdt>
                  <w:sdtPr>
                    <w:alias w:val="6.4 p."/>
                    <w:tag w:val="part_ce71aab323f04a21bc320b4540db7129"/>
                    <w:lock w:val="sdtLocked"/>
                    <w:richText/>
                  </w:sdtPr>
                  <w:sdtContent>
                    <w:p>
                      <w:pPr>
                        <w:ind w:firstLine="709"/>
                        <w:jc w:val="both"/>
                      </w:pPr>
                      <w:sdt>
                        <w:sdtPr>
                          <w:alias w:val="Numeris"/>
                          <w:tag w:val="nr_ce71aab323f04a21bc320b4540db7129"/>
                          <w:lock w:val="sdtLocked"/>
                          <w:richText/>
                        </w:sdtPr>
                        <w:sdtContent>
                          <w:r>
                            <w:t>6.4</w:t>
                          </w:r>
                        </w:sdtContent>
                      </w:sdt>
                      <w:r>
                        <w:t xml:space="preserve">. </w:t>
                      </w:r>
                      <w:r>
                        <w:rPr>
                          <w:b/>
                          <w:i/>
                        </w:rPr>
                        <w:t>Įžemiklis (įžeminimo elektrodas)</w:t>
                      </w:r>
                      <w:r>
                        <w:t xml:space="preserve"> – grunte esantis laidininkas, per kurį, įvykus žaibo išlydžiui, teka didžiausia žaibo srovės dalis.</w:t>
                      </w:r>
                    </w:p>
                  </w:sdtContent>
                </w:sdt>
                <w:sdt>
                  <w:sdtPr>
                    <w:alias w:val="6.5 p."/>
                    <w:tag w:val="part_39c2ff6810774cf98575b0c950a91c3e"/>
                    <w:lock w:val="sdtLocked"/>
                    <w:richText/>
                  </w:sdtPr>
                  <w:sdtContent>
                    <w:p>
                      <w:pPr>
                        <w:ind w:firstLine="709"/>
                        <w:jc w:val="both"/>
                      </w:pPr>
                      <w:sdt>
                        <w:sdtPr>
                          <w:alias w:val="Numeris"/>
                          <w:tag w:val="nr_39c2ff6810774cf98575b0c950a91c3e"/>
                          <w:lock w:val="sdtLocked"/>
                          <w:richText/>
                        </w:sdtPr>
                        <w:sdtContent>
                          <w:r>
                            <w:t>6.5</w:t>
                          </w:r>
                        </w:sdtContent>
                      </w:sdt>
                      <w:r>
                        <w:t xml:space="preserve">. </w:t>
                      </w:r>
                      <w:r>
                        <w:rPr>
                          <w:b/>
                          <w:i/>
                        </w:rPr>
                        <w:t>Įžeminimas</w:t>
                      </w:r>
                      <w:r>
                        <w:t xml:space="preserve"> – apsaugos nuo žaibo ir elektros įrenginio pasyviųjų dalių sujungimas su įžeminimo įrenginiu.</w:t>
                      </w:r>
                    </w:p>
                  </w:sdtContent>
                </w:sdt>
                <w:sdt>
                  <w:sdtPr>
                    <w:alias w:val="6.6 p."/>
                    <w:tag w:val="part_3ff5fad13e7d49869f65859dc26ad37e"/>
                    <w:lock w:val="sdtLocked"/>
                    <w:richText/>
                  </w:sdtPr>
                  <w:sdtContent>
                    <w:p>
                      <w:pPr>
                        <w:ind w:firstLine="709"/>
                        <w:jc w:val="both"/>
                      </w:pPr>
                      <w:sdt>
                        <w:sdtPr>
                          <w:alias w:val="Numeris"/>
                          <w:tag w:val="nr_3ff5fad13e7d49869f65859dc26ad37e"/>
                          <w:lock w:val="sdtLocked"/>
                          <w:richText/>
                        </w:sdtPr>
                        <w:sdtContent>
                          <w:r>
                            <w:t>6.6</w:t>
                          </w:r>
                        </w:sdtContent>
                      </w:sdt>
                      <w:r>
                        <w:t xml:space="preserve">. </w:t>
                      </w:r>
                      <w:r>
                        <w:rPr>
                          <w:b/>
                          <w:i/>
                        </w:rPr>
                        <w:t>Įžeminimo laidininkas</w:t>
                      </w:r>
                      <w:r>
                        <w:t xml:space="preserve"> – laidininkas, jungiantis žaibolaidį su įžeminimo įrenginiu.</w:t>
                      </w:r>
                    </w:p>
                  </w:sdtContent>
                </w:sdt>
                <w:sdt>
                  <w:sdtPr>
                    <w:alias w:val="6.7 p."/>
                    <w:tag w:val="part_56566d6e52854880b517a59ed3978d5f"/>
                    <w:lock w:val="sdtLocked"/>
                    <w:richText/>
                  </w:sdtPr>
                  <w:sdtContent>
                    <w:p>
                      <w:pPr>
                        <w:ind w:firstLine="709"/>
                        <w:jc w:val="both"/>
                      </w:pPr>
                      <w:sdt>
                        <w:sdtPr>
                          <w:alias w:val="Numeris"/>
                          <w:tag w:val="nr_56566d6e52854880b517a59ed3978d5f"/>
                          <w:lock w:val="sdtLocked"/>
                          <w:richText/>
                        </w:sdtPr>
                        <w:sdtContent>
                          <w:r>
                            <w:t>6.7</w:t>
                          </w:r>
                        </w:sdtContent>
                      </w:sdt>
                      <w:r>
                        <w:t xml:space="preserve">. </w:t>
                      </w:r>
                      <w:r>
                        <w:rPr>
                          <w:b/>
                          <w:i/>
                        </w:rPr>
                        <w:t>Įžeminimo įrenginys</w:t>
                      </w:r>
                      <w:r>
                        <w:t xml:space="preserve"> – įžemintuvų ir įžeminimo laidininkų visuma.</w:t>
                      </w:r>
                    </w:p>
                  </w:sdtContent>
                </w:sdt>
                <w:sdt>
                  <w:sdtPr>
                    <w:alias w:val="6.8 p."/>
                    <w:tag w:val="part_80fafffcc771447ab4b3af80edcb1283"/>
                    <w:lock w:val="sdtLocked"/>
                    <w:richText/>
                  </w:sdtPr>
                  <w:sdtContent>
                    <w:p>
                      <w:pPr>
                        <w:ind w:firstLine="709"/>
                        <w:jc w:val="both"/>
                      </w:pPr>
                      <w:sdt>
                        <w:sdtPr>
                          <w:alias w:val="Numeris"/>
                          <w:tag w:val="nr_80fafffcc771447ab4b3af80edcb1283"/>
                          <w:lock w:val="sdtLocked"/>
                          <w:richText/>
                        </w:sdtPr>
                        <w:sdtContent>
                          <w:r>
                            <w:t>6.8</w:t>
                          </w:r>
                        </w:sdtContent>
                      </w:sdt>
                      <w:r>
                        <w:t xml:space="preserve">. </w:t>
                      </w:r>
                      <w:r>
                        <w:rPr>
                          <w:b/>
                          <w:i/>
                        </w:rPr>
                        <w:t xml:space="preserve">Įžeminimo varža – </w:t>
                      </w:r>
                      <w:r>
                        <w:t>varža tarp įžeminimo įrenginio ir žemės.</w:t>
                      </w:r>
                    </w:p>
                  </w:sdtContent>
                </w:sdt>
                <w:sdt>
                  <w:sdtPr>
                    <w:alias w:val="6.9 p."/>
                    <w:tag w:val="part_b56ad0816ba14df3ba4bc744115e6551"/>
                    <w:lock w:val="sdtLocked"/>
                    <w:richText/>
                  </w:sdtPr>
                  <w:sdtContent>
                    <w:p>
                      <w:pPr>
                        <w:ind w:firstLine="709"/>
                        <w:jc w:val="both"/>
                      </w:pPr>
                      <w:sdt>
                        <w:sdtPr>
                          <w:alias w:val="Numeris"/>
                          <w:tag w:val="nr_b56ad0816ba14df3ba4bc744115e6551"/>
                          <w:lock w:val="sdtLocked"/>
                          <w:richText/>
                        </w:sdtPr>
                        <w:sdtContent>
                          <w:r>
                            <w:t>6.9</w:t>
                          </w:r>
                        </w:sdtContent>
                      </w:sdt>
                      <w:r>
                        <w:t xml:space="preserve">. </w:t>
                      </w:r>
                      <w:r>
                        <w:rPr>
                          <w:b/>
                          <w:i/>
                        </w:rPr>
                        <w:t>Įžemintuvas</w:t>
                      </w:r>
                      <w:r>
                        <w:t xml:space="preserve"> – grunte esančių elektrodų, jungiamųjų laidininkų ir išlyginamojo tinklo visuma.</w:t>
                      </w:r>
                    </w:p>
                  </w:sdtContent>
                </w:sdt>
                <w:sdt>
                  <w:sdtPr>
                    <w:alias w:val="6.10 p."/>
                    <w:tag w:val="part_fb15a7ff0ddd49b5a2064bf31c55b065"/>
                    <w:lock w:val="sdtLocked"/>
                    <w:richText/>
                  </w:sdtPr>
                  <w:sdtContent>
                    <w:p>
                      <w:pPr>
                        <w:ind w:firstLine="709"/>
                        <w:jc w:val="both"/>
                      </w:pPr>
                      <w:sdt>
                        <w:sdtPr>
                          <w:alias w:val="Numeris"/>
                          <w:tag w:val="nr_fb15a7ff0ddd49b5a2064bf31c55b065"/>
                          <w:lock w:val="sdtLocked"/>
                          <w:richText/>
                        </w:sdtPr>
                        <w:sdtContent>
                          <w:r>
                            <w:t>6.10</w:t>
                          </w:r>
                        </w:sdtContent>
                      </w:sdt>
                      <w:r>
                        <w:t xml:space="preserve">. </w:t>
                      </w:r>
                      <w:r>
                        <w:rPr>
                          <w:b/>
                          <w:i/>
                        </w:rPr>
                        <w:t xml:space="preserve">Jungiamieji laidininkai – </w:t>
                      </w:r>
                      <w:r>
                        <w:t>laidininkai, jungiantys elektrodus.</w:t>
                      </w:r>
                    </w:p>
                  </w:sdtContent>
                </w:sdt>
                <w:sdt>
                  <w:sdtPr>
                    <w:alias w:val="6.11 p."/>
                    <w:tag w:val="part_53697254c2b54fdd86af6ea9a8021a96"/>
                    <w:lock w:val="sdtLocked"/>
                    <w:richText/>
                  </w:sdtPr>
                  <w:sdtContent>
                    <w:p>
                      <w:pPr>
                        <w:ind w:firstLine="709"/>
                        <w:jc w:val="both"/>
                      </w:pPr>
                      <w:sdt>
                        <w:sdtPr>
                          <w:alias w:val="Numeris"/>
                          <w:tag w:val="nr_53697254c2b54fdd86af6ea9a8021a96"/>
                          <w:lock w:val="sdtLocked"/>
                          <w:richText/>
                        </w:sdtPr>
                        <w:sdtContent>
                          <w:r>
                            <w:t>6.11</w:t>
                          </w:r>
                        </w:sdtContent>
                      </w:sdt>
                      <w:r>
                        <w:t xml:space="preserve">. </w:t>
                      </w:r>
                      <w:r>
                        <w:rPr>
                          <w:b/>
                          <w:i/>
                        </w:rPr>
                        <w:t xml:space="preserve">Jungiamoji armatūra – </w:t>
                      </w:r>
                      <w:r>
                        <w:t>metalinės konstrukcijos arba sienų armatūra, kurių sujungimų kontaktų pereinamoji varža ne didesnė kaip 0,05 Ω; naudojamos kaip įžeminimo laidininkai.</w:t>
                      </w:r>
                    </w:p>
                  </w:sdtContent>
                </w:sdt>
                <w:sdt>
                  <w:sdtPr>
                    <w:alias w:val="6.12 p."/>
                    <w:tag w:val="part_e1fb709bf1274215aa41835394e47f5e"/>
                    <w:lock w:val="sdtLocked"/>
                    <w:richText/>
                  </w:sdtPr>
                  <w:sdtContent>
                    <w:p>
                      <w:pPr>
                        <w:ind w:firstLine="709"/>
                        <w:jc w:val="both"/>
                      </w:pPr>
                      <w:sdt>
                        <w:sdtPr>
                          <w:alias w:val="Numeris"/>
                          <w:tag w:val="nr_e1fb709bf1274215aa41835394e47f5e"/>
                          <w:lock w:val="sdtLocked"/>
                          <w:richText/>
                        </w:sdtPr>
                        <w:sdtContent>
                          <w:r>
                            <w:t>6.12</w:t>
                          </w:r>
                        </w:sdtContent>
                      </w:sdt>
                      <w:r>
                        <w:t xml:space="preserve">. </w:t>
                      </w:r>
                      <w:r>
                        <w:rPr>
                          <w:b/>
                          <w:i/>
                        </w:rPr>
                        <w:t xml:space="preserve">Laikų skirtumas – </w:t>
                      </w:r>
                      <w:r>
                        <w:t>laikų skirtumas iki išlydžio (kibirkšties) susidarymo nustatomas tarp laikų skirtumų bandant paprastą stiebinį ir aktyvųjį žaibolaidį.</w:t>
                      </w:r>
                    </w:p>
                  </w:sdtContent>
                </w:sdt>
                <w:sdt>
                  <w:sdtPr>
                    <w:alias w:val="6.13 p."/>
                    <w:tag w:val="part_6175c416d0c24570b246a36df960ef1d"/>
                    <w:lock w:val="sdtLocked"/>
                    <w:richText/>
                  </w:sdtPr>
                  <w:sdtContent>
                    <w:p>
                      <w:pPr>
                        <w:ind w:firstLine="709"/>
                        <w:jc w:val="both"/>
                      </w:pPr>
                      <w:sdt>
                        <w:sdtPr>
                          <w:alias w:val="Numeris"/>
                          <w:tag w:val="nr_6175c416d0c24570b246a36df960ef1d"/>
                          <w:lock w:val="sdtLocked"/>
                          <w:richText/>
                        </w:sdtPr>
                        <w:sdtContent>
                          <w:r>
                            <w:t>6.13</w:t>
                          </w:r>
                        </w:sdtContent>
                      </w:sdt>
                      <w:r>
                        <w:t xml:space="preserve">. </w:t>
                      </w:r>
                      <w:r>
                        <w:rPr>
                          <w:b/>
                          <w:i/>
                        </w:rPr>
                        <w:t xml:space="preserve">Žaibo sferos spindulys – </w:t>
                      </w:r>
                      <w:r>
                        <w:t>sferos formos erdvės, kurioje yra žaibo smūgio tikimybė, spindulys. Spindulio dydis priklauso nuo apsaugos nuo žaibo kategorijos.</w:t>
                      </w:r>
                    </w:p>
                  </w:sdtContent>
                </w:sdt>
                <w:sdt>
                  <w:sdtPr>
                    <w:alias w:val="6.14 p."/>
                    <w:tag w:val="part_deaaae363b3f499b82162cf23ce3ea1c"/>
                    <w:lock w:val="sdtLocked"/>
                    <w:richText/>
                  </w:sdtPr>
                  <w:sdtContent>
                    <w:p>
                      <w:pPr>
                        <w:ind w:firstLine="709"/>
                        <w:jc w:val="both"/>
                      </w:pPr>
                      <w:sdt>
                        <w:sdtPr>
                          <w:alias w:val="Numeris"/>
                          <w:tag w:val="nr_deaaae363b3f499b82162cf23ce3ea1c"/>
                          <w:lock w:val="sdtLocked"/>
                          <w:richText/>
                        </w:sdtPr>
                        <w:sdtContent>
                          <w:r>
                            <w:t>6.14</w:t>
                          </w:r>
                        </w:sdtContent>
                      </w:sdt>
                      <w:r>
                        <w:t xml:space="preserve">. </w:t>
                      </w:r>
                      <w:r>
                        <w:rPr>
                          <w:b/>
                          <w:i/>
                        </w:rPr>
                        <w:t xml:space="preserve">Paslėptoji instaliacija – </w:t>
                      </w:r>
                      <w:r>
                        <w:t>instaliacija sienose, grindyse, perdangose ir kitų statybinių konstrukcijų viduje;</w:t>
                      </w:r>
                    </w:p>
                  </w:sdtContent>
                </w:sdt>
                <w:sdt>
                  <w:sdtPr>
                    <w:alias w:val="6.15 p."/>
                    <w:tag w:val="part_90aca1fcf9c24b5188f406b31c56c229"/>
                    <w:lock w:val="sdtLocked"/>
                    <w:richText/>
                  </w:sdtPr>
                  <w:sdtContent>
                    <w:p>
                      <w:pPr>
                        <w:ind w:firstLine="709"/>
                        <w:jc w:val="both"/>
                      </w:pPr>
                      <w:sdt>
                        <w:sdtPr>
                          <w:alias w:val="Numeris"/>
                          <w:tag w:val="nr_90aca1fcf9c24b5188f406b31c56c229"/>
                          <w:lock w:val="sdtLocked"/>
                          <w:richText/>
                        </w:sdtPr>
                        <w:sdtContent>
                          <w:r>
                            <w:t>6.15</w:t>
                          </w:r>
                        </w:sdtContent>
                      </w:sdt>
                      <w:r>
                        <w:t xml:space="preserve">. </w:t>
                      </w:r>
                      <w:r>
                        <w:rPr>
                          <w:b/>
                          <w:i/>
                        </w:rPr>
                        <w:t xml:space="preserve">Pašalinės laidžiosios dalys – </w:t>
                      </w:r>
                      <w:r>
                        <w:t>ne apsaugos nuo žaibo įrenginio laidžiosios dalys, kurios gali gauti potencialą atitinkamomis sąlygomis.</w:t>
                      </w:r>
                    </w:p>
                  </w:sdtContent>
                </w:sdt>
                <w:sdt>
                  <w:sdtPr>
                    <w:alias w:val="6.16 p."/>
                    <w:tag w:val="part_fef18344947046a9bd16c8052ff559c6"/>
                    <w:lock w:val="sdtLocked"/>
                    <w:richText/>
                  </w:sdtPr>
                  <w:sdtContent>
                    <w:p>
                      <w:pPr>
                        <w:ind w:firstLine="709"/>
                        <w:jc w:val="both"/>
                      </w:pPr>
                      <w:sdt>
                        <w:sdtPr>
                          <w:alias w:val="Numeris"/>
                          <w:tag w:val="nr_fef18344947046a9bd16c8052ff559c6"/>
                          <w:lock w:val="sdtLocked"/>
                          <w:richText/>
                        </w:sdtPr>
                        <w:sdtContent>
                          <w:r>
                            <w:t>6.16</w:t>
                          </w:r>
                        </w:sdtContent>
                      </w:sdt>
                      <w:r>
                        <w:t xml:space="preserve">. </w:t>
                      </w:r>
                      <w:r>
                        <w:rPr>
                          <w:b/>
                          <w:i/>
                        </w:rPr>
                        <w:t>Savitoji grunto varža</w:t>
                      </w:r>
                      <w:r>
                        <w:t xml:space="preserve"> – vieno kubinio metro grunto varža, matuojama tarp dviejų viena prieš kitą esančių kubo sienelių.</w:t>
                      </w:r>
                    </w:p>
                  </w:sdtContent>
                </w:sdt>
                <w:sdt>
                  <w:sdtPr>
                    <w:alias w:val="6.17 p."/>
                    <w:tag w:val="part_deef583f7ca14594942bfb4f2899baf0"/>
                    <w:lock w:val="sdtLocked"/>
                    <w:richText/>
                  </w:sdtPr>
                  <w:sdtContent>
                    <w:p>
                      <w:pPr>
                        <w:ind w:firstLine="709"/>
                        <w:jc w:val="both"/>
                      </w:pPr>
                      <w:sdt>
                        <w:sdtPr>
                          <w:alias w:val="Numeris"/>
                          <w:tag w:val="nr_deef583f7ca14594942bfb4f2899baf0"/>
                          <w:lock w:val="sdtLocked"/>
                          <w:richText/>
                        </w:sdtPr>
                        <w:sdtContent>
                          <w:r>
                            <w:t>6.17</w:t>
                          </w:r>
                        </w:sdtContent>
                      </w:sdt>
                      <w:r>
                        <w:t xml:space="preserve">. </w:t>
                      </w:r>
                      <w:r>
                        <w:rPr>
                          <w:b/>
                          <w:i/>
                        </w:rPr>
                        <w:t>Stiebas</w:t>
                      </w:r>
                      <w:r>
                        <w:t xml:space="preserve"> – metalinis vertikalus elementas, skirtas aktyviajam žaibolaidžiui arba jo elementams laikyti.</w:t>
                      </w:r>
                    </w:p>
                  </w:sdtContent>
                </w:sdt>
                <w:sdt>
                  <w:sdtPr>
                    <w:alias w:val="6.18 p."/>
                    <w:tag w:val="part_9a7ce5fe293c4442889fde6fbf794bd1"/>
                    <w:lock w:val="sdtLocked"/>
                    <w:richText/>
                  </w:sdtPr>
                  <w:sdtContent>
                    <w:p>
                      <w:pPr>
                        <w:ind w:firstLine="709"/>
                        <w:jc w:val="both"/>
                      </w:pPr>
                      <w:sdt>
                        <w:sdtPr>
                          <w:alias w:val="Numeris"/>
                          <w:tag w:val="nr_9a7ce5fe293c4442889fde6fbf794bd1"/>
                          <w:lock w:val="sdtLocked"/>
                          <w:richText/>
                        </w:sdtPr>
                        <w:sdtContent>
                          <w:r>
                            <w:t>6.18</w:t>
                          </w:r>
                        </w:sdtContent>
                      </w:sdt>
                      <w:r>
                        <w:t xml:space="preserve">. </w:t>
                      </w:r>
                      <w:r>
                        <w:rPr>
                          <w:b/>
                          <w:i/>
                        </w:rPr>
                        <w:t xml:space="preserve">Natūralusis įžemintuvas – </w:t>
                      </w:r>
                      <w:r>
                        <w:t>grunte esantys įvairios paskirties metaliniai laidininkai, kuriuos galima panaudoti apsaugos nuo žaibo sistemai įžeminti.</w:t>
                      </w:r>
                    </w:p>
                    <w:p>
                      <w:pPr>
                        <w:ind w:firstLine="709"/>
                        <w:jc w:val="both"/>
                      </w:pPr>
                    </w:p>
                  </w:sdtContent>
                </w:sdt>
              </w:sdtContent>
            </w:sdt>
          </w:sdtContent>
        </w:sdt>
        <w:sdt>
          <w:sdtPr>
            <w:alias w:val="skyrius"/>
            <w:tag w:val="part_f7a4d6a21b1f434889f1ff343d308e7d"/>
            <w:lock w:val="sdtLocked"/>
            <w:richText/>
          </w:sdtPr>
          <w:sdtContent>
            <w:p>
              <w:pPr>
                <w:jc w:val="center"/>
                <w:rPr>
                  <w:b/>
                </w:rPr>
              </w:pPr>
              <w:sdt>
                <w:sdtPr>
                  <w:alias w:val="Numeris"/>
                  <w:tag w:val="nr_f7a4d6a21b1f434889f1ff343d308e7d"/>
                  <w:lock w:val="sdtLocked"/>
                  <w:richText/>
                </w:sdtPr>
                <w:sdtContent>
                  <w:r>
                    <w:rPr>
                      <w:b/>
                    </w:rPr>
                    <w:t>IV</w:t>
                  </w:r>
                </w:sdtContent>
              </w:sdt>
              <w:r>
                <w:rPr>
                  <w:b/>
                </w:rPr>
                <w:t xml:space="preserve"> SKYRIUS. </w:t>
              </w:r>
              <w:sdt>
                <w:sdtPr>
                  <w:alias w:val="Pavadinimas"/>
                  <w:tag w:val="title_f7a4d6a21b1f434889f1ff343d308e7d"/>
                  <w:lock w:val="sdtLocked"/>
                  <w:richText/>
                </w:sdtPr>
                <w:sdtContent>
                  <w:r>
                    <w:rPr>
                      <w:b/>
                    </w:rPr>
                    <w:t>ŽYMENYS</w:t>
                  </w:r>
                </w:sdtContent>
              </w:sdt>
            </w:p>
            <w:p>
              <w:pPr>
                <w:jc w:val="center"/>
                <w:rPr>
                  <w:b/>
                </w:rPr>
              </w:pPr>
            </w:p>
            <w:tbl>
              <w:tblPr>
                <w:tblW w:w="9637" w:type="dxa"/>
                <w:tblLayout w:type="fixed"/>
                <w:tblLook w:val="0000" w:firstRow="0" w:lastRow="0" w:firstColumn="0" w:lastColumn="0" w:noHBand="0" w:noVBand="0"/>
              </w:tblPr>
              <w:tblGrid>
                <w:gridCol w:w="873"/>
                <w:gridCol w:w="7676"/>
                <w:gridCol w:w="1088"/>
              </w:tblGrid>
              <w:tr>
                <w:tc>
                  <w:tcPr>
                    <w:tcW w:w="796" w:type="dxa"/>
                  </w:tcPr>
                  <w:p>
                    <w:pPr>
                      <w:rPr>
                        <w:b/>
                        <w:sz w:val="20"/>
                      </w:rPr>
                    </w:pPr>
                    <w:r>
                      <w:rPr>
                        <w:b/>
                        <w:sz w:val="20"/>
                      </w:rPr>
                      <w:t>A</w:t>
                    </w:r>
                  </w:p>
                </w:tc>
                <w:tc>
                  <w:tcPr>
                    <w:tcW w:w="7000" w:type="dxa"/>
                  </w:tcPr>
                  <w:p>
                    <w:pPr>
                      <w:rPr>
                        <w:sz w:val="20"/>
                      </w:rPr>
                    </w:pPr>
                    <w:r>
                      <w:rPr>
                        <w:sz w:val="20"/>
                      </w:rPr>
                      <w:t>Vertikali įžeminimo laidininko projekcija,</w:t>
                    </w:r>
                  </w:p>
                </w:tc>
                <w:tc>
                  <w:tcPr>
                    <w:tcW w:w="992" w:type="dxa"/>
                  </w:tcPr>
                  <w:p>
                    <w:pPr>
                      <w:rPr>
                        <w:sz w:val="20"/>
                      </w:rPr>
                    </w:pPr>
                    <w:r>
                      <w:rPr>
                        <w:sz w:val="20"/>
                      </w:rPr>
                      <w:t>m</w:t>
                    </w:r>
                  </w:p>
                </w:tc>
              </w:tr>
              <w:tr>
                <w:tc>
                  <w:tcPr>
                    <w:tcW w:w="796" w:type="dxa"/>
                  </w:tcPr>
                  <w:p>
                    <w:pPr>
                      <w:rPr>
                        <w:b/>
                        <w:sz w:val="20"/>
                      </w:rPr>
                    </w:pPr>
                    <w:r>
                      <w:rPr>
                        <w:b/>
                        <w:sz w:val="20"/>
                      </w:rPr>
                      <w:t>B</w:t>
                    </w:r>
                  </w:p>
                </w:tc>
                <w:tc>
                  <w:tcPr>
                    <w:tcW w:w="7000" w:type="dxa"/>
                  </w:tcPr>
                  <w:p>
                    <w:pPr>
                      <w:rPr>
                        <w:sz w:val="20"/>
                      </w:rPr>
                    </w:pPr>
                    <w:r>
                      <w:rPr>
                        <w:sz w:val="20"/>
                      </w:rPr>
                      <w:t>Horizontali įžeminimo laidininko projekcija,</w:t>
                    </w:r>
                  </w:p>
                </w:tc>
                <w:tc>
                  <w:tcPr>
                    <w:tcW w:w="992" w:type="dxa"/>
                  </w:tcPr>
                  <w:p>
                    <w:pPr>
                      <w:rPr>
                        <w:sz w:val="20"/>
                      </w:rPr>
                    </w:pPr>
                    <w:r>
                      <w:rPr>
                        <w:sz w:val="20"/>
                      </w:rPr>
                      <w:t>m</w:t>
                    </w:r>
                  </w:p>
                </w:tc>
              </w:tr>
              <w:tr>
                <w:tc>
                  <w:tcPr>
                    <w:tcW w:w="796" w:type="dxa"/>
                  </w:tcPr>
                  <w:p>
                    <w:pPr>
                      <w:rPr>
                        <w:b/>
                        <w:i/>
                        <w:sz w:val="20"/>
                      </w:rPr>
                    </w:pPr>
                    <w:r>
                      <w:rPr>
                        <w:b/>
                        <w:i/>
                        <w:sz w:val="20"/>
                      </w:rPr>
                      <w:t>d</w:t>
                    </w:r>
                  </w:p>
                </w:tc>
                <w:tc>
                  <w:tcPr>
                    <w:tcW w:w="7000" w:type="dxa"/>
                  </w:tcPr>
                  <w:p>
                    <w:pPr>
                      <w:rPr>
                        <w:sz w:val="20"/>
                      </w:rPr>
                    </w:pPr>
                    <w:r>
                      <w:rPr>
                        <w:sz w:val="20"/>
                      </w:rPr>
                      <w:t>Įžeminimo laidininko lenkimo kilpos plotis,</w:t>
                    </w:r>
                  </w:p>
                </w:tc>
                <w:tc>
                  <w:tcPr>
                    <w:tcW w:w="992" w:type="dxa"/>
                  </w:tcPr>
                  <w:p>
                    <w:pPr>
                      <w:rPr>
                        <w:sz w:val="20"/>
                      </w:rPr>
                    </w:pPr>
                    <w:r>
                      <w:rPr>
                        <w:sz w:val="20"/>
                      </w:rPr>
                      <w:t>m</w:t>
                    </w:r>
                  </w:p>
                </w:tc>
              </w:tr>
              <w:tr>
                <w:tc>
                  <w:tcPr>
                    <w:tcW w:w="796" w:type="dxa"/>
                  </w:tcPr>
                  <w:p>
                    <w:pPr>
                      <w:rPr>
                        <w:b/>
                        <w:i/>
                        <w:sz w:val="20"/>
                      </w:rPr>
                    </w:pPr>
                    <w:r>
                      <w:rPr>
                        <w:b/>
                        <w:i/>
                        <w:sz w:val="20"/>
                      </w:rPr>
                      <w:t>l</w:t>
                    </w:r>
                  </w:p>
                </w:tc>
                <w:tc>
                  <w:tcPr>
                    <w:tcW w:w="7000" w:type="dxa"/>
                  </w:tcPr>
                  <w:p>
                    <w:pPr>
                      <w:rPr>
                        <w:sz w:val="20"/>
                      </w:rPr>
                    </w:pPr>
                    <w:r>
                      <w:rPr>
                        <w:sz w:val="20"/>
                      </w:rPr>
                      <w:t>Įžeminimo laidininko lenkimo kilpos ilgis,</w:t>
                    </w:r>
                  </w:p>
                </w:tc>
                <w:tc>
                  <w:tcPr>
                    <w:tcW w:w="992" w:type="dxa"/>
                  </w:tcPr>
                  <w:p>
                    <w:pPr>
                      <w:rPr>
                        <w:sz w:val="20"/>
                      </w:rPr>
                    </w:pPr>
                    <w:r>
                      <w:rPr>
                        <w:sz w:val="20"/>
                      </w:rPr>
                      <w:t>m</w:t>
                    </w:r>
                  </w:p>
                </w:tc>
              </w:tr>
              <w:tr>
                <w:tc>
                  <w:tcPr>
                    <w:tcW w:w="796" w:type="dxa"/>
                  </w:tcPr>
                  <w:p>
                    <w:pPr>
                      <w:rPr>
                        <w:b/>
                        <w:sz w:val="20"/>
                        <w:vertAlign w:val="subscript"/>
                      </w:rPr>
                    </w:pPr>
                    <w:r>
                      <w:rPr>
                        <w:b/>
                        <w:sz w:val="20"/>
                      </w:rPr>
                      <w:t>S</w:t>
                    </w:r>
                    <w:r>
                      <w:rPr>
                        <w:b/>
                        <w:sz w:val="20"/>
                        <w:vertAlign w:val="subscript"/>
                      </w:rPr>
                      <w:t>0</w:t>
                    </w:r>
                  </w:p>
                </w:tc>
                <w:tc>
                  <w:tcPr>
                    <w:tcW w:w="7000" w:type="dxa"/>
                  </w:tcPr>
                  <w:p>
                    <w:pPr>
                      <w:rPr>
                        <w:sz w:val="20"/>
                      </w:rPr>
                    </w:pPr>
                    <w:r>
                      <w:rPr>
                        <w:sz w:val="20"/>
                      </w:rPr>
                      <w:t>Saugus atstumas tarp įžeminimo laidininko ir metalinių konstrukcijų,</w:t>
                    </w:r>
                  </w:p>
                </w:tc>
                <w:tc>
                  <w:tcPr>
                    <w:tcW w:w="992" w:type="dxa"/>
                  </w:tcPr>
                  <w:p>
                    <w:pPr>
                      <w:rPr>
                        <w:sz w:val="20"/>
                      </w:rPr>
                    </w:pPr>
                    <w:r>
                      <w:rPr>
                        <w:sz w:val="20"/>
                      </w:rPr>
                      <w:t>m</w:t>
                    </w:r>
                  </w:p>
                </w:tc>
              </w:tr>
              <w:tr>
                <w:tc>
                  <w:tcPr>
                    <w:tcW w:w="796" w:type="dxa"/>
                  </w:tcPr>
                  <w:p>
                    <w:pPr>
                      <w:rPr>
                        <w:b/>
                        <w:i/>
                        <w:sz w:val="20"/>
                      </w:rPr>
                    </w:pPr>
                    <w:r>
                      <w:rPr>
                        <w:b/>
                        <w:i/>
                        <w:sz w:val="20"/>
                      </w:rPr>
                      <w:t>l</w:t>
                    </w:r>
                    <w:r>
                      <w:rPr>
                        <w:b/>
                        <w:i/>
                        <w:sz w:val="20"/>
                        <w:vertAlign w:val="subscript"/>
                      </w:rPr>
                      <w:t>ž</w:t>
                    </w:r>
                  </w:p>
                </w:tc>
                <w:tc>
                  <w:tcPr>
                    <w:tcW w:w="7000" w:type="dxa"/>
                  </w:tcPr>
                  <w:p>
                    <w:pPr>
                      <w:rPr>
                        <w:sz w:val="20"/>
                      </w:rPr>
                    </w:pPr>
                    <w:r>
                      <w:rPr>
                        <w:sz w:val="20"/>
                      </w:rPr>
                      <w:t>Įžemiklio ilgis,</w:t>
                    </w:r>
                  </w:p>
                </w:tc>
                <w:tc>
                  <w:tcPr>
                    <w:tcW w:w="992" w:type="dxa"/>
                  </w:tcPr>
                  <w:p>
                    <w:pPr>
                      <w:rPr>
                        <w:sz w:val="20"/>
                      </w:rPr>
                    </w:pPr>
                    <w:r>
                      <w:rPr>
                        <w:sz w:val="20"/>
                      </w:rPr>
                      <w:t>m</w:t>
                    </w:r>
                  </w:p>
                </w:tc>
              </w:tr>
              <w:tr>
                <w:tc>
                  <w:tcPr>
                    <w:tcW w:w="796" w:type="dxa"/>
                  </w:tcPr>
                  <w:p>
                    <w:pPr>
                      <w:rPr>
                        <w:b/>
                        <w:sz w:val="20"/>
                        <w:highlight w:val="yellow"/>
                        <w:vertAlign w:val="subscript"/>
                      </w:rPr>
                    </w:pPr>
                    <w:r>
                      <w:rPr>
                        <w:b/>
                        <w:sz w:val="20"/>
                      </w:rPr>
                      <w:t>S</w:t>
                    </w:r>
                    <w:r>
                      <w:rPr>
                        <w:b/>
                        <w:sz w:val="20"/>
                        <w:vertAlign w:val="subscript"/>
                      </w:rPr>
                      <w:t>ž</w:t>
                    </w:r>
                    <w:r>
                      <w:rPr>
                        <w:b/>
                        <w:sz w:val="20"/>
                      </w:rPr>
                      <w:t xml:space="preserve"> </w:t>
                    </w:r>
                  </w:p>
                </w:tc>
                <w:tc>
                  <w:tcPr>
                    <w:tcW w:w="7000" w:type="dxa"/>
                  </w:tcPr>
                  <w:p>
                    <w:pPr>
                      <w:rPr>
                        <w:sz w:val="20"/>
                      </w:rPr>
                    </w:pPr>
                    <w:r>
                      <w:rPr>
                        <w:sz w:val="20"/>
                      </w:rPr>
                      <w:t>Mažiausi atstumai tarp įžemiklių žemėje,</w:t>
                    </w:r>
                  </w:p>
                </w:tc>
                <w:tc>
                  <w:tcPr>
                    <w:tcW w:w="992" w:type="dxa"/>
                  </w:tcPr>
                  <w:p>
                    <w:pPr>
                      <w:rPr>
                        <w:sz w:val="20"/>
                      </w:rPr>
                    </w:pPr>
                    <w:r>
                      <w:rPr>
                        <w:sz w:val="20"/>
                      </w:rPr>
                      <w:t>m</w:t>
                    </w:r>
                  </w:p>
                </w:tc>
              </w:tr>
              <w:tr>
                <w:tc>
                  <w:tcPr>
                    <w:tcW w:w="796" w:type="dxa"/>
                  </w:tcPr>
                  <w:p>
                    <w:pPr>
                      <w:rPr>
                        <w:b/>
                        <w:sz w:val="20"/>
                        <w:vertAlign w:val="subscript"/>
                      </w:rPr>
                    </w:pPr>
                    <w:r>
                      <w:rPr>
                        <w:b/>
                        <w:sz w:val="20"/>
                      </w:rPr>
                      <w:t>h</w:t>
                    </w:r>
                    <w:r>
                      <w:rPr>
                        <w:b/>
                        <w:sz w:val="20"/>
                        <w:vertAlign w:val="subscript"/>
                      </w:rPr>
                      <w:t>x</w:t>
                    </w:r>
                  </w:p>
                </w:tc>
                <w:tc>
                  <w:tcPr>
                    <w:tcW w:w="7000" w:type="dxa"/>
                  </w:tcPr>
                  <w:p>
                    <w:pPr>
                      <w:rPr>
                        <w:sz w:val="20"/>
                      </w:rPr>
                    </w:pPr>
                    <w:r>
                      <w:rPr>
                        <w:sz w:val="20"/>
                      </w:rPr>
                      <w:t>Aukštis nuo aukščiausio žaibolaidžio taško iki saugomo paviršiaus,</w:t>
                    </w:r>
                  </w:p>
                </w:tc>
                <w:tc>
                  <w:tcPr>
                    <w:tcW w:w="992" w:type="dxa"/>
                  </w:tcPr>
                  <w:p>
                    <w:pPr>
                      <w:rPr>
                        <w:sz w:val="20"/>
                      </w:rPr>
                    </w:pPr>
                    <w:r>
                      <w:rPr>
                        <w:sz w:val="20"/>
                      </w:rPr>
                      <w:t>m</w:t>
                    </w:r>
                  </w:p>
                </w:tc>
              </w:tr>
              <w:tr>
                <w:tc>
                  <w:tcPr>
                    <w:tcW w:w="796" w:type="dxa"/>
                  </w:tcPr>
                  <w:p>
                    <w:pPr>
                      <w:rPr>
                        <w:b/>
                        <w:sz w:val="20"/>
                      </w:rPr>
                    </w:pPr>
                    <w:r>
                      <w:rPr>
                        <w:b/>
                        <w:sz w:val="20"/>
                      </w:rPr>
                      <w:t>D</w:t>
                    </w:r>
                  </w:p>
                </w:tc>
                <w:tc>
                  <w:tcPr>
                    <w:tcW w:w="7000" w:type="dxa"/>
                  </w:tcPr>
                  <w:p>
                    <w:pPr>
                      <w:rPr>
                        <w:sz w:val="20"/>
                      </w:rPr>
                    </w:pPr>
                    <w:r>
                      <w:rPr>
                        <w:sz w:val="20"/>
                      </w:rPr>
                      <w:t>Žaibo sferos spindulys,</w:t>
                    </w:r>
                  </w:p>
                </w:tc>
                <w:tc>
                  <w:tcPr>
                    <w:tcW w:w="992" w:type="dxa"/>
                  </w:tcPr>
                  <w:p>
                    <w:pPr>
                      <w:rPr>
                        <w:sz w:val="20"/>
                      </w:rPr>
                    </w:pPr>
                    <w:r>
                      <w:rPr>
                        <w:sz w:val="20"/>
                      </w:rPr>
                      <w:t>m</w:t>
                    </w:r>
                  </w:p>
                </w:tc>
              </w:tr>
              <w:tr>
                <w:tc>
                  <w:tcPr>
                    <w:tcW w:w="796" w:type="dxa"/>
                  </w:tcPr>
                  <w:p>
                    <w:pPr>
                      <w:rPr>
                        <w:b/>
                        <w:sz w:val="20"/>
                      </w:rPr>
                    </w:pPr>
                    <w:r>
                      <w:rPr>
                        <w:b/>
                        <w:sz w:val="20"/>
                      </w:rPr>
                      <w:sym w:font="Symbol" w:char="0044"/>
                      <w:t>L</w:t>
                    </w:r>
                  </w:p>
                </w:tc>
                <w:tc>
                  <w:tcPr>
                    <w:tcW w:w="7000" w:type="dxa"/>
                  </w:tcPr>
                  <w:p>
                    <w:pPr>
                      <w:rPr>
                        <w:sz w:val="20"/>
                      </w:rPr>
                    </w:pPr>
                    <w:r>
                      <w:rPr>
                        <w:sz w:val="20"/>
                      </w:rPr>
                      <w:t>Aktyviojo žaibolaidžio atvirkštinio išlydžio (kibirkšties) ilgis,</w:t>
                    </w:r>
                  </w:p>
                </w:tc>
                <w:tc>
                  <w:tcPr>
                    <w:tcW w:w="992" w:type="dxa"/>
                  </w:tcPr>
                  <w:p>
                    <w:pPr>
                      <w:rPr>
                        <w:sz w:val="20"/>
                      </w:rPr>
                    </w:pPr>
                    <w:r>
                      <w:rPr>
                        <w:sz w:val="20"/>
                      </w:rPr>
                      <w:t>m</w:t>
                    </w:r>
                  </w:p>
                </w:tc>
              </w:tr>
              <w:tr>
                <w:tc>
                  <w:tcPr>
                    <w:tcW w:w="796" w:type="dxa"/>
                  </w:tcPr>
                  <w:p>
                    <w:pPr>
                      <w:rPr>
                        <w:b/>
                        <w:sz w:val="20"/>
                        <w:vertAlign w:val="subscript"/>
                      </w:rPr>
                    </w:pPr>
                    <w:r>
                      <w:rPr>
                        <w:b/>
                        <w:sz w:val="20"/>
                      </w:rPr>
                      <w:t>R</w:t>
                    </w:r>
                    <w:r>
                      <w:rPr>
                        <w:b/>
                        <w:sz w:val="20"/>
                        <w:vertAlign w:val="subscript"/>
                      </w:rPr>
                      <w:t>px</w:t>
                    </w:r>
                  </w:p>
                </w:tc>
                <w:tc>
                  <w:tcPr>
                    <w:tcW w:w="7000" w:type="dxa"/>
                  </w:tcPr>
                  <w:p>
                    <w:pPr>
                      <w:rPr>
                        <w:sz w:val="20"/>
                      </w:rPr>
                    </w:pPr>
                    <w:r>
                      <w:rPr>
                        <w:sz w:val="20"/>
                      </w:rPr>
                      <w:t>Aktyviojo žaibolaidžio saugomos zonos spindulys,</w:t>
                    </w:r>
                  </w:p>
                </w:tc>
                <w:tc>
                  <w:tcPr>
                    <w:tcW w:w="992" w:type="dxa"/>
                  </w:tcPr>
                  <w:p>
                    <w:pPr>
                      <w:rPr>
                        <w:sz w:val="20"/>
                      </w:rPr>
                    </w:pPr>
                    <w:r>
                      <w:rPr>
                        <w:sz w:val="20"/>
                      </w:rPr>
                      <w:t>m</w:t>
                    </w:r>
                  </w:p>
                </w:tc>
              </w:tr>
              <w:tr>
                <w:tc>
                  <w:tcPr>
                    <w:tcW w:w="796" w:type="dxa"/>
                  </w:tcPr>
                  <w:p>
                    <w:pPr>
                      <w:rPr>
                        <w:b/>
                        <w:sz w:val="20"/>
                      </w:rPr>
                    </w:pPr>
                    <w:r>
                      <w:rPr>
                        <w:b/>
                        <w:sz w:val="20"/>
                      </w:rPr>
                      <w:sym w:font="Symbol" w:char="0072"/>
                    </w:r>
                  </w:p>
                </w:tc>
                <w:tc>
                  <w:tcPr>
                    <w:tcW w:w="7000" w:type="dxa"/>
                  </w:tcPr>
                  <w:p>
                    <w:pPr>
                      <w:rPr>
                        <w:sz w:val="20"/>
                      </w:rPr>
                    </w:pPr>
                    <w:r>
                      <w:rPr>
                        <w:sz w:val="20"/>
                      </w:rPr>
                      <w:t>Lyginamoji grunto varža,</w:t>
                    </w:r>
                  </w:p>
                </w:tc>
                <w:tc>
                  <w:tcPr>
                    <w:tcW w:w="992" w:type="dxa"/>
                  </w:tcPr>
                  <w:p>
                    <w:pPr>
                      <w:rPr>
                        <w:sz w:val="20"/>
                      </w:rPr>
                    </w:pPr>
                    <w:r>
                      <w:rPr>
                        <w:sz w:val="20"/>
                      </w:rPr>
                      <w:t>Ω</w:t>
                    </w:r>
                  </w:p>
                </w:tc>
              </w:tr>
              <w:tr>
                <w:tc>
                  <w:tcPr>
                    <w:tcW w:w="796" w:type="dxa"/>
                  </w:tcPr>
                  <w:p>
                    <w:pPr>
                      <w:rPr>
                        <w:b/>
                        <w:sz w:val="20"/>
                      </w:rPr>
                    </w:pPr>
                    <w:r>
                      <w:rPr>
                        <w:b/>
                        <w:sz w:val="20"/>
                      </w:rPr>
                      <w:t>R</w:t>
                    </w:r>
                  </w:p>
                </w:tc>
                <w:tc>
                  <w:tcPr>
                    <w:tcW w:w="7000" w:type="dxa"/>
                  </w:tcPr>
                  <w:p>
                    <w:pPr>
                      <w:rPr>
                        <w:sz w:val="20"/>
                      </w:rPr>
                    </w:pPr>
                    <w:r>
                      <w:rPr>
                        <w:sz w:val="20"/>
                      </w:rPr>
                      <w:t>Įžeminimo varža,</w:t>
                    </w:r>
                  </w:p>
                </w:tc>
                <w:tc>
                  <w:tcPr>
                    <w:tcW w:w="992" w:type="dxa"/>
                  </w:tcPr>
                  <w:p>
                    <w:pPr>
                      <w:rPr>
                        <w:sz w:val="20"/>
                      </w:rPr>
                    </w:pPr>
                    <w:r>
                      <w:rPr>
                        <w:sz w:val="20"/>
                      </w:rPr>
                      <w:t>Ω</w:t>
                    </w:r>
                  </w:p>
                </w:tc>
              </w:tr>
              <w:tr>
                <w:tc>
                  <w:tcPr>
                    <w:tcW w:w="796" w:type="dxa"/>
                  </w:tcPr>
                  <w:p>
                    <w:pPr>
                      <w:rPr>
                        <w:b/>
                        <w:sz w:val="20"/>
                        <w:vertAlign w:val="subscript"/>
                      </w:rPr>
                    </w:pPr>
                    <w:r>
                      <w:rPr>
                        <w:b/>
                        <w:sz w:val="20"/>
                      </w:rPr>
                      <w:t>T</w:t>
                    </w:r>
                    <w:r>
                      <w:rPr>
                        <w:b/>
                        <w:sz w:val="20"/>
                        <w:vertAlign w:val="subscript"/>
                      </w:rPr>
                      <w:t>ESE</w:t>
                    </w:r>
                  </w:p>
                </w:tc>
                <w:tc>
                  <w:tcPr>
                    <w:tcW w:w="7000" w:type="dxa"/>
                  </w:tcPr>
                  <w:p>
                    <w:pPr>
                      <w:rPr>
                        <w:sz w:val="20"/>
                      </w:rPr>
                    </w:pPr>
                    <w:r>
                      <w:rPr>
                        <w:sz w:val="20"/>
                      </w:rPr>
                      <w:t>Vidutinis laikas iki išlydžio susiformavimo aktyviajam žaibolaidžiui,</w:t>
                    </w:r>
                  </w:p>
                </w:tc>
                <w:tc>
                  <w:tcPr>
                    <w:tcW w:w="992" w:type="dxa"/>
                  </w:tcPr>
                  <w:p>
                    <w:pPr>
                      <w:rPr>
                        <w:sz w:val="20"/>
                      </w:rPr>
                    </w:pPr>
                    <w:r>
                      <w:rPr>
                        <w:sz w:val="20"/>
                      </w:rPr>
                      <w:t>μs</w:t>
                    </w:r>
                  </w:p>
                </w:tc>
              </w:tr>
              <w:tr>
                <w:tc>
                  <w:tcPr>
                    <w:tcW w:w="796" w:type="dxa"/>
                  </w:tcPr>
                  <w:p>
                    <w:pPr>
                      <w:outlineLvl w:val="1"/>
                      <w:rPr>
                        <w:rFonts w:eastAsia="SimSun"/>
                        <w:b/>
                        <w:sz w:val="20"/>
                        <w:vertAlign w:val="subscript"/>
                      </w:rPr>
                    </w:pPr>
                    <w:r>
                      <w:rPr>
                        <w:rFonts w:eastAsia="SimSun"/>
                        <w:b/>
                        <w:sz w:val="20"/>
                      </w:rPr>
                      <w:t>T</w:t>
                    </w:r>
                    <w:r>
                      <w:rPr>
                        <w:rFonts w:eastAsia="SimSun"/>
                        <w:b/>
                        <w:sz w:val="20"/>
                        <w:vertAlign w:val="subscript"/>
                      </w:rPr>
                      <w:t>SR</w:t>
                    </w:r>
                  </w:p>
                </w:tc>
                <w:tc>
                  <w:tcPr>
                    <w:tcW w:w="7000" w:type="dxa"/>
                  </w:tcPr>
                  <w:p>
                    <w:pPr>
                      <w:rPr>
                        <w:sz w:val="20"/>
                      </w:rPr>
                    </w:pPr>
                    <w:r>
                      <w:rPr>
                        <w:sz w:val="20"/>
                      </w:rPr>
                      <w:t>Vidutinis laikas iki išlydžio susiformavimo stiebiniam žaibolaidžiui,</w:t>
                    </w:r>
                  </w:p>
                </w:tc>
                <w:tc>
                  <w:tcPr>
                    <w:tcW w:w="992" w:type="dxa"/>
                  </w:tcPr>
                  <w:p>
                    <w:pPr>
                      <w:rPr>
                        <w:sz w:val="20"/>
                      </w:rPr>
                    </w:pPr>
                    <w:r>
                      <w:rPr>
                        <w:sz w:val="20"/>
                      </w:rPr>
                      <w:t>μs</w:t>
                    </w:r>
                  </w:p>
                </w:tc>
              </w:tr>
              <w:tr>
                <w:tc>
                  <w:tcPr>
                    <w:tcW w:w="796" w:type="dxa"/>
                  </w:tcPr>
                  <w:p>
                    <w:pPr>
                      <w:rPr>
                        <w:b/>
                        <w:sz w:val="20"/>
                      </w:rPr>
                    </w:pPr>
                    <w:r>
                      <w:rPr>
                        <w:b/>
                        <w:sz w:val="20"/>
                      </w:rPr>
                      <w:sym w:font="Symbol" w:char="0044"/>
                      <w:t>T</w:t>
                    </w:r>
                  </w:p>
                </w:tc>
                <w:tc>
                  <w:tcPr>
                    <w:tcW w:w="7000" w:type="dxa"/>
                  </w:tcPr>
                  <w:p>
                    <w:pPr>
                      <w:rPr>
                        <w:sz w:val="20"/>
                      </w:rPr>
                    </w:pPr>
                    <w:r>
                      <w:rPr>
                        <w:sz w:val="20"/>
                      </w:rPr>
                      <w:t>Laikų skirtumas</w:t>
                    </w:r>
                  </w:p>
                </w:tc>
                <w:tc>
                  <w:tcPr>
                    <w:tcW w:w="992" w:type="dxa"/>
                  </w:tcPr>
                  <w:p>
                    <w:pPr>
                      <w:rPr>
                        <w:sz w:val="20"/>
                      </w:rPr>
                    </w:pPr>
                    <w:r>
                      <w:rPr>
                        <w:sz w:val="20"/>
                      </w:rPr>
                      <w:t>μs</w:t>
                    </w:r>
                  </w:p>
                </w:tc>
              </w:tr>
              <w:tr>
                <w:tc>
                  <w:tcPr>
                    <w:tcW w:w="796" w:type="dxa"/>
                  </w:tcPr>
                  <w:p>
                    <w:pPr>
                      <w:rPr>
                        <w:b/>
                        <w:sz w:val="20"/>
                      </w:rPr>
                    </w:pPr>
                    <w:r>
                      <w:rPr>
                        <w:b/>
                        <w:sz w:val="20"/>
                      </w:rPr>
                      <w:t>A</w:t>
                    </w:r>
                    <w:r>
                      <w:rPr>
                        <w:b/>
                        <w:sz w:val="20"/>
                        <w:vertAlign w:val="subscript"/>
                      </w:rPr>
                      <w:t>e</w:t>
                    </w:r>
                  </w:p>
                </w:tc>
                <w:tc>
                  <w:tcPr>
                    <w:tcW w:w="7000" w:type="dxa"/>
                  </w:tcPr>
                  <w:p>
                    <w:pPr>
                      <w:rPr>
                        <w:sz w:val="20"/>
                      </w:rPr>
                    </w:pPr>
                    <w:r>
                      <w:rPr>
                        <w:sz w:val="20"/>
                      </w:rPr>
                      <w:t>Statinio santykinis darbinis paviršius,</w:t>
                    </w:r>
                  </w:p>
                </w:tc>
                <w:tc>
                  <w:tcPr>
                    <w:tcW w:w="992" w:type="dxa"/>
                  </w:tcPr>
                  <w:p>
                    <w:pPr>
                      <w:rPr>
                        <w:sz w:val="20"/>
                      </w:rPr>
                    </w:pPr>
                    <w:r>
                      <w:rPr>
                        <w:sz w:val="20"/>
                      </w:rPr>
                      <w:t>m</w:t>
                    </w:r>
                    <w:r>
                      <w:rPr>
                        <w:sz w:val="20"/>
                        <w:vertAlign w:val="superscript"/>
                      </w:rPr>
                      <w:t>2</w:t>
                    </w:r>
                  </w:p>
                </w:tc>
              </w:tr>
              <w:tr>
                <w:tc>
                  <w:tcPr>
                    <w:tcW w:w="796" w:type="dxa"/>
                  </w:tcPr>
                  <w:p>
                    <w:pPr>
                      <w:outlineLvl w:val="6"/>
                      <w:rPr>
                        <w:b/>
                        <w:bCs/>
                        <w:sz w:val="20"/>
                        <w:szCs w:val="24"/>
                      </w:rPr>
                    </w:pPr>
                    <w:r>
                      <w:rPr>
                        <w:b/>
                        <w:bCs/>
                        <w:sz w:val="20"/>
                        <w:szCs w:val="24"/>
                      </w:rPr>
                      <w:t>H</w:t>
                    </w:r>
                  </w:p>
                </w:tc>
                <w:tc>
                  <w:tcPr>
                    <w:tcW w:w="7000" w:type="dxa"/>
                  </w:tcPr>
                  <w:p>
                    <w:pPr>
                      <w:rPr>
                        <w:sz w:val="20"/>
                      </w:rPr>
                    </w:pPr>
                    <w:r>
                      <w:rPr>
                        <w:sz w:val="20"/>
                      </w:rPr>
                      <w:t>Statinio aukštis,</w:t>
                    </w:r>
                  </w:p>
                </w:tc>
                <w:tc>
                  <w:tcPr>
                    <w:tcW w:w="992" w:type="dxa"/>
                  </w:tcPr>
                  <w:p>
                    <w:pPr>
                      <w:rPr>
                        <w:sz w:val="20"/>
                      </w:rPr>
                    </w:pPr>
                    <w:r>
                      <w:rPr>
                        <w:sz w:val="20"/>
                      </w:rPr>
                      <w:t>m</w:t>
                    </w:r>
                  </w:p>
                </w:tc>
              </w:tr>
              <w:tr>
                <w:tc>
                  <w:tcPr>
                    <w:tcW w:w="796" w:type="dxa"/>
                  </w:tcPr>
                  <w:p>
                    <w:pPr>
                      <w:rPr>
                        <w:b/>
                        <w:sz w:val="20"/>
                      </w:rPr>
                    </w:pPr>
                    <w:r>
                      <w:rPr>
                        <w:b/>
                        <w:sz w:val="20"/>
                      </w:rPr>
                      <w:t>C</w:t>
                    </w:r>
                  </w:p>
                </w:tc>
                <w:tc>
                  <w:tcPr>
                    <w:tcW w:w="7000" w:type="dxa"/>
                  </w:tcPr>
                  <w:p>
                    <w:pPr>
                      <w:rPr>
                        <w:sz w:val="20"/>
                      </w:rPr>
                    </w:pPr>
                    <w:r>
                      <w:rPr>
                        <w:sz w:val="20"/>
                      </w:rPr>
                      <w:t>Statinio svarbumo koeficientas</w:t>
                    </w:r>
                  </w:p>
                </w:tc>
                <w:tc>
                  <w:tcPr>
                    <w:tcW w:w="992" w:type="dxa"/>
                  </w:tcPr>
                  <w:p>
                    <w:pPr>
                      <w:rPr>
                        <w:sz w:val="20"/>
                      </w:rPr>
                    </w:pPr>
                  </w:p>
                </w:tc>
              </w:tr>
              <w:tr>
                <w:tc>
                  <w:tcPr>
                    <w:tcW w:w="796" w:type="dxa"/>
                  </w:tcPr>
                  <w:p>
                    <w:pPr>
                      <w:outlineLvl w:val="6"/>
                      <w:rPr>
                        <w:b/>
                        <w:bCs/>
                        <w:sz w:val="20"/>
                        <w:szCs w:val="24"/>
                      </w:rPr>
                    </w:pPr>
                    <w:r>
                      <w:rPr>
                        <w:b/>
                        <w:bCs/>
                        <w:sz w:val="20"/>
                        <w:szCs w:val="24"/>
                      </w:rPr>
                      <w:t>L</w:t>
                    </w:r>
                  </w:p>
                </w:tc>
                <w:tc>
                  <w:tcPr>
                    <w:tcW w:w="7000" w:type="dxa"/>
                  </w:tcPr>
                  <w:p>
                    <w:pPr>
                      <w:rPr>
                        <w:sz w:val="20"/>
                      </w:rPr>
                    </w:pPr>
                    <w:r>
                      <w:rPr>
                        <w:sz w:val="20"/>
                      </w:rPr>
                      <w:t>Statinio ilgis,</w:t>
                    </w:r>
                  </w:p>
                </w:tc>
                <w:tc>
                  <w:tcPr>
                    <w:tcW w:w="992" w:type="dxa"/>
                  </w:tcPr>
                  <w:p>
                    <w:pPr>
                      <w:rPr>
                        <w:sz w:val="20"/>
                      </w:rPr>
                    </w:pPr>
                    <w:r>
                      <w:rPr>
                        <w:sz w:val="20"/>
                      </w:rPr>
                      <w:t>m</w:t>
                    </w:r>
                  </w:p>
                </w:tc>
              </w:tr>
              <w:tr>
                <w:tc>
                  <w:tcPr>
                    <w:tcW w:w="796" w:type="dxa"/>
                  </w:tcPr>
                  <w:p>
                    <w:pPr>
                      <w:rPr>
                        <w:b/>
                        <w:sz w:val="20"/>
                        <w:highlight w:val="yellow"/>
                      </w:rPr>
                    </w:pPr>
                    <w:r>
                      <w:rPr>
                        <w:b/>
                        <w:sz w:val="20"/>
                      </w:rPr>
                      <w:t>W</w:t>
                    </w:r>
                  </w:p>
                </w:tc>
                <w:tc>
                  <w:tcPr>
                    <w:tcW w:w="7000" w:type="dxa"/>
                  </w:tcPr>
                  <w:p>
                    <w:pPr>
                      <w:rPr>
                        <w:sz w:val="20"/>
                      </w:rPr>
                    </w:pPr>
                    <w:r>
                      <w:rPr>
                        <w:sz w:val="20"/>
                      </w:rPr>
                      <w:t>Statinio plotis,</w:t>
                    </w:r>
                  </w:p>
                </w:tc>
                <w:tc>
                  <w:tcPr>
                    <w:tcW w:w="992" w:type="dxa"/>
                  </w:tcPr>
                  <w:p>
                    <w:pPr>
                      <w:rPr>
                        <w:sz w:val="20"/>
                      </w:rPr>
                    </w:pPr>
                    <w:r>
                      <w:rPr>
                        <w:sz w:val="20"/>
                      </w:rPr>
                      <w:t>m</w:t>
                    </w:r>
                  </w:p>
                </w:tc>
              </w:tr>
              <w:tr>
                <w:tc>
                  <w:tcPr>
                    <w:tcW w:w="796" w:type="dxa"/>
                  </w:tcPr>
                  <w:p>
                    <w:pPr>
                      <w:rPr>
                        <w:b/>
                        <w:sz w:val="20"/>
                        <w:vertAlign w:val="subscript"/>
                      </w:rPr>
                    </w:pPr>
                    <w:r>
                      <w:rPr>
                        <w:b/>
                        <w:sz w:val="20"/>
                      </w:rPr>
                      <w:t>N</w:t>
                    </w:r>
                    <w:r>
                      <w:rPr>
                        <w:b/>
                        <w:sz w:val="20"/>
                        <w:vertAlign w:val="subscript"/>
                      </w:rPr>
                      <w:t>a</w:t>
                    </w:r>
                  </w:p>
                </w:tc>
                <w:tc>
                  <w:tcPr>
                    <w:tcW w:w="7000" w:type="dxa"/>
                  </w:tcPr>
                  <w:p>
                    <w:pPr>
                      <w:rPr>
                        <w:sz w:val="20"/>
                      </w:rPr>
                    </w:pPr>
                    <w:r>
                      <w:rPr>
                        <w:sz w:val="20"/>
                      </w:rPr>
                      <w:t>Santykinis žaibo išlydžių į žemę skaičius,</w:t>
                    </w:r>
                  </w:p>
                </w:tc>
                <w:tc>
                  <w:tcPr>
                    <w:tcW w:w="992" w:type="dxa"/>
                  </w:tcPr>
                  <w:p>
                    <w:pPr>
                      <w:rPr>
                        <w:sz w:val="20"/>
                      </w:rPr>
                    </w:pPr>
                    <w:r>
                      <w:rPr>
                        <w:sz w:val="20"/>
                      </w:rPr>
                      <w:t>1/km</w:t>
                    </w:r>
                    <w:r>
                      <w:rPr>
                        <w:sz w:val="20"/>
                        <w:vertAlign w:val="superscript"/>
                      </w:rPr>
                      <w:t>2</w:t>
                    </w:r>
                  </w:p>
                </w:tc>
              </w:tr>
              <w:tr>
                <w:tc>
                  <w:tcPr>
                    <w:tcW w:w="796" w:type="dxa"/>
                  </w:tcPr>
                  <w:p>
                    <w:pPr>
                      <w:rPr>
                        <w:b/>
                        <w:sz w:val="20"/>
                      </w:rPr>
                    </w:pPr>
                    <w:r>
                      <w:rPr>
                        <w:b/>
                        <w:sz w:val="20"/>
                      </w:rPr>
                      <w:t>N</w:t>
                    </w:r>
                    <w:r>
                      <w:rPr>
                        <w:b/>
                        <w:sz w:val="20"/>
                        <w:vertAlign w:val="subscript"/>
                      </w:rPr>
                      <w:t>c</w:t>
                    </w:r>
                  </w:p>
                </w:tc>
                <w:tc>
                  <w:tcPr>
                    <w:tcW w:w="7000" w:type="dxa"/>
                  </w:tcPr>
                  <w:p>
                    <w:pPr>
                      <w:rPr>
                        <w:sz w:val="20"/>
                      </w:rPr>
                    </w:pPr>
                    <w:r>
                      <w:rPr>
                        <w:sz w:val="20"/>
                      </w:rPr>
                      <w:t>Žaibo išlydžių pavojingumas statiniui</w:t>
                    </w:r>
                  </w:p>
                </w:tc>
                <w:tc>
                  <w:tcPr>
                    <w:tcW w:w="992" w:type="dxa"/>
                  </w:tcPr>
                  <w:p>
                    <w:pPr>
                      <w:rPr>
                        <w:sz w:val="20"/>
                      </w:rPr>
                    </w:pPr>
                  </w:p>
                </w:tc>
              </w:tr>
              <w:tr>
                <w:tc>
                  <w:tcPr>
                    <w:tcW w:w="796" w:type="dxa"/>
                  </w:tcPr>
                  <w:p>
                    <w:pPr>
                      <w:rPr>
                        <w:b/>
                        <w:sz w:val="20"/>
                      </w:rPr>
                    </w:pPr>
                    <w:r>
                      <w:rPr>
                        <w:b/>
                        <w:sz w:val="20"/>
                      </w:rPr>
                      <w:t>N</w:t>
                    </w:r>
                    <w:r>
                      <w:rPr>
                        <w:b/>
                        <w:sz w:val="20"/>
                        <w:vertAlign w:val="subscript"/>
                      </w:rPr>
                      <w:t>d</w:t>
                    </w:r>
                  </w:p>
                </w:tc>
                <w:tc>
                  <w:tcPr>
                    <w:tcW w:w="7000" w:type="dxa"/>
                  </w:tcPr>
                  <w:p>
                    <w:pPr>
                      <w:rPr>
                        <w:sz w:val="20"/>
                      </w:rPr>
                    </w:pPr>
                    <w:r>
                      <w:rPr>
                        <w:sz w:val="20"/>
                      </w:rPr>
                      <w:t>Tikėtinas metinis žaibo išlydžių į statinį skaičius</w:t>
                    </w:r>
                  </w:p>
                </w:tc>
                <w:tc>
                  <w:tcPr>
                    <w:tcW w:w="992" w:type="dxa"/>
                  </w:tcPr>
                  <w:p>
                    <w:pPr>
                      <w:rPr>
                        <w:sz w:val="20"/>
                      </w:rPr>
                    </w:pPr>
                  </w:p>
                </w:tc>
              </w:tr>
              <w:tr>
                <w:tc>
                  <w:tcPr>
                    <w:tcW w:w="796" w:type="dxa"/>
                  </w:tcPr>
                  <w:p>
                    <w:pPr>
                      <w:rPr>
                        <w:b/>
                        <w:sz w:val="20"/>
                        <w:vertAlign w:val="subscript"/>
                      </w:rPr>
                    </w:pPr>
                    <w:r>
                      <w:rPr>
                        <w:b/>
                        <w:sz w:val="20"/>
                      </w:rPr>
                      <w:t>N</w:t>
                    </w:r>
                    <w:r>
                      <w:rPr>
                        <w:b/>
                        <w:sz w:val="20"/>
                        <w:vertAlign w:val="subscript"/>
                      </w:rPr>
                      <w:t>g</w:t>
                    </w:r>
                  </w:p>
                </w:tc>
                <w:tc>
                  <w:tcPr>
                    <w:tcW w:w="7000" w:type="dxa"/>
                  </w:tcPr>
                  <w:p>
                    <w:pPr>
                      <w:rPr>
                        <w:sz w:val="20"/>
                      </w:rPr>
                    </w:pPr>
                    <w:r>
                      <w:rPr>
                        <w:sz w:val="20"/>
                      </w:rPr>
                      <w:t>Skaičiuojamasis žaibo išlydžių į žemę skaičius,</w:t>
                    </w:r>
                  </w:p>
                </w:tc>
                <w:tc>
                  <w:tcPr>
                    <w:tcW w:w="992" w:type="dxa"/>
                  </w:tcPr>
                  <w:p>
                    <w:pPr>
                      <w:rPr>
                        <w:sz w:val="20"/>
                      </w:rPr>
                    </w:pPr>
                    <w:r>
                      <w:rPr>
                        <w:sz w:val="20"/>
                      </w:rPr>
                      <w:t>1/km</w:t>
                    </w:r>
                    <w:r>
                      <w:rPr>
                        <w:sz w:val="20"/>
                        <w:vertAlign w:val="superscript"/>
                      </w:rPr>
                      <w:t>2</w:t>
                    </w:r>
                  </w:p>
                </w:tc>
              </w:tr>
            </w:tbl>
            <w:p>
              <w:pPr>
                <w:ind w:firstLine="709"/>
                <w:jc w:val="both"/>
              </w:pPr>
            </w:p>
          </w:sdtContent>
        </w:sdt>
        <w:sdt>
          <w:sdtPr>
            <w:alias w:val="skyrius"/>
            <w:tag w:val="part_4f2b024c89d34b9089d723bdd6e94296"/>
            <w:lock w:val="sdtLocked"/>
            <w:richText/>
          </w:sdtPr>
          <w:sdtContent>
            <w:p>
              <w:pPr>
                <w:jc w:val="center"/>
                <w:rPr>
                  <w:b/>
                </w:rPr>
              </w:pPr>
              <w:sdt>
                <w:sdtPr>
                  <w:alias w:val="Numeris"/>
                  <w:tag w:val="nr_4f2b024c89d34b9089d723bdd6e94296"/>
                  <w:lock w:val="sdtLocked"/>
                  <w:richText/>
                </w:sdtPr>
                <w:sdtContent>
                  <w:r>
                    <w:rPr>
                      <w:b/>
                    </w:rPr>
                    <w:t>V</w:t>
                  </w:r>
                </w:sdtContent>
              </w:sdt>
              <w:r>
                <w:rPr>
                  <w:b/>
                </w:rPr>
                <w:t xml:space="preserve"> SKYRIUS. </w:t>
              </w:r>
              <w:sdt>
                <w:sdtPr>
                  <w:alias w:val="Pavadinimas"/>
                  <w:tag w:val="title_4f2b024c89d34b9089d723bdd6e94296"/>
                  <w:lock w:val="sdtLocked"/>
                  <w:richText/>
                </w:sdtPr>
                <w:sdtContent>
                  <w:r>
                    <w:rPr>
                      <w:b/>
                    </w:rPr>
                    <w:t>IŠORINĖS APSAUGOS NUO ŽAIBO SISTEMOS ĮRENGIMAS</w:t>
                  </w:r>
                </w:sdtContent>
              </w:sdt>
            </w:p>
            <w:p>
              <w:pPr>
                <w:jc w:val="center"/>
                <w:rPr>
                  <w:b/>
                </w:rPr>
              </w:pPr>
            </w:p>
            <w:sdt>
              <w:sdtPr>
                <w:alias w:val="skirsnis"/>
                <w:tag w:val="part_b0c0063cfbae48bcb6307965f1aee754"/>
                <w:lock w:val="sdtLocked"/>
                <w:richText/>
              </w:sdtPr>
              <w:sdtContent>
                <w:p>
                  <w:pPr>
                    <w:jc w:val="center"/>
                    <w:rPr>
                      <w:b/>
                    </w:rPr>
                  </w:pPr>
                  <w:sdt>
                    <w:sdtPr>
                      <w:alias w:val="Numeris"/>
                      <w:tag w:val="nr_b0c0063cfbae48bcb6307965f1aee754"/>
                      <w:lock w:val="sdtLocked"/>
                      <w:richText/>
                    </w:sdtPr>
                    <w:sdtContent>
                      <w:r>
                        <w:rPr>
                          <w:b/>
                        </w:rPr>
                        <w:t>I</w:t>
                      </w:r>
                    </w:sdtContent>
                  </w:sdt>
                  <w:r>
                    <w:rPr>
                      <w:b/>
                    </w:rPr>
                    <w:t xml:space="preserve"> SKIRSNIS. </w:t>
                  </w:r>
                  <w:sdt>
                    <w:sdtPr>
                      <w:alias w:val="Pavadinimas"/>
                      <w:tag w:val="title_b0c0063cfbae48bcb6307965f1aee754"/>
                      <w:lock w:val="sdtLocked"/>
                      <w:richText/>
                    </w:sdtPr>
                    <w:sdtContent>
                      <w:r>
                        <w:rPr>
                          <w:b/>
                        </w:rPr>
                        <w:t>BENDRIEJI PRINCIPAI</w:t>
                      </w:r>
                    </w:sdtContent>
                  </w:sdt>
                </w:p>
                <w:p>
                  <w:pPr>
                    <w:jc w:val="center"/>
                    <w:rPr>
                      <w:b/>
                    </w:rPr>
                  </w:pPr>
                </w:p>
                <w:sdt>
                  <w:sdtPr>
                    <w:alias w:val="7 p."/>
                    <w:tag w:val="part_0a058446536b476e94d3ebbf44d1be03"/>
                    <w:lock w:val="sdtLocked"/>
                    <w:richText/>
                  </w:sdtPr>
                  <w:sdtContent>
                    <w:p>
                      <w:pPr>
                        <w:ind w:firstLine="709"/>
                        <w:jc w:val="both"/>
                      </w:pPr>
                      <w:sdt>
                        <w:sdtPr>
                          <w:alias w:val="Numeris"/>
                          <w:tag w:val="nr_0a058446536b476e94d3ebbf44d1be03"/>
                          <w:lock w:val="sdtLocked"/>
                          <w:richText/>
                        </w:sdtPr>
                        <w:sdtContent>
                          <w:r>
                            <w:t>7</w:t>
                          </w:r>
                        </w:sdtContent>
                      </w:sdt>
                      <w:r>
                        <w:t>. Prieš projektuojant išorinę apsaugą nuo žaibo reikia nustatyti pastato apsaugos nuo žaibo kategoriją, žaibolaidžio įrengimo vietą, įžeminimo laidininkų ir įžeminimo įrenginio įrengimo vietą bei tipą. Projektuojant apsaugos nuo žaibo sistemą, galima atsižvelgti į architektūrinius apribojimus, tačiau tai gali labai sumažinti projektuojamos apsaugos nuo žaibo efektyvumą.</w:t>
                      </w:r>
                    </w:p>
                  </w:sdtContent>
                </w:sdt>
                <w:sdt>
                  <w:sdtPr>
                    <w:alias w:val="8 p."/>
                    <w:tag w:val="part_b1513bac1c34466f8abd748a23740d3d"/>
                    <w:lock w:val="sdtLocked"/>
                    <w:richText/>
                  </w:sdtPr>
                  <w:sdtContent>
                    <w:p>
                      <w:pPr>
                        <w:ind w:firstLine="709"/>
                        <w:jc w:val="both"/>
                      </w:pPr>
                      <w:sdt>
                        <w:sdtPr>
                          <w:alias w:val="Numeris"/>
                          <w:tag w:val="nr_b1513bac1c34466f8abd748a23740d3d"/>
                          <w:lock w:val="sdtLocked"/>
                          <w:richText/>
                        </w:sdtPr>
                        <w:sdtContent>
                          <w:r>
                            <w:t>8</w:t>
                          </w:r>
                        </w:sdtContent>
                      </w:sdt>
                      <w:r>
                        <w:t>. Šiame Reglamente aprašytą apsaugos nuo žaibo įrenginį galima iškelti ne aukščiau kaip 60 metrų nuo žemės paviršiaus. Aktyviojo žaibolaidžio parinkimo principas skiriamas į dvi dalis:</w:t>
                      </w:r>
                    </w:p>
                    <w:sdt>
                      <w:sdtPr>
                        <w:alias w:val="8.1 p."/>
                        <w:tag w:val="part_ed4faff0eeeb4d2ebb47c584302ed10c"/>
                        <w:lock w:val="sdtLocked"/>
                        <w:richText/>
                      </w:sdtPr>
                      <w:sdtContent>
                        <w:p>
                          <w:pPr>
                            <w:ind w:firstLine="709"/>
                            <w:jc w:val="both"/>
                          </w:pPr>
                          <w:sdt>
                            <w:sdtPr>
                              <w:alias w:val="Numeris"/>
                              <w:tag w:val="nr_ed4faff0eeeb4d2ebb47c584302ed10c"/>
                              <w:lock w:val="sdtLocked"/>
                              <w:richText/>
                            </w:sdtPr>
                            <w:sdtContent>
                              <w:r>
                                <w:t>8.1</w:t>
                              </w:r>
                            </w:sdtContent>
                          </w:sdt>
                          <w:r>
                            <w:t>. žaibų pataikymo tikimybės ir apsaugos nuo žaibo kategorijos nustatymas, naudojant duomenis iš Reglamento 1 priedo;</w:t>
                          </w:r>
                        </w:p>
                      </w:sdtContent>
                    </w:sdt>
                    <w:sdt>
                      <w:sdtPr>
                        <w:alias w:val="8.2 p."/>
                        <w:tag w:val="part_70483b8298e946948521b6f0ece604a0"/>
                        <w:lock w:val="sdtLocked"/>
                        <w:richText/>
                      </w:sdtPr>
                      <w:sdtContent>
                        <w:p>
                          <w:pPr>
                            <w:ind w:firstLine="709"/>
                            <w:jc w:val="both"/>
                          </w:pPr>
                          <w:sdt>
                            <w:sdtPr>
                              <w:alias w:val="Numeris"/>
                              <w:tag w:val="nr_70483b8298e946948521b6f0ece604a0"/>
                              <w:lock w:val="sdtLocked"/>
                              <w:richText/>
                            </w:sdtPr>
                            <w:sdtContent>
                              <w:r>
                                <w:t>8.2</w:t>
                              </w:r>
                            </w:sdtContent>
                          </w:sdt>
                          <w:r>
                            <w:t>. apsaugos nuo žaibo sistemos įrengimo vietos ir jos elementų parinkimas.</w:t>
                          </w:r>
                        </w:p>
                      </w:sdtContent>
                    </w:sdt>
                  </w:sdtContent>
                </w:sdt>
                <w:sdt>
                  <w:sdtPr>
                    <w:alias w:val="9 p."/>
                    <w:tag w:val="part_66856f6a46d242ae9050b5d24944981f"/>
                    <w:lock w:val="sdtLocked"/>
                    <w:richText/>
                  </w:sdtPr>
                  <w:sdtContent>
                    <w:p>
                      <w:pPr>
                        <w:ind w:firstLine="709"/>
                        <w:jc w:val="both"/>
                      </w:pPr>
                      <w:sdt>
                        <w:sdtPr>
                          <w:alias w:val="Numeris"/>
                          <w:tag w:val="nr_66856f6a46d242ae9050b5d24944981f"/>
                          <w:lock w:val="sdtLocked"/>
                          <w:richText/>
                        </w:sdtPr>
                        <w:sdtContent>
                          <w:r>
                            <w:t>9</w:t>
                          </w:r>
                        </w:sdtContent>
                      </w:sdt>
                      <w:r>
                        <w:t>. Reglamento 8 p. išvardyta informacija pateikiama įvertinant:</w:t>
                      </w:r>
                    </w:p>
                    <w:sdt>
                      <w:sdtPr>
                        <w:alias w:val="9.1 p."/>
                        <w:tag w:val="part_193a242e45c14eb4a743abf28e29cb24"/>
                        <w:lock w:val="sdtLocked"/>
                        <w:richText/>
                      </w:sdtPr>
                      <w:sdtContent>
                        <w:p>
                          <w:pPr>
                            <w:ind w:firstLine="709"/>
                            <w:jc w:val="both"/>
                          </w:pPr>
                          <w:sdt>
                            <w:sdtPr>
                              <w:alias w:val="Numeris"/>
                              <w:tag w:val="nr_193a242e45c14eb4a743abf28e29cb24"/>
                              <w:lock w:val="sdtLocked"/>
                              <w:richText/>
                            </w:sdtPr>
                            <w:sdtContent>
                              <w:r>
                                <w:t>9.1</w:t>
                              </w:r>
                            </w:sdtContent>
                          </w:sdt>
                          <w:r>
                            <w:t>. pastato dydį;</w:t>
                          </w:r>
                        </w:p>
                      </w:sdtContent>
                    </w:sdt>
                    <w:sdt>
                      <w:sdtPr>
                        <w:alias w:val="9.2 p."/>
                        <w:tag w:val="part_657c421fb1e447beaeeff05d87d1dc3b"/>
                        <w:lock w:val="sdtLocked"/>
                        <w:richText/>
                      </w:sdtPr>
                      <w:sdtContent>
                        <w:p>
                          <w:pPr>
                            <w:ind w:firstLine="709"/>
                            <w:jc w:val="both"/>
                          </w:pPr>
                          <w:sdt>
                            <w:sdtPr>
                              <w:alias w:val="Numeris"/>
                              <w:tag w:val="nr_657c421fb1e447beaeeff05d87d1dc3b"/>
                              <w:lock w:val="sdtLocked"/>
                              <w:richText/>
                            </w:sdtPr>
                            <w:sdtContent>
                              <w:r>
                                <w:t>9.2</w:t>
                              </w:r>
                            </w:sdtContent>
                          </w:sdt>
                          <w:r>
                            <w:t>. pastato aplinką (vienišas objektas, ant kalvos ar nedidelio iškyšulio, apsuptas kitų pastatų, medžių, kurie aukštesni, vienodo arba mažesnio aukščio);</w:t>
                          </w:r>
                        </w:p>
                      </w:sdtContent>
                    </w:sdt>
                    <w:sdt>
                      <w:sdtPr>
                        <w:alias w:val="9.3 p."/>
                        <w:tag w:val="part_05d74182fee6493b9f143663fef6e971"/>
                        <w:lock w:val="sdtLocked"/>
                        <w:richText/>
                      </w:sdtPr>
                      <w:sdtContent>
                        <w:p>
                          <w:pPr>
                            <w:ind w:firstLine="709"/>
                            <w:jc w:val="both"/>
                          </w:pPr>
                          <w:sdt>
                            <w:sdtPr>
                              <w:alias w:val="Numeris"/>
                              <w:tag w:val="nr_05d74182fee6493b9f143663fef6e971"/>
                              <w:lock w:val="sdtLocked"/>
                              <w:richText/>
                            </w:sdtPr>
                            <w:sdtContent>
                              <w:r>
                                <w:t>9.3</w:t>
                              </w:r>
                            </w:sdtContent>
                          </w:sdt>
                          <w:r>
                            <w:t>. žmonių skaičių pastate, evakavimo sąlygas ir kita;</w:t>
                          </w:r>
                        </w:p>
                      </w:sdtContent>
                    </w:sdt>
                    <w:sdt>
                      <w:sdtPr>
                        <w:alias w:val="9.4 p."/>
                        <w:tag w:val="part_fa7b30abf5014081b73eab087a179790"/>
                        <w:lock w:val="sdtLocked"/>
                        <w:richText/>
                      </w:sdtPr>
                      <w:sdtContent>
                        <w:p>
                          <w:pPr>
                            <w:ind w:firstLine="709"/>
                            <w:jc w:val="both"/>
                          </w:pPr>
                          <w:sdt>
                            <w:sdtPr>
                              <w:alias w:val="Numeris"/>
                              <w:tag w:val="nr_fa7b30abf5014081b73eab087a179790"/>
                              <w:lock w:val="sdtLocked"/>
                              <w:richText/>
                            </w:sdtPr>
                            <w:sdtContent>
                              <w:r>
                                <w:t>9.4</w:t>
                              </w:r>
                            </w:sdtContent>
                          </w:sdt>
                          <w:r>
                            <w:t>. panikos tikimybę;</w:t>
                          </w:r>
                        </w:p>
                      </w:sdtContent>
                    </w:sdt>
                    <w:sdt>
                      <w:sdtPr>
                        <w:alias w:val="9.5 p."/>
                        <w:tag w:val="part_a16502ec04334516be7426af39f0b7cf"/>
                        <w:lock w:val="sdtLocked"/>
                        <w:richText/>
                      </w:sdtPr>
                      <w:sdtContent>
                        <w:p>
                          <w:pPr>
                            <w:ind w:firstLine="709"/>
                            <w:jc w:val="both"/>
                          </w:pPr>
                          <w:sdt>
                            <w:sdtPr>
                              <w:alias w:val="Numeris"/>
                              <w:tag w:val="nr_a16502ec04334516be7426af39f0b7cf"/>
                              <w:lock w:val="sdtLocked"/>
                              <w:richText/>
                            </w:sdtPr>
                            <w:sdtContent>
                              <w:r>
                                <w:t>9.5</w:t>
                              </w:r>
                            </w:sdtContent>
                          </w:sdt>
                          <w:r>
                            <w:t>. priėjimo sunkumą;</w:t>
                          </w:r>
                        </w:p>
                      </w:sdtContent>
                    </w:sdt>
                    <w:sdt>
                      <w:sdtPr>
                        <w:alias w:val="9.6 p."/>
                        <w:tag w:val="part_8d1924d837c049b092f474b2cf7cd87a"/>
                        <w:lock w:val="sdtLocked"/>
                        <w:richText/>
                      </w:sdtPr>
                      <w:sdtContent>
                        <w:p>
                          <w:pPr>
                            <w:ind w:firstLine="709"/>
                            <w:jc w:val="both"/>
                          </w:pPr>
                          <w:sdt>
                            <w:sdtPr>
                              <w:alias w:val="Numeris"/>
                              <w:tag w:val="nr_8d1924d837c049b092f474b2cf7cd87a"/>
                              <w:lock w:val="sdtLocked"/>
                              <w:richText/>
                            </w:sdtPr>
                            <w:sdtContent>
                              <w:r>
                                <w:t>9.6</w:t>
                              </w:r>
                            </w:sdtContent>
                          </w:sdt>
                          <w:r>
                            <w:t>. objekto technologinių procesų priežiūros reguliarumą;</w:t>
                          </w:r>
                        </w:p>
                      </w:sdtContent>
                    </w:sdt>
                    <w:sdt>
                      <w:sdtPr>
                        <w:alias w:val="9.7 p."/>
                        <w:tag w:val="part_e6bce86911f7449bb7ae3b3bf7d3d95f"/>
                        <w:lock w:val="sdtLocked"/>
                        <w:richText/>
                      </w:sdtPr>
                      <w:sdtContent>
                        <w:p>
                          <w:pPr>
                            <w:ind w:firstLine="709"/>
                            <w:jc w:val="both"/>
                          </w:pPr>
                          <w:sdt>
                            <w:sdtPr>
                              <w:alias w:val="Numeris"/>
                              <w:tag w:val="nr_e6bce86911f7449bb7ae3b3bf7d3d95f"/>
                              <w:lock w:val="sdtLocked"/>
                              <w:richText/>
                            </w:sdtPr>
                            <w:sdtContent>
                              <w:r>
                                <w:t>9.7</w:t>
                              </w:r>
                            </w:sdtContent>
                          </w:sdt>
                          <w:r>
                            <w:t>. pastate esančias degias medžiagas, jautrią įvairią aparatūrą bei įrangą;</w:t>
                          </w:r>
                        </w:p>
                      </w:sdtContent>
                    </w:sdt>
                    <w:sdt>
                      <w:sdtPr>
                        <w:alias w:val="9.8 p."/>
                        <w:tag w:val="part_b800840c412b43e796644f4b508b79b7"/>
                        <w:lock w:val="sdtLocked"/>
                        <w:richText/>
                      </w:sdtPr>
                      <w:sdtContent>
                        <w:p>
                          <w:pPr>
                            <w:ind w:firstLine="709"/>
                            <w:jc w:val="both"/>
                          </w:pPr>
                          <w:sdt>
                            <w:sdtPr>
                              <w:alias w:val="Numeris"/>
                              <w:tag w:val="nr_b800840c412b43e796644f4b508b79b7"/>
                              <w:lock w:val="sdtLocked"/>
                              <w:richText/>
                            </w:sdtPr>
                            <w:sdtContent>
                              <w:r>
                                <w:t>9.8</w:t>
                              </w:r>
                            </w:sdtContent>
                          </w:sdt>
                          <w:r>
                            <w:t>. stogo simetriškumą ir nuolydžius;</w:t>
                          </w:r>
                        </w:p>
                      </w:sdtContent>
                    </w:sdt>
                    <w:sdt>
                      <w:sdtPr>
                        <w:alias w:val="9.9 p."/>
                        <w:tag w:val="part_0fde17d7f80a41ffbdf2c90bc33b2628"/>
                        <w:lock w:val="sdtLocked"/>
                        <w:richText/>
                      </w:sdtPr>
                      <w:sdtContent>
                        <w:p>
                          <w:pPr>
                            <w:ind w:firstLine="709"/>
                            <w:jc w:val="both"/>
                          </w:pPr>
                          <w:sdt>
                            <w:sdtPr>
                              <w:alias w:val="Numeris"/>
                              <w:tag w:val="nr_0fde17d7f80a41ffbdf2c90bc33b2628"/>
                              <w:lock w:val="sdtLocked"/>
                              <w:richText/>
                            </w:sdtPr>
                            <w:sdtContent>
                              <w:r>
                                <w:t>9.9</w:t>
                              </w:r>
                            </w:sdtContent>
                          </w:sdt>
                          <w:r>
                            <w:t>. stogo, sienų ir laikančių konstrukcijų tipą;</w:t>
                          </w:r>
                        </w:p>
                      </w:sdtContent>
                    </w:sdt>
                    <w:sdt>
                      <w:sdtPr>
                        <w:alias w:val="9.10 p."/>
                        <w:tag w:val="part_653e2cd0a6974e25881f843c15409eeb"/>
                        <w:lock w:val="sdtLocked"/>
                        <w:richText/>
                      </w:sdtPr>
                      <w:sdtContent>
                        <w:p>
                          <w:pPr>
                            <w:ind w:firstLine="709"/>
                            <w:jc w:val="both"/>
                          </w:pPr>
                          <w:sdt>
                            <w:sdtPr>
                              <w:alias w:val="Numeris"/>
                              <w:tag w:val="nr_653e2cd0a6974e25881f843c15409eeb"/>
                              <w:lock w:val="sdtLocked"/>
                              <w:richText/>
                            </w:sdtPr>
                            <w:sdtContent>
                              <w:r>
                                <w:t>9.10</w:t>
                              </w:r>
                            </w:sdtContent>
                          </w:sdt>
                          <w:r>
                            <w:t>. metalines stogo dalis ir dideles išsikišančias struktūras (dujinius šildytuvus, laiptines, antenas, vandens rezervuarus);</w:t>
                          </w:r>
                        </w:p>
                      </w:sdtContent>
                    </w:sdt>
                    <w:sdt>
                      <w:sdtPr>
                        <w:alias w:val="9.11 p."/>
                        <w:tag w:val="part_81d224a51323472c80315519c51fb191"/>
                        <w:lock w:val="sdtLocked"/>
                        <w:richText/>
                      </w:sdtPr>
                      <w:sdtContent>
                        <w:p>
                          <w:pPr>
                            <w:ind w:firstLine="709"/>
                            <w:jc w:val="both"/>
                          </w:pPr>
                          <w:sdt>
                            <w:sdtPr>
                              <w:alias w:val="Numeris"/>
                              <w:tag w:val="nr_81d224a51323472c80315519c51fb191"/>
                              <w:lock w:val="sdtLocked"/>
                              <w:richText/>
                            </w:sdtPr>
                            <w:sdtContent>
                              <w:r>
                                <w:t>9.11</w:t>
                              </w:r>
                            </w:sdtContent>
                          </w:sdt>
                          <w:r>
                            <w:t>. stogų latakus ir lietvamzdžius;</w:t>
                          </w:r>
                        </w:p>
                      </w:sdtContent>
                    </w:sdt>
                    <w:sdt>
                      <w:sdtPr>
                        <w:alias w:val="9.12 p."/>
                        <w:tag w:val="part_2f2624cd45004686a3c6e55cee8f3d6c"/>
                        <w:lock w:val="sdtLocked"/>
                        <w:richText/>
                      </w:sdtPr>
                      <w:sdtContent>
                        <w:p>
                          <w:pPr>
                            <w:ind w:firstLine="709"/>
                            <w:jc w:val="both"/>
                          </w:pPr>
                          <w:sdt>
                            <w:sdtPr>
                              <w:alias w:val="Numeris"/>
                              <w:tag w:val="nr_2f2624cd45004686a3c6e55cee8f3d6c"/>
                              <w:lock w:val="sdtLocked"/>
                              <w:richText/>
                            </w:sdtPr>
                            <w:sdtContent>
                              <w:r>
                                <w:t>9.12</w:t>
                              </w:r>
                            </w:sdtContent>
                          </w:sdt>
                          <w:r>
                            <w:t>. pagrindines pastato dalis ir medžiagų tipus (metalinės arba nelaidžios medžiagos);</w:t>
                          </w:r>
                        </w:p>
                      </w:sdtContent>
                    </w:sdt>
                    <w:sdt>
                      <w:sdtPr>
                        <w:alias w:val="9.13 p."/>
                        <w:tag w:val="part_e3b3af2cf3814f6fbda804174d4b5b30"/>
                        <w:lock w:val="sdtLocked"/>
                        <w:richText/>
                      </w:sdtPr>
                      <w:sdtContent>
                        <w:p>
                          <w:pPr>
                            <w:ind w:firstLine="709"/>
                            <w:jc w:val="both"/>
                          </w:pPr>
                          <w:sdt>
                            <w:sdtPr>
                              <w:alias w:val="Numeris"/>
                              <w:tag w:val="nr_e3b3af2cf3814f6fbda804174d4b5b30"/>
                              <w:lock w:val="sdtLocked"/>
                              <w:richText/>
                            </w:sdtPr>
                            <w:sdtContent>
                              <w:r>
                                <w:t>9.13</w:t>
                              </w:r>
                            </w:sdtContent>
                          </w:sdt>
                          <w:r>
                            <w:t>. labiausiai pažeidžiamus pastato taškus;</w:t>
                          </w:r>
                        </w:p>
                      </w:sdtContent>
                    </w:sdt>
                    <w:sdt>
                      <w:sdtPr>
                        <w:alias w:val="9.14 p."/>
                        <w:tag w:val="part_7bb96ad886e746a08b848b2666a10b5b"/>
                        <w:lock w:val="sdtLocked"/>
                        <w:richText/>
                      </w:sdtPr>
                      <w:sdtContent>
                        <w:p>
                          <w:pPr>
                            <w:ind w:firstLine="709"/>
                            <w:jc w:val="both"/>
                          </w:pPr>
                          <w:sdt>
                            <w:sdtPr>
                              <w:alias w:val="Numeris"/>
                              <w:tag w:val="nr_7bb96ad886e746a08b848b2666a10b5b"/>
                              <w:lock w:val="sdtLocked"/>
                              <w:richText/>
                            </w:sdtPr>
                            <w:sdtContent>
                              <w:r>
                                <w:t>9.14</w:t>
                              </w:r>
                            </w:sdtContent>
                          </w:sdt>
                          <w:r>
                            <w:t>. pastato metalinius vamzdynus (vandentiekio, dujų, elektros t. t.);</w:t>
                          </w:r>
                        </w:p>
                      </w:sdtContent>
                    </w:sdt>
                    <w:sdt>
                      <w:sdtPr>
                        <w:alias w:val="9.15 p."/>
                        <w:tag w:val="part_e51d268f2a10411fa5e1468bb1a2ee94"/>
                        <w:lock w:val="sdtLocked"/>
                        <w:richText/>
                      </w:sdtPr>
                      <w:sdtContent>
                        <w:p>
                          <w:pPr>
                            <w:ind w:firstLine="709"/>
                            <w:jc w:val="both"/>
                          </w:pPr>
                          <w:sdt>
                            <w:sdtPr>
                              <w:alias w:val="Numeris"/>
                              <w:tag w:val="nr_e51d268f2a10411fa5e1468bb1a2ee94"/>
                              <w:lock w:val="sdtLocked"/>
                              <w:richText/>
                            </w:sdtPr>
                            <w:sdtContent>
                              <w:r>
                                <w:t>9.15</w:t>
                              </w:r>
                            </w:sdtContent>
                          </w:sdt>
                          <w:r>
                            <w:t>. arti esančias kliūtis, kurios gali kirsti žaibo kelią (antžemines elektrines linijas, metalinės tvoras, medžius ir pan.);</w:t>
                          </w:r>
                        </w:p>
                      </w:sdtContent>
                    </w:sdt>
                    <w:sdt>
                      <w:sdtPr>
                        <w:alias w:val="9.16 p."/>
                        <w:tag w:val="part_54a1e8970ee94e1f9cb865e4e396876d"/>
                        <w:lock w:val="sdtLocked"/>
                        <w:richText/>
                      </w:sdtPr>
                      <w:sdtContent>
                        <w:p>
                          <w:pPr>
                            <w:ind w:firstLine="709"/>
                            <w:jc w:val="both"/>
                          </w:pPr>
                          <w:sdt>
                            <w:sdtPr>
                              <w:alias w:val="Numeris"/>
                              <w:tag w:val="nr_54a1e8970ee94e1f9cb865e4e396876d"/>
                              <w:lock w:val="sdtLocked"/>
                              <w:richText/>
                            </w:sdtPr>
                            <w:sdtContent>
                              <w:r>
                                <w:t>9.16</w:t>
                              </w:r>
                            </w:sdtContent>
                          </w:sdt>
                          <w:r>
                            <w:t>. aplinkos sąlygas, galinčias lemti didelį metalų korozijos lygį (druskingumą, cemento arba naftos ir chemijos perdirbimo įmones, cemento gamyklas);</w:t>
                          </w:r>
                        </w:p>
                      </w:sdtContent>
                    </w:sdt>
                    <w:sdt>
                      <w:sdtPr>
                        <w:alias w:val="9.17 p."/>
                        <w:tag w:val="part_bf7c4091cd7c4ab59a38379b5a0f116a"/>
                        <w:lock w:val="sdtLocked"/>
                        <w:richText/>
                      </w:sdtPr>
                      <w:sdtContent>
                        <w:p>
                          <w:pPr>
                            <w:ind w:firstLine="709"/>
                            <w:jc w:val="both"/>
                          </w:pPr>
                          <w:sdt>
                            <w:sdtPr>
                              <w:alias w:val="Numeris"/>
                              <w:tag w:val="nr_bf7c4091cd7c4ab59a38379b5a0f116a"/>
                              <w:lock w:val="sdtLocked"/>
                              <w:richText/>
                            </w:sdtPr>
                            <w:sdtContent>
                              <w:r>
                                <w:t>9.17</w:t>
                              </w:r>
                            </w:sdtContent>
                          </w:sdt>
                          <w:r>
                            <w:t>. pažeidžiamus struktūrinius taškus (išsikišančias pastato dalis, bokštus, kaminus ir dūmtraukius, latakus, laiptines, įrenginių vietas ant plokščių stogų; oro išmetimo, pagrindinės sienos valymo sistemos metalines dalis; turėklus ir pan.).</w:t>
                          </w:r>
                        </w:p>
                        <w:p>
                          <w:pPr>
                            <w:ind w:firstLine="709"/>
                            <w:jc w:val="both"/>
                          </w:pPr>
                        </w:p>
                      </w:sdtContent>
                    </w:sdt>
                  </w:sdtContent>
                </w:sdt>
              </w:sdtContent>
            </w:sdt>
            <w:sdt>
              <w:sdtPr>
                <w:alias w:val="skirsnis"/>
                <w:tag w:val="part_2336f85e8ec34c54b41555c4eee37481"/>
                <w:lock w:val="sdtLocked"/>
                <w:richText/>
              </w:sdtPr>
              <w:sdtContent>
                <w:p>
                  <w:pPr>
                    <w:jc w:val="center"/>
                    <w:rPr>
                      <w:b/>
                    </w:rPr>
                  </w:pPr>
                  <w:sdt>
                    <w:sdtPr>
                      <w:alias w:val="Numeris"/>
                      <w:tag w:val="nr_2336f85e8ec34c54b41555c4eee37481"/>
                      <w:lock w:val="sdtLocked"/>
                      <w:richText/>
                    </w:sdtPr>
                    <w:sdtContent>
                      <w:r>
                        <w:rPr>
                          <w:b/>
                        </w:rPr>
                        <w:t>II</w:t>
                      </w:r>
                    </w:sdtContent>
                  </w:sdt>
                  <w:r>
                    <w:rPr>
                      <w:b/>
                    </w:rPr>
                    <w:t xml:space="preserve"> SKIRSNIS. </w:t>
                  </w:r>
                  <w:sdt>
                    <w:sdtPr>
                      <w:alias w:val="Pavadinimas"/>
                      <w:tag w:val="title_2336f85e8ec34c54b41555c4eee37481"/>
                      <w:lock w:val="sdtLocked"/>
                      <w:richText/>
                    </w:sdtPr>
                    <w:sdtContent>
                      <w:r>
                        <w:rPr>
                          <w:b/>
                        </w:rPr>
                        <w:t>AKTYVIOSIOS APSAUGOS NUO ŽAIBO SISTEMOS</w:t>
                      </w:r>
                    </w:sdtContent>
                  </w:sdt>
                </w:p>
                <w:p>
                  <w:pPr>
                    <w:jc w:val="center"/>
                    <w:rPr>
                      <w:b/>
                    </w:rPr>
                  </w:pPr>
                </w:p>
                <w:sdt>
                  <w:sdtPr>
                    <w:alias w:val="10 p."/>
                    <w:tag w:val="part_659a9a6304674f729a9230d0fcbe9dc4"/>
                    <w:lock w:val="sdtLocked"/>
                    <w:richText/>
                  </w:sdtPr>
                  <w:sdtContent>
                    <w:p>
                      <w:pPr>
                        <w:ind w:firstLine="709"/>
                        <w:jc w:val="both"/>
                      </w:pPr>
                      <w:sdt>
                        <w:sdtPr>
                          <w:alias w:val="Numeris"/>
                          <w:tag w:val="nr_659a9a6304674f729a9230d0fcbe9dc4"/>
                          <w:lock w:val="sdtLocked"/>
                          <w:richText/>
                        </w:sdtPr>
                        <w:sdtContent>
                          <w:r>
                            <w:t>10</w:t>
                          </w:r>
                        </w:sdtContent>
                      </w:sdt>
                      <w:r>
                        <w:t>. Veikimo principas. Aktyviajame žaibolaidyje sumontuota elektroninė įranga, kuri perkūnijos metu per sekundės dalis prieš žaibo išlydį ima skleisti aukšto dažnio impulsus. Dėl to žaibolaidis sukuria vainikinį išlydį, kuris sukuria jonizuotą kanalą (atvirkštinį išlydį) žaibui nukreipti į žaibolaidį. Šis jonizuotas kanalas sąlyginai padidina žaibolaidžio aukštį ir daug kartų praplečia jo apsaugos zoną.</w:t>
                      </w:r>
                    </w:p>
                  </w:sdtContent>
                </w:sdt>
                <w:sdt>
                  <w:sdtPr>
                    <w:alias w:val="11 p."/>
                    <w:tag w:val="part_e81e29d2e04845279ebd4c0b447f0f24"/>
                    <w:lock w:val="sdtLocked"/>
                    <w:richText/>
                  </w:sdtPr>
                  <w:sdtContent>
                    <w:p>
                      <w:pPr>
                        <w:ind w:firstLine="709"/>
                        <w:jc w:val="both"/>
                      </w:pPr>
                      <w:sdt>
                        <w:sdtPr>
                          <w:alias w:val="Numeris"/>
                          <w:tag w:val="nr_e81e29d2e04845279ebd4c0b447f0f24"/>
                          <w:lock w:val="sdtLocked"/>
                          <w:richText/>
                        </w:sdtPr>
                        <w:sdtContent>
                          <w:r>
                            <w:t>11</w:t>
                          </w:r>
                        </w:sdtContent>
                      </w:sdt>
                      <w:r>
                        <w:t>. Žaibolaidis turi būti pastatytas ant paties aukščiausio pastato taško.</w:t>
                      </w:r>
                    </w:p>
                  </w:sdtContent>
                </w:sdt>
                <w:sdt>
                  <w:sdtPr>
                    <w:alias w:val="12 p."/>
                    <w:tag w:val="part_5abfd0a9741d4e1cb9d0a0ee2d71014e"/>
                    <w:lock w:val="sdtLocked"/>
                    <w:richText/>
                  </w:sdtPr>
                  <w:sdtContent>
                    <w:p>
                      <w:pPr>
                        <w:ind w:firstLine="709"/>
                        <w:jc w:val="both"/>
                      </w:pPr>
                      <w:sdt>
                        <w:sdtPr>
                          <w:alias w:val="Numeris"/>
                          <w:tag w:val="nr_5abfd0a9741d4e1cb9d0a0ee2d71014e"/>
                          <w:lock w:val="sdtLocked"/>
                          <w:richText/>
                        </w:sdtPr>
                        <w:sdtContent>
                          <w:r>
                            <w:t>12</w:t>
                          </w:r>
                        </w:sdtContent>
                      </w:sdt>
                      <w:r>
                        <w:t>. Atvirkštinio išlydžio susidarymas. Žaibolaidis charakterizuojamas jo atvirkštinio išlydžio sudarymo laiku, kuris nustatomas bandymais. Šie bandymų rezultatai lyginami su strypinio žaibolaidžio išlydžio susidarymo laiku tomis pačiomis sąlygomis.</w:t>
                      </w:r>
                    </w:p>
                  </w:sdtContent>
                </w:sdt>
                <w:sdt>
                  <w:sdtPr>
                    <w:alias w:val="13 p."/>
                    <w:tag w:val="part_fc4f89e87c014d77adbd369b3aa77145"/>
                    <w:lock w:val="sdtLocked"/>
                    <w:richText/>
                  </w:sdtPr>
                  <w:sdtContent>
                    <w:p>
                      <w:pPr>
                        <w:ind w:firstLine="709"/>
                        <w:jc w:val="both"/>
                      </w:pPr>
                      <w:sdt>
                        <w:sdtPr>
                          <w:alias w:val="Numeris"/>
                          <w:tag w:val="nr_fc4f89e87c014d77adbd369b3aa77145"/>
                          <w:lock w:val="sdtLocked"/>
                          <w:richText/>
                        </w:sdtPr>
                        <w:sdtContent>
                          <w:r>
                            <w:t>13</w:t>
                          </w:r>
                        </w:sdtContent>
                      </w:sdt>
                      <w:r>
                        <w:t>. Aktyvaus žaibolaidžio bandymų įvertinimas. Bandymais įvertinamas aktyviojo žaibolaidžio atvirkštinio žaibo išlydžio susidarymas. Natūralios sąlygos modeliuojamos aukštosios įtampos laboratorijoje superpozicijos principu sudedant nuolatinį lauką, susidarantį perkūnijos metu, ir žemyn nukreipto žaibo išlydžio impulsinį lauką. Nepriklausomai nuo situacijos koreliacijos nustatomos bandymais</w:t>
                      </w:r>
                    </w:p>
                  </w:sdtContent>
                </w:sdt>
                <w:sdt>
                  <w:sdtPr>
                    <w:alias w:val="14 p."/>
                    <w:tag w:val="part_6612d188a2334382ad31d63b378a4e6d"/>
                    <w:lock w:val="sdtLocked"/>
                    <w:richText/>
                  </w:sdtPr>
                  <w:sdtContent>
                    <w:p>
                      <w:pPr>
                        <w:ind w:firstLine="709"/>
                        <w:jc w:val="both"/>
                      </w:pPr>
                      <w:sdt>
                        <w:sdtPr>
                          <w:alias w:val="Numeris"/>
                          <w:tag w:val="nr_6612d188a2334382ad31d63b378a4e6d"/>
                          <w:lock w:val="sdtLocked"/>
                          <w:richText/>
                        </w:sdtPr>
                        <w:sdtContent>
                          <w:r>
                            <w:t>14</w:t>
                          </w:r>
                        </w:sdtContent>
                      </w:sdt>
                      <w:r>
                        <w:t>. Aktyvaus žaibolaidžio įrengimo vieta. Saugoma zona apibrėžta parabole, kurios vertikali ašis sutampa aktyvaus žaibolaidžio vertikaliąja ašimi. Saugomos zonos spindulys kinta priklausomai nuo aukščio h</w:t>
                      </w:r>
                      <w:r>
                        <w:rPr>
                          <w:vertAlign w:val="subscript"/>
                        </w:rPr>
                        <w:t>x</w:t>
                      </w:r>
                      <w:r>
                        <w:t xml:space="preserve"> (žr. 1 pav.).</w:t>
                      </w:r>
                    </w:p>
                    <w:p>
                      <w:pPr>
                        <w:ind w:firstLine="709"/>
                        <w:jc w:val="both"/>
                      </w:pPr>
                    </w:p>
                    <w:p>
                      <w:pPr>
                        <w:jc w:val="center"/>
                        <w:rPr>
                          <w:b/>
                        </w:rPr>
                      </w:pPr>
                      <w:r>
                        <w:rPr>
                          <w:b/>
                          <w:lang w:eastAsia="lt-LT"/>
                        </w:rPr>
                        <w:drawing>
                          <wp:inline distT="0" distB="0" distL="0" distR="0" wp14:anchorId="6EBB0432" wp14:editId="179CF73D">
                            <wp:extent cx="5143500" cy="4248150"/>
                            <wp:effectExtent l="0" t="0" r="0" b="0"/>
                            <wp:docPr id="2" name="Picture 2" descr="2_2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2_3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4248150"/>
                                    </a:xfrm>
                                    <a:prstGeom prst="rect">
                                      <a:avLst/>
                                    </a:prstGeom>
                                    <a:noFill/>
                                    <a:ln>
                                      <a:noFill/>
                                    </a:ln>
                                  </pic:spPr>
                                </pic:pic>
                              </a:graphicData>
                            </a:graphic>
                          </wp:inline>
                        </w:drawing>
                      </w:r>
                    </w:p>
                    <w:p>
                      <w:pPr>
                        <w:jc w:val="center"/>
                        <w:rPr>
                          <w:b/>
                        </w:rPr>
                      </w:pPr>
                    </w:p>
                    <w:p>
                      <w:pPr>
                        <w:jc w:val="center"/>
                      </w:pPr>
                      <w:r>
                        <w:t>1 pav. Saugomos zonos spindulys.</w:t>
                      </w:r>
                    </w:p>
                    <w:p>
                      <w:pPr>
                        <w:ind w:firstLine="709"/>
                        <w:jc w:val="both"/>
                      </w:pPr>
                      <w:r>
                        <w:t>h</w:t>
                      </w:r>
                      <w:r>
                        <w:rPr>
                          <w:vertAlign w:val="subscript"/>
                        </w:rPr>
                        <w:t>x</w:t>
                      </w:r>
                      <w:r>
                        <w:t xml:space="preserve"> – aukštis nuo aukščiausio žaibolaidžio taško iki saugomo elemento viršaus.</w:t>
                      </w:r>
                    </w:p>
                    <w:p>
                      <w:pPr>
                        <w:ind w:firstLine="709"/>
                        <w:jc w:val="both"/>
                      </w:pPr>
                      <w:r>
                        <w:t>R</w:t>
                      </w:r>
                      <w:r>
                        <w:rPr>
                          <w:vertAlign w:val="subscript"/>
                        </w:rPr>
                        <w:t>Px</w:t>
                      </w:r>
                      <w:r>
                        <w:t xml:space="preserve"> – aktyvaus žaibolaidžio saugomos zonos spindulys atitinkamame aukštyje.</w:t>
                      </w:r>
                    </w:p>
                    <w:p>
                      <w:pPr>
                        <w:ind w:firstLine="709"/>
                        <w:jc w:val="both"/>
                      </w:pPr>
                    </w:p>
                  </w:sdtContent>
                </w:sdt>
                <w:sdt>
                  <w:sdtPr>
                    <w:alias w:val="15 p."/>
                    <w:tag w:val="part_ef229372a6c14a178089bccdbd0f45b9"/>
                    <w:lock w:val="sdtLocked"/>
                    <w:richText/>
                  </w:sdtPr>
                  <w:sdtContent>
                    <w:p>
                      <w:pPr>
                        <w:ind w:firstLine="709"/>
                        <w:jc w:val="both"/>
                      </w:pPr>
                      <w:sdt>
                        <w:sdtPr>
                          <w:alias w:val="Numeris"/>
                          <w:tag w:val="nr_ef229372a6c14a178089bccdbd0f45b9"/>
                          <w:lock w:val="sdtLocked"/>
                          <w:richText/>
                        </w:sdtPr>
                        <w:sdtContent>
                          <w:r>
                            <w:t>15</w:t>
                          </w:r>
                        </w:sdtContent>
                      </w:sdt>
                      <w:r>
                        <w:t>. Aktyvaus žaibolaidžio saugomos zonos spindulys R</w:t>
                      </w:r>
                      <w:r>
                        <w:rPr>
                          <w:vertAlign w:val="subscript"/>
                        </w:rPr>
                        <w:t>Px</w:t>
                      </w:r>
                      <w:r>
                        <w:t xml:space="preserve"> priklauso nuo žaibolaidžio aukščio (h</w:t>
                      </w:r>
                      <w:r>
                        <w:rPr>
                          <w:vertAlign w:val="subscript"/>
                        </w:rPr>
                        <w:t>x</w:t>
                      </w:r>
                      <w:r>
                        <w:t>), apskaičiuotos apsaugos nuo žaibo kategorijos (Reglamento 4 priedas) ir aktyviojo žaibolaidžio atvirkštinio išlydžio ilgio ΔL.</w:t>
                      </w:r>
                    </w:p>
                  </w:sdtContent>
                </w:sdt>
                <w:sdt>
                  <w:sdtPr>
                    <w:alias w:val="16 p."/>
                    <w:tag w:val="part_d19c75d9d6b74882a9060a9dfd3d3b14"/>
                    <w:lock w:val="sdtLocked"/>
                    <w:richText/>
                  </w:sdtPr>
                  <w:sdtContent>
                    <w:p>
                      <w:pPr>
                        <w:ind w:firstLine="709"/>
                        <w:jc w:val="both"/>
                      </w:pPr>
                      <w:sdt>
                        <w:sdtPr>
                          <w:alias w:val="Numeris"/>
                          <w:tag w:val="nr_d19c75d9d6b74882a9060a9dfd3d3b14"/>
                          <w:lock w:val="sdtLocked"/>
                          <w:richText/>
                        </w:sdtPr>
                        <w:sdtContent>
                          <w:r>
                            <w:t>16</w:t>
                          </w:r>
                        </w:sdtContent>
                      </w:sdt>
                      <w:r>
                        <w:t>. Kai h</w:t>
                      </w:r>
                      <w:r>
                        <w:rPr>
                          <w:vertAlign w:val="subscript"/>
                        </w:rPr>
                        <w:t>x</w:t>
                      </w:r>
                      <w:r>
                        <w:t xml:space="preserve"> ≥ 5 m, saugomos zonos spindulys R</w:t>
                      </w:r>
                      <w:r>
                        <w:rPr>
                          <w:vertAlign w:val="subscript"/>
                        </w:rPr>
                        <w:t>Px</w:t>
                      </w:r>
                      <w:r>
                        <w:t xml:space="preserve"> apskaičiuojamas pagal išraišką:</w:t>
                      </w:r>
                    </w:p>
                    <w:p>
                      <w:pPr>
                        <w:ind w:firstLine="709"/>
                        <w:jc w:val="both"/>
                      </w:pPr>
                    </w:p>
                    <w:p>
                      <w:pPr>
                        <w:jc w:val="center"/>
                      </w:pPr>
                      <w:r>
                        <w:rPr>
                          <w:lang w:eastAsia="lt-LT"/>
                        </w:rPr>
                        <w:drawing>
                          <wp:inline distT="0" distB="0" distL="0" distR="0" wp14:anchorId="7BC5A969" wp14:editId="69012192">
                            <wp:extent cx="3952875" cy="43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2875" cy="438150"/>
                                    </a:xfrm>
                                    <a:prstGeom prst="rect">
                                      <a:avLst/>
                                    </a:prstGeom>
                                    <a:noFill/>
                                    <a:ln>
                                      <a:noFill/>
                                    </a:ln>
                                  </pic:spPr>
                                </pic:pic>
                              </a:graphicData>
                            </a:graphic>
                          </wp:inline>
                        </w:drawing>
                      </w:r>
                    </w:p>
                    <w:p>
                      <w:pPr>
                        <w:ind w:firstLine="709"/>
                        <w:jc w:val="both"/>
                      </w:pPr>
                    </w:p>
                    <w:p>
                      <w:pPr>
                        <w:ind w:firstLine="709"/>
                        <w:jc w:val="both"/>
                      </w:pPr>
                      <w:r>
                        <w:t>(1) išraiškoje naudojami žymenys:</w:t>
                      </w:r>
                    </w:p>
                    <w:p>
                      <w:pPr>
                        <w:tabs>
                          <w:tab w:val="left" w:pos="1211"/>
                        </w:tabs>
                        <w:ind w:firstLine="709"/>
                        <w:jc w:val="both"/>
                      </w:pPr>
                      <w:r>
                        <w:rPr>
                          <w:rFonts w:ascii="Wingdings" w:hAnsi="Wingdings"/>
                        </w:rPr>
                        <w:t></w:t>
                        <w:tab/>
                      </w:r>
                      <w:r>
                        <w:t>h</w:t>
                      </w:r>
                      <w:r>
                        <w:rPr>
                          <w:vertAlign w:val="subscript"/>
                        </w:rPr>
                        <w:t>x</w:t>
                      </w:r>
                      <w:r>
                        <w:t xml:space="preserve"> – aukštis nuo aukščiausio žaibolaidžio taško iki saugomo elemento viršaus; m</w:t>
                      </w:r>
                    </w:p>
                    <w:p>
                      <w:pPr>
                        <w:tabs>
                          <w:tab w:val="left" w:pos="1211"/>
                        </w:tabs>
                        <w:ind w:firstLine="709"/>
                        <w:jc w:val="both"/>
                      </w:pPr>
                      <w:r>
                        <w:rPr>
                          <w:rFonts w:ascii="Wingdings" w:hAnsi="Wingdings"/>
                        </w:rPr>
                        <w:t></w:t>
                        <w:tab/>
                      </w:r>
                      <w:r>
                        <w:t>žaibo sferos spindulys D:</w:t>
                      </w:r>
                    </w:p>
                    <w:p>
                      <w:pPr>
                        <w:ind w:firstLine="1710"/>
                        <w:jc w:val="both"/>
                      </w:pPr>
                      <w:r>
                        <w:t>D = 20 m I apsaugos nuo žaibo kategorijai;</w:t>
                      </w:r>
                    </w:p>
                    <w:p>
                      <w:pPr>
                        <w:ind w:firstLine="1710"/>
                        <w:jc w:val="both"/>
                      </w:pPr>
                      <w:r>
                        <w:t>D = 45 m II apsaugos nuo žaibo kategorijai;</w:t>
                      </w:r>
                    </w:p>
                    <w:p>
                      <w:pPr>
                        <w:ind w:firstLine="1710"/>
                        <w:jc w:val="both"/>
                      </w:pPr>
                      <w:r>
                        <w:t>D = 60 m III apsaugos nuo žaibo kategorijai;</w:t>
                      </w:r>
                    </w:p>
                    <w:p>
                      <w:pPr>
                        <w:tabs>
                          <w:tab w:val="left" w:pos="1134"/>
                        </w:tabs>
                        <w:ind w:firstLine="709"/>
                        <w:jc w:val="both"/>
                      </w:pPr>
                      <w:r>
                        <w:rPr>
                          <w:rFonts w:ascii="Wingdings" w:hAnsi="Wingdings"/>
                        </w:rPr>
                        <w:t></w:t>
                        <w:tab/>
                      </w:r>
                      <w:r>
                        <w:t>ΔL – nagrinėjamo žaibolaidžio atvirkštinio išlydžio (kibirkšties) ilgis; m</w:t>
                      </w:r>
                    </w:p>
                    <w:p>
                      <w:pPr>
                        <w:tabs>
                          <w:tab w:val="right" w:pos="9072"/>
                        </w:tabs>
                        <w:ind w:firstLine="2109"/>
                        <w:jc w:val="both"/>
                      </w:pPr>
                      <w:r>
                        <w:t xml:space="preserve">ΔL = v · ΔT </w:t>
                        <w:tab/>
                        <w:t>(2)</w:t>
                      </w:r>
                    </w:p>
                    <w:p>
                      <w:pPr>
                        <w:tabs>
                          <w:tab w:val="left" w:pos="1134"/>
                        </w:tabs>
                        <w:ind w:firstLine="709"/>
                        <w:jc w:val="both"/>
                      </w:pPr>
                      <w:r>
                        <w:rPr>
                          <w:rFonts w:ascii="Wingdings" w:hAnsi="Wingdings"/>
                        </w:rPr>
                        <w:t></w:t>
                        <w:tab/>
                      </w:r>
                      <w:r>
                        <w:t>Δ- laikų skirtumas, lygus:</w:t>
                      </w:r>
                    </w:p>
                    <w:p>
                      <w:pPr>
                        <w:tabs>
                          <w:tab w:val="right" w:pos="9072"/>
                        </w:tabs>
                        <w:ind w:firstLine="2109"/>
                        <w:jc w:val="both"/>
                      </w:pPr>
                      <w:r>
                        <w:t>ΔT = T</w:t>
                      </w:r>
                      <w:r>
                        <w:rPr>
                          <w:vertAlign w:val="subscript"/>
                        </w:rPr>
                        <w:t>SR</w:t>
                      </w:r>
                      <w:r>
                        <w:t xml:space="preserve"> – T</w:t>
                      </w:r>
                      <w:r>
                        <w:rPr>
                          <w:vertAlign w:val="subscript"/>
                        </w:rPr>
                        <w:t>ESE</w:t>
                      </w:r>
                      <w:r>
                        <w:t xml:space="preserve">; </w:t>
                        <w:tab/>
                        <w:t>(3)</w:t>
                      </w:r>
                    </w:p>
                    <w:p>
                      <w:pPr>
                        <w:tabs>
                          <w:tab w:val="left" w:pos="1276"/>
                        </w:tabs>
                        <w:ind w:firstLine="709"/>
                        <w:jc w:val="both"/>
                      </w:pPr>
                      <w:r>
                        <w:rPr>
                          <w:rFonts w:ascii="Wingdings" w:hAnsi="Wingdings"/>
                        </w:rPr>
                        <w:t></w:t>
                        <w:tab/>
                      </w:r>
                      <w:r>
                        <w:t>T</w:t>
                      </w:r>
                      <w:r>
                        <w:rPr>
                          <w:vertAlign w:val="subscript"/>
                        </w:rPr>
                        <w:t>SR</w:t>
                      </w:r>
                      <w:r>
                        <w:t xml:space="preserve"> – vidutinis strypinio žaibolaidžio išlydžio susidarymo laikas, nustatytas bandymais </w:t>
                        <w:tab/>
                        <w:t>ir lygus 631 μs.</w:t>
                      </w:r>
                    </w:p>
                    <w:p>
                      <w:pPr>
                        <w:tabs>
                          <w:tab w:val="left" w:pos="1276"/>
                        </w:tabs>
                        <w:ind w:firstLine="709"/>
                        <w:jc w:val="both"/>
                      </w:pPr>
                      <w:r>
                        <w:rPr>
                          <w:rFonts w:ascii="Wingdings" w:hAnsi="Wingdings"/>
                        </w:rPr>
                        <w:t></w:t>
                        <w:tab/>
                      </w:r>
                      <w:r>
                        <w:t>T</w:t>
                      </w:r>
                      <w:r>
                        <w:rPr>
                          <w:vertAlign w:val="subscript"/>
                        </w:rPr>
                        <w:t>ESE</w:t>
                      </w:r>
                      <w:r>
                        <w:t xml:space="preserve"> – aktyviojo žaibolaidžio iškrovos susidarymo laikas pagal gamintojo pateiktus </w:t>
                        <w:tab/>
                        <w:t>duomenis konkrečiai kiekvienam aktyviojo žaibolaidžio tipui.</w:t>
                      </w:r>
                    </w:p>
                    <w:p>
                      <w:pPr>
                        <w:tabs>
                          <w:tab w:val="left" w:pos="1276"/>
                        </w:tabs>
                        <w:ind w:firstLine="709"/>
                        <w:jc w:val="both"/>
                      </w:pPr>
                      <w:r>
                        <w:rPr>
                          <w:rFonts w:ascii="Wingdings" w:hAnsi="Wingdings"/>
                        </w:rPr>
                        <w:t></w:t>
                        <w:tab/>
                      </w:r>
                      <w:r>
                        <w:rPr>
                          <w:i/>
                        </w:rPr>
                        <w:t>υ</w:t>
                      </w:r>
                      <w:r>
                        <w:t xml:space="preserve"> – vidutinis išmatuotas išlydžio greitis, lygus 1 m/μs.</w:t>
                      </w:r>
                    </w:p>
                  </w:sdtContent>
                </w:sdt>
                <w:sdt>
                  <w:sdtPr>
                    <w:alias w:val="17 p."/>
                    <w:tag w:val="part_20f7619740f64f4485850e83eb95cce8"/>
                    <w:lock w:val="sdtLocked"/>
                    <w:richText/>
                  </w:sdtPr>
                  <w:sdtContent>
                    <w:p>
                      <w:pPr>
                        <w:ind w:firstLine="709"/>
                        <w:jc w:val="both"/>
                      </w:pPr>
                      <w:sdt>
                        <w:sdtPr>
                          <w:alias w:val="Numeris"/>
                          <w:tag w:val="nr_20f7619740f64f4485850e83eb95cce8"/>
                          <w:lock w:val="sdtLocked"/>
                          <w:richText/>
                        </w:sdtPr>
                        <w:sdtContent>
                          <w:r>
                            <w:t>17</w:t>
                          </w:r>
                        </w:sdtContent>
                      </w:sdt>
                      <w:r>
                        <w:t>. Aktyvių žaibolaidžių parinkimas ir išdėstymas. Išankstinė apžiūra atliekama tam, kad būtų nustatyta kiekvienos apsaugos nuo žaibo sistemos kategorija.</w:t>
                      </w:r>
                    </w:p>
                  </w:sdtContent>
                </w:sdt>
                <w:sdt>
                  <w:sdtPr>
                    <w:alias w:val="18 p."/>
                    <w:tag w:val="part_0db475878f6c43889c48b92892cee7b8"/>
                    <w:lock w:val="sdtLocked"/>
                    <w:richText/>
                  </w:sdtPr>
                  <w:sdtContent>
                    <w:p>
                      <w:pPr>
                        <w:ind w:firstLine="709"/>
                        <w:jc w:val="both"/>
                      </w:pPr>
                      <w:sdt>
                        <w:sdtPr>
                          <w:alias w:val="Numeris"/>
                          <w:tag w:val="nr_0db475878f6c43889c48b92892cee7b8"/>
                          <w:lock w:val="sdtLocked"/>
                          <w:richText/>
                        </w:sdtPr>
                        <w:sdtContent>
                          <w:r>
                            <w:t>18</w:t>
                          </w:r>
                        </w:sdtContent>
                      </w:sdt>
                      <w:r>
                        <w:t>. I apsaugos nuo žaibo kategorijai reikalaujamas saugos zonos spindulys R</w:t>
                      </w:r>
                      <w:r>
                        <w:rPr>
                          <w:vertAlign w:val="subscript"/>
                        </w:rPr>
                        <w:t>P</w:t>
                      </w:r>
                      <w:r>
                        <w:t xml:space="preserve"> nustatomas:</w:t>
                      </w:r>
                    </w:p>
                    <w:sdt>
                      <w:sdtPr>
                        <w:alias w:val="18.1 p."/>
                        <w:tag w:val="part_22a1b57b6ae24a8f9299b7c9cbabc9c4"/>
                        <w:lock w:val="sdtLocked"/>
                        <w:richText/>
                      </w:sdtPr>
                      <w:sdtContent>
                        <w:p>
                          <w:pPr>
                            <w:ind w:firstLine="709"/>
                            <w:jc w:val="both"/>
                          </w:pPr>
                          <w:sdt>
                            <w:sdtPr>
                              <w:alias w:val="Numeris"/>
                              <w:tag w:val="nr_22a1b57b6ae24a8f9299b7c9cbabc9c4"/>
                              <w:lock w:val="sdtLocked"/>
                              <w:richText/>
                            </w:sdtPr>
                            <w:sdtContent>
                              <w:r>
                                <w:t>18.1</w:t>
                              </w:r>
                            </w:sdtContent>
                          </w:sdt>
                          <w:r>
                            <w:t>. kai h</w:t>
                          </w:r>
                          <w:r>
                            <w:rPr>
                              <w:vertAlign w:val="subscript"/>
                            </w:rPr>
                            <w:t>x</w:t>
                          </w:r>
                          <w:r>
                            <w:t xml:space="preserve"> ≥ 5 m – pagal (1) išraišką arba Reglamento 1 priedą;</w:t>
                          </w:r>
                        </w:p>
                      </w:sdtContent>
                    </w:sdt>
                    <w:sdt>
                      <w:sdtPr>
                        <w:alias w:val="18.2 p."/>
                        <w:tag w:val="part_76055bd89def45d3988b0f78df870f9e"/>
                        <w:lock w:val="sdtLocked"/>
                        <w:richText/>
                      </w:sdtPr>
                      <w:sdtContent>
                        <w:p>
                          <w:pPr>
                            <w:ind w:firstLine="709"/>
                            <w:jc w:val="both"/>
                          </w:pPr>
                          <w:sdt>
                            <w:sdtPr>
                              <w:alias w:val="Numeris"/>
                              <w:tag w:val="nr_76055bd89def45d3988b0f78df870f9e"/>
                              <w:lock w:val="sdtLocked"/>
                              <w:richText/>
                            </w:sdtPr>
                            <w:sdtContent>
                              <w:r>
                                <w:t>18.2</w:t>
                              </w:r>
                            </w:sdtContent>
                          </w:sdt>
                          <w:r>
                            <w:t>. kai h</w:t>
                          </w:r>
                          <w:r>
                            <w:rPr>
                              <w:vertAlign w:val="subscript"/>
                            </w:rPr>
                            <w:t>x</w:t>
                          </w:r>
                          <w:r>
                            <w:t xml:space="preserve"> ≥ 5 m – pagal Reglamento 1 priedą.</w:t>
                          </w:r>
                        </w:p>
                      </w:sdtContent>
                    </w:sdt>
                  </w:sdtContent>
                </w:sdt>
                <w:sdt>
                  <w:sdtPr>
                    <w:alias w:val="19 p."/>
                    <w:tag w:val="part_f2e0b36b4e204ac9937ea400485571f5"/>
                    <w:lock w:val="sdtLocked"/>
                    <w:richText/>
                  </w:sdtPr>
                  <w:sdtContent>
                    <w:p>
                      <w:pPr>
                        <w:ind w:firstLine="709"/>
                        <w:jc w:val="both"/>
                      </w:pPr>
                      <w:sdt>
                        <w:sdtPr>
                          <w:alias w:val="Numeris"/>
                          <w:tag w:val="nr_f2e0b36b4e204ac9937ea400485571f5"/>
                          <w:lock w:val="sdtLocked"/>
                          <w:richText/>
                        </w:sdtPr>
                        <w:sdtContent>
                          <w:r>
                            <w:t>19</w:t>
                          </w:r>
                        </w:sdtContent>
                      </w:sdt>
                      <w:r>
                        <w:t>. II apsaugos nuo žaibo kategorijai reikalaujamas saugos zonos spindulys R</w:t>
                      </w:r>
                      <w:r>
                        <w:rPr>
                          <w:vertAlign w:val="subscript"/>
                        </w:rPr>
                        <w:t>P</w:t>
                      </w:r>
                      <w:r>
                        <w:t xml:space="preserve"> nustatomas:</w:t>
                      </w:r>
                    </w:p>
                    <w:sdt>
                      <w:sdtPr>
                        <w:alias w:val="19.1 p."/>
                        <w:tag w:val="part_42cf26e2713e40ca82583a3ed30d449c"/>
                        <w:lock w:val="sdtLocked"/>
                        <w:richText/>
                      </w:sdtPr>
                      <w:sdtContent>
                        <w:p>
                          <w:pPr>
                            <w:ind w:firstLine="709"/>
                            <w:jc w:val="both"/>
                          </w:pPr>
                          <w:sdt>
                            <w:sdtPr>
                              <w:alias w:val="Numeris"/>
                              <w:tag w:val="nr_42cf26e2713e40ca82583a3ed30d449c"/>
                              <w:lock w:val="sdtLocked"/>
                              <w:richText/>
                            </w:sdtPr>
                            <w:sdtContent>
                              <w:r>
                                <w:t>19.1</w:t>
                              </w:r>
                            </w:sdtContent>
                          </w:sdt>
                          <w:r>
                            <w:t>. kai h</w:t>
                          </w:r>
                          <w:r>
                            <w:rPr>
                              <w:vertAlign w:val="subscript"/>
                            </w:rPr>
                            <w:t>x</w:t>
                          </w:r>
                          <w:r>
                            <w:t xml:space="preserve"> ≥ 5 m – pagal (1) išraišką arba Reglamento 2 priedą;</w:t>
                          </w:r>
                        </w:p>
                      </w:sdtContent>
                    </w:sdt>
                    <w:sdt>
                      <w:sdtPr>
                        <w:alias w:val="19.2 p."/>
                        <w:tag w:val="part_46f05099b6854e0c9ce45d7c731421aa"/>
                        <w:lock w:val="sdtLocked"/>
                        <w:richText/>
                      </w:sdtPr>
                      <w:sdtContent>
                        <w:p>
                          <w:pPr>
                            <w:ind w:firstLine="709"/>
                            <w:jc w:val="both"/>
                          </w:pPr>
                          <w:sdt>
                            <w:sdtPr>
                              <w:alias w:val="Numeris"/>
                              <w:tag w:val="nr_46f05099b6854e0c9ce45d7c731421aa"/>
                              <w:lock w:val="sdtLocked"/>
                              <w:richText/>
                            </w:sdtPr>
                            <w:sdtContent>
                              <w:r>
                                <w:t>19.2</w:t>
                              </w:r>
                            </w:sdtContent>
                          </w:sdt>
                          <w:r>
                            <w:t>. kai h</w:t>
                          </w:r>
                          <w:r>
                            <w:rPr>
                              <w:vertAlign w:val="subscript"/>
                            </w:rPr>
                            <w:t>x</w:t>
                          </w:r>
                          <w:r>
                            <w:t xml:space="preserve"> ≥ 5 m – pagal Reglamento 2 priedą.</w:t>
                          </w:r>
                        </w:p>
                      </w:sdtContent>
                    </w:sdt>
                  </w:sdtContent>
                </w:sdt>
                <w:sdt>
                  <w:sdtPr>
                    <w:alias w:val="20 p."/>
                    <w:tag w:val="part_ce754391044e45db94f527c8c23bf0ce"/>
                    <w:lock w:val="sdtLocked"/>
                    <w:richText/>
                  </w:sdtPr>
                  <w:sdtContent>
                    <w:p>
                      <w:pPr>
                        <w:ind w:firstLine="709"/>
                        <w:jc w:val="both"/>
                      </w:pPr>
                      <w:sdt>
                        <w:sdtPr>
                          <w:alias w:val="Numeris"/>
                          <w:tag w:val="nr_ce754391044e45db94f527c8c23bf0ce"/>
                          <w:lock w:val="sdtLocked"/>
                          <w:richText/>
                        </w:sdtPr>
                        <w:sdtContent>
                          <w:r>
                            <w:t>20</w:t>
                          </w:r>
                        </w:sdtContent>
                      </w:sdt>
                      <w:r>
                        <w:t>. III apsaugos nuo žaibo kategorijai reikalaujamas saugos zonos spindulys R</w:t>
                      </w:r>
                      <w:r>
                        <w:rPr>
                          <w:vertAlign w:val="subscript"/>
                        </w:rPr>
                        <w:t>P</w:t>
                      </w:r>
                      <w:r>
                        <w:t xml:space="preserve"> nustatomas:</w:t>
                      </w:r>
                    </w:p>
                    <w:sdt>
                      <w:sdtPr>
                        <w:alias w:val="20.1 p."/>
                        <w:tag w:val="part_331a70562c9b4e939c614537a357d6b3"/>
                        <w:lock w:val="sdtLocked"/>
                        <w:richText/>
                      </w:sdtPr>
                      <w:sdtContent>
                        <w:p>
                          <w:pPr>
                            <w:ind w:firstLine="709"/>
                            <w:jc w:val="both"/>
                          </w:pPr>
                          <w:sdt>
                            <w:sdtPr>
                              <w:alias w:val="Numeris"/>
                              <w:tag w:val="nr_331a70562c9b4e939c614537a357d6b3"/>
                              <w:lock w:val="sdtLocked"/>
                              <w:richText/>
                            </w:sdtPr>
                            <w:sdtContent>
                              <w:r>
                                <w:t>20.1</w:t>
                              </w:r>
                            </w:sdtContent>
                          </w:sdt>
                          <w:r>
                            <w:t>. kai h</w:t>
                          </w:r>
                          <w:r>
                            <w:rPr>
                              <w:vertAlign w:val="subscript"/>
                            </w:rPr>
                            <w:t>x</w:t>
                          </w:r>
                          <w:r>
                            <w:t xml:space="preserve"> ≥ 5 m – pagal (1) išraišką arba Reglamento 3 priedą;</w:t>
                          </w:r>
                        </w:p>
                      </w:sdtContent>
                    </w:sdt>
                    <w:sdt>
                      <w:sdtPr>
                        <w:alias w:val="20.2 p."/>
                        <w:tag w:val="part_24cc1208f7694e74892a8de2a97a0f75"/>
                        <w:lock w:val="sdtLocked"/>
                        <w:richText/>
                      </w:sdtPr>
                      <w:sdtContent>
                        <w:p>
                          <w:pPr>
                            <w:ind w:firstLine="709"/>
                            <w:jc w:val="both"/>
                          </w:pPr>
                          <w:sdt>
                            <w:sdtPr>
                              <w:alias w:val="Numeris"/>
                              <w:tag w:val="nr_24cc1208f7694e74892a8de2a97a0f75"/>
                              <w:lock w:val="sdtLocked"/>
                              <w:richText/>
                            </w:sdtPr>
                            <w:sdtContent>
                              <w:r>
                                <w:t>20.2</w:t>
                              </w:r>
                            </w:sdtContent>
                          </w:sdt>
                          <w:r>
                            <w:t>. kai h</w:t>
                          </w:r>
                          <w:r>
                            <w:rPr>
                              <w:vertAlign w:val="subscript"/>
                            </w:rPr>
                            <w:t>x</w:t>
                          </w:r>
                          <w:r>
                            <w:t xml:space="preserve"> ≥ 5 m – pagal Reglamento 3 priedą.</w:t>
                          </w:r>
                        </w:p>
                        <w:p>
                          <w:pPr>
                            <w:ind w:firstLine="709"/>
                            <w:jc w:val="both"/>
                          </w:pPr>
                          <w:r>
                            <w:rPr>
                              <w:i/>
                            </w:rPr>
                            <w:t>Pastaba.</w:t>
                          </w:r>
                          <w:r>
                            <w:t xml:space="preserve"> ΔL reikšmės 1-3 prieduose pateikiamuose grafikuose priklauso nuo aktyvaus žaibolaidžio tipo. Grafikuose pateiktos reikšmės tinka tik pačiam aktyviajam žaibolaidžiui. Galimas variantas, kad nuo atitinkamo aukščio aktyvusis žaibolaidis veiks kaip tradicinis žaibolaidis. Todėl būtina, parenkant aktyvųjį žaibolaidį, patikrinti saugos zonas reikalaujamame aukštyje ne tik kaip aktyviojo, bet ir kaip tradicinio žaibolaidžio.</w:t>
                          </w:r>
                        </w:p>
                      </w:sdtContent>
                    </w:sdt>
                  </w:sdtContent>
                </w:sdt>
                <w:sdt>
                  <w:sdtPr>
                    <w:alias w:val="21 p."/>
                    <w:tag w:val="part_68dd0f4304b244ff8a41df5d82f100bc"/>
                    <w:lock w:val="sdtLocked"/>
                    <w:richText/>
                  </w:sdtPr>
                  <w:sdtContent>
                    <w:p>
                      <w:pPr>
                        <w:ind w:firstLine="709"/>
                        <w:jc w:val="both"/>
                      </w:pPr>
                      <w:sdt>
                        <w:sdtPr>
                          <w:alias w:val="Numeris"/>
                          <w:tag w:val="nr_68dd0f4304b244ff8a41df5d82f100bc"/>
                          <w:lock w:val="sdtLocked"/>
                          <w:richText/>
                        </w:sdtPr>
                        <w:sdtContent>
                          <w:r>
                            <w:t>21</w:t>
                          </w:r>
                        </w:sdtContent>
                      </w:sdt>
                      <w:r>
                        <w:t>. Aktyviojo žaibolaidžio dalys, kuriomis teka žaibo išlydžio srovė, turi būti pagamintos iš vario lydinio arba nerūdijančio plieno. Tarp stiebo ir žaibolaidžio ėmiklio turi būti užtikrintas patikimas kontaktas. Kontaktinės dalies plotas – ne mažesnis kaip 120 mm</w:t>
                      </w:r>
                      <w:r>
                        <w:rPr>
                          <w:vertAlign w:val="superscript"/>
                        </w:rPr>
                        <w:t>2</w:t>
                      </w:r>
                      <w:r>
                        <w:t>.</w:t>
                      </w:r>
                    </w:p>
                  </w:sdtContent>
                </w:sdt>
                <w:sdt>
                  <w:sdtPr>
                    <w:alias w:val="22 p."/>
                    <w:tag w:val="part_dacad3c7dc1c4b648d25dcc7aa0eb154"/>
                    <w:lock w:val="sdtLocked"/>
                    <w:richText/>
                  </w:sdtPr>
                  <w:sdtContent>
                    <w:p>
                      <w:pPr>
                        <w:ind w:firstLine="709"/>
                        <w:jc w:val="both"/>
                      </w:pPr>
                      <w:sdt>
                        <w:sdtPr>
                          <w:alias w:val="Numeris"/>
                          <w:tag w:val="nr_dacad3c7dc1c4b648d25dcc7aa0eb154"/>
                          <w:lock w:val="sdtLocked"/>
                          <w:richText/>
                        </w:sdtPr>
                        <w:sdtContent>
                          <w:r>
                            <w:t>22</w:t>
                          </w:r>
                        </w:sdtContent>
                      </w:sdt>
                      <w:r>
                        <w:t>. Aktyviojo žaibolaidžio viršūnė turi būti mažiausiai 2 metrais aukščiau, negu jo saugoma sritis, įskaitant antenas, stogus, rezervuarus ir pan. Šio žaibolaidžio negalima montuoti arčiau kaip per 3 metrus nuo aukštos ir žemos įtampos elektros perdavimo linijų.</w:t>
                      </w:r>
                    </w:p>
                  </w:sdtContent>
                </w:sdt>
                <w:sdt>
                  <w:sdtPr>
                    <w:alias w:val="23 p."/>
                    <w:tag w:val="part_89391d65ebc642dca3cde49c05bc8af6"/>
                    <w:lock w:val="sdtLocked"/>
                    <w:richText/>
                  </w:sdtPr>
                  <w:sdtContent>
                    <w:p>
                      <w:pPr>
                        <w:ind w:firstLine="709"/>
                        <w:jc w:val="both"/>
                      </w:pPr>
                      <w:sdt>
                        <w:sdtPr>
                          <w:alias w:val="Numeris"/>
                          <w:tag w:val="nr_89391d65ebc642dca3cde49c05bc8af6"/>
                          <w:lock w:val="sdtLocked"/>
                          <w:richText/>
                        </w:sdtPr>
                        <w:sdtContent>
                          <w:r>
                            <w:t>23</w:t>
                          </w:r>
                        </w:sdtContent>
                      </w:sdt>
                      <w:r>
                        <w:t>. Įžeminimo laidininkas jungiamas prie aktyvaus žaibolaidžio stiebo. Sujungimo sistema sudaryta iš jungties, užtikrinančios ilgalaikį elektrinį kontaktą.</w:t>
                      </w:r>
                    </w:p>
                  </w:sdtContent>
                </w:sdt>
                <w:sdt>
                  <w:sdtPr>
                    <w:alias w:val="24 p."/>
                    <w:tag w:val="part_5aa47459bb41439897fffe94a007dfa3"/>
                    <w:lock w:val="sdtLocked"/>
                    <w:richText/>
                  </w:sdtPr>
                  <w:sdtContent>
                    <w:p>
                      <w:pPr>
                        <w:ind w:firstLine="709"/>
                        <w:jc w:val="both"/>
                      </w:pPr>
                      <w:sdt>
                        <w:sdtPr>
                          <w:alias w:val="Numeris"/>
                          <w:tag w:val="nr_5aa47459bb41439897fffe94a007dfa3"/>
                          <w:lock w:val="sdtLocked"/>
                          <w:richText/>
                        </w:sdtPr>
                        <w:sdtContent>
                          <w:r>
                            <w:t>24</w:t>
                          </w:r>
                        </w:sdtContent>
                      </w:sdt>
                      <w:r>
                        <w:t>. Jeigu objektui apsaugoti reikia kelių aktyviųjų žaibolaidžių, o aukščių skirtumas tarp jų įrengimo vietų arba kliūčių aukštis mažesnis negu 1,5 m, jie tarpusavyje sujungiami laidininku. Jeigu aukščių skirtumas arba kliūčių aukštis didesnis negu 1,5 m, žaibolaidžių sujungi nebūtina.</w:t>
                      </w:r>
                    </w:p>
                  </w:sdtContent>
                </w:sdt>
                <w:sdt>
                  <w:sdtPr>
                    <w:alias w:val="25 p."/>
                    <w:tag w:val="part_ee7ab1f068034a3c9ccb5967731a7405"/>
                    <w:lock w:val="sdtLocked"/>
                    <w:richText/>
                  </w:sdtPr>
                  <w:sdtContent>
                    <w:p>
                      <w:pPr>
                        <w:ind w:firstLine="709"/>
                        <w:jc w:val="both"/>
                      </w:pPr>
                      <w:sdt>
                        <w:sdtPr>
                          <w:alias w:val="Numeris"/>
                          <w:tag w:val="nr_ee7ab1f068034a3c9ccb5967731a7405"/>
                          <w:lock w:val="sdtLocked"/>
                          <w:richText/>
                        </w:sdtPr>
                        <w:sdtContent>
                          <w:r>
                            <w:t>25</w:t>
                          </w:r>
                        </w:sdtContent>
                      </w:sdt>
                      <w:r>
                        <w:t>. Jeigu aktyvusis žaibolaidis saugo atviras vietoves, tokias kaip žaidimų aikštės, golfo laukai, vandens telkiniai, kempingai ir pan., jis turi būti įrengtas tose vietose, kur žaibo išlydžio tikimybė didžiausia: ant atramų, bokštų arba kitose vietose, kad aktyviojo žaibolaidžio įrengimas užtikrintų visos zonos apsaugą nuo žaibo.</w:t>
                      </w:r>
                    </w:p>
                    <w:p>
                      <w:pPr>
                        <w:ind w:firstLine="709"/>
                        <w:jc w:val="both"/>
                      </w:pPr>
                    </w:p>
                    <w:p>
                      <w:pPr>
                        <w:jc w:val="center"/>
                      </w:pPr>
                      <w:r>
                        <w:rPr>
                          <w:b/>
                          <w:lang w:eastAsia="lt-LT"/>
                        </w:rPr>
                        <w:drawing>
                          <wp:inline distT="0" distB="0" distL="0" distR="0" wp14:anchorId="6B71C49D" wp14:editId="0690AE6E">
                            <wp:extent cx="6086475" cy="2038350"/>
                            <wp:effectExtent l="0" t="0" r="0" b="0"/>
                            <wp:docPr id="4" name="Picture 4" descr="2_2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2_5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6475" cy="2038350"/>
                                    </a:xfrm>
                                    <a:prstGeom prst="rect">
                                      <a:avLst/>
                                    </a:prstGeom>
                                    <a:noFill/>
                                    <a:ln>
                                      <a:noFill/>
                                    </a:ln>
                                  </pic:spPr>
                                </pic:pic>
                              </a:graphicData>
                            </a:graphic>
                          </wp:inline>
                        </w:drawing>
                      </w:r>
                    </w:p>
                    <w:p>
                      <w:pPr>
                        <w:jc w:val="center"/>
                        <w:rPr>
                          <w:b/>
                        </w:rPr>
                      </w:pPr>
                    </w:p>
                    <w:p>
                      <w:pPr>
                        <w:jc w:val="center"/>
                      </w:pPr>
                      <w:r>
                        <w:t>2 pav. Aktyviųjų žaibolaidžių apjungimas, kai b ≤ 1,5 m.</w:t>
                      </w:r>
                    </w:p>
                    <w:p>
                      <w:pPr>
                        <w:jc w:val="center"/>
                        <w:rPr>
                          <w:b/>
                        </w:rPr>
                      </w:pPr>
                    </w:p>
                  </w:sdtContent>
                </w:sdt>
                <w:sdt>
                  <w:sdtPr>
                    <w:alias w:val="26 p."/>
                    <w:tag w:val="part_eff2dad8f5f343b7901ea4bbab98be8c"/>
                    <w:lock w:val="sdtLocked"/>
                    <w:richText/>
                  </w:sdtPr>
                  <w:sdtContent>
                    <w:p>
                      <w:pPr>
                        <w:ind w:firstLine="709"/>
                        <w:jc w:val="both"/>
                      </w:pPr>
                      <w:sdt>
                        <w:sdtPr>
                          <w:alias w:val="Numeris"/>
                          <w:tag w:val="nr_eff2dad8f5f343b7901ea4bbab98be8c"/>
                          <w:lock w:val="sdtLocked"/>
                          <w:richText/>
                        </w:sdtPr>
                        <w:sdtContent>
                          <w:r>
                            <w:t>26</w:t>
                          </w:r>
                        </w:sdtContent>
                      </w:sdt>
                      <w:r>
                        <w:t>. Aktyviojo žaibolaidžio aukštis gali būti padidintas naudojant aukštesnį stiebą. Jeigu aktyvusis žaibolaidis stabilizuotas atotampomis, jos prie pagrindo turi būti sujungtos su įžeminimo laidininkais (žr. šio skyriaus I-IV skirsnius).</w:t>
                      </w:r>
                    </w:p>
                  </w:sdtContent>
                </w:sdt>
                <w:sdt>
                  <w:sdtPr>
                    <w:alias w:val="27 p."/>
                    <w:tag w:val="part_2ac0586a44744345a09bd35565dcb356"/>
                    <w:lock w:val="sdtLocked"/>
                    <w:richText/>
                  </w:sdtPr>
                  <w:sdtContent>
                    <w:p>
                      <w:pPr>
                        <w:ind w:firstLine="709"/>
                        <w:jc w:val="both"/>
                      </w:pPr>
                      <w:sdt>
                        <w:sdtPr>
                          <w:alias w:val="Numeris"/>
                          <w:tag w:val="nr_2ac0586a44744345a09bd35565dcb356"/>
                          <w:lock w:val="sdtLocked"/>
                          <w:richText/>
                        </w:sdtPr>
                        <w:sdtContent>
                          <w:r>
                            <w:t>27</w:t>
                          </w:r>
                        </w:sdtContent>
                      </w:sdt>
                      <w:r>
                        <w:t>. Projektuojant žaibosaugos sistemą, privaloma atsižvelgti į architektūrines ypatybes, palankias aktyvaus žaibolaidžio pastatymui. Dažniausiai tam tinka aukšti struktūriniai taškai, tokie kaip lifto įrangos patalpos ant plokščio stogo, šlaitinio stogo kraigas, metaliniai arba mūriniai kaminai.</w:t>
                      </w:r>
                    </w:p>
                    <w:p>
                      <w:pPr>
                        <w:ind w:firstLine="709"/>
                        <w:jc w:val="both"/>
                      </w:pPr>
                    </w:p>
                  </w:sdtContent>
                </w:sdt>
              </w:sdtContent>
            </w:sdt>
            <w:sdt>
              <w:sdtPr>
                <w:alias w:val="skirsnis"/>
                <w:tag w:val="part_a982dff324b4439cb8ff9111a943eadc"/>
                <w:lock w:val="sdtLocked"/>
                <w:richText/>
              </w:sdtPr>
              <w:sdtContent>
                <w:p>
                  <w:pPr>
                    <w:jc w:val="center"/>
                    <w:rPr>
                      <w:b/>
                    </w:rPr>
                  </w:pPr>
                  <w:sdt>
                    <w:sdtPr>
                      <w:alias w:val="Numeris"/>
                      <w:tag w:val="nr_a982dff324b4439cb8ff9111a943eadc"/>
                      <w:lock w:val="sdtLocked"/>
                      <w:richText/>
                    </w:sdtPr>
                    <w:sdtContent>
                      <w:r>
                        <w:rPr>
                          <w:b/>
                        </w:rPr>
                        <w:t>III</w:t>
                      </w:r>
                    </w:sdtContent>
                  </w:sdt>
                  <w:r>
                    <w:rPr>
                      <w:b/>
                    </w:rPr>
                    <w:t xml:space="preserve"> SKIRSNIS. </w:t>
                  </w:r>
                  <w:sdt>
                    <w:sdtPr>
                      <w:alias w:val="Pavadinimas"/>
                      <w:tag w:val="title_a982dff324b4439cb8ff9111a943eadc"/>
                      <w:lock w:val="sdtLocked"/>
                      <w:richText/>
                    </w:sdtPr>
                    <w:sdtContent>
                      <w:r>
                        <w:rPr>
                          <w:b/>
                        </w:rPr>
                        <w:t>ĮŽEMINIMO LAIDININKAI</w:t>
                      </w:r>
                    </w:sdtContent>
                  </w:sdt>
                </w:p>
                <w:p>
                  <w:pPr>
                    <w:jc w:val="center"/>
                    <w:rPr>
                      <w:b/>
                    </w:rPr>
                  </w:pPr>
                </w:p>
                <w:sdt>
                  <w:sdtPr>
                    <w:alias w:val="28 p."/>
                    <w:tag w:val="part_da9deb43b588447cbdf36a77343535f0"/>
                    <w:lock w:val="sdtLocked"/>
                    <w:richText/>
                  </w:sdtPr>
                  <w:sdtContent>
                    <w:p>
                      <w:pPr>
                        <w:ind w:firstLine="709"/>
                        <w:jc w:val="both"/>
                      </w:pPr>
                      <w:sdt>
                        <w:sdtPr>
                          <w:alias w:val="Numeris"/>
                          <w:tag w:val="nr_da9deb43b588447cbdf36a77343535f0"/>
                          <w:lock w:val="sdtLocked"/>
                          <w:richText/>
                        </w:sdtPr>
                        <w:sdtContent>
                          <w:r>
                            <w:t>28</w:t>
                          </w:r>
                        </w:sdtContent>
                      </w:sdt>
                      <w:r>
                        <w:t>. Įžeminimo laidininkai skirti tam, kad žaibo išlydžio srovė nuo žaibo išlydžio vietos galėtų nutekėti į žemę. Įžeminimo laidininkai turi būti įrengti pastatų išorėje, išskyrus numatytus atvejus.</w:t>
                      </w:r>
                    </w:p>
                  </w:sdtContent>
                </w:sdt>
                <w:sdt>
                  <w:sdtPr>
                    <w:alias w:val="29 p."/>
                    <w:tag w:val="part_8d0db46e789440afb6679c54ec6f6dbf"/>
                    <w:lock w:val="sdtLocked"/>
                    <w:richText/>
                  </w:sdtPr>
                  <w:sdtContent>
                    <w:p>
                      <w:pPr>
                        <w:ind w:firstLine="709"/>
                        <w:jc w:val="both"/>
                      </w:pPr>
                      <w:sdt>
                        <w:sdtPr>
                          <w:alias w:val="Numeris"/>
                          <w:tag w:val="nr_8d0db46e789440afb6679c54ec6f6dbf"/>
                          <w:lock w:val="sdtLocked"/>
                          <w:richText/>
                        </w:sdtPr>
                        <w:sdtContent>
                          <w:r>
                            <w:t>29</w:t>
                          </w:r>
                        </w:sdtContent>
                      </w:sdt>
                      <w:r>
                        <w:t>. Įžeminimo laidininkų skaičius. Kiekvienas aktyvusis žaibolaidis turi turėti ryšį su įžeminimo sistema bent vienu įžeminimo laidininku. Dviejų arba daugiau įžeminimo laidininkų reikia, kai:</w:t>
                      </w:r>
                    </w:p>
                    <w:sdt>
                      <w:sdtPr>
                        <w:alias w:val="29.1 p."/>
                        <w:tag w:val="part_c5a917d21f5143df993ebb39c54d2943"/>
                        <w:lock w:val="sdtLocked"/>
                        <w:richText/>
                      </w:sdtPr>
                      <w:sdtContent>
                        <w:p>
                          <w:pPr>
                            <w:ind w:firstLine="709"/>
                            <w:jc w:val="both"/>
                          </w:pPr>
                          <w:sdt>
                            <w:sdtPr>
                              <w:alias w:val="Numeris"/>
                              <w:tag w:val="nr_c5a917d21f5143df993ebb39c54d2943"/>
                              <w:lock w:val="sdtLocked"/>
                              <w:richText/>
                            </w:sdtPr>
                            <w:sdtContent>
                              <w:r>
                                <w:t>29.1</w:t>
                              </w:r>
                            </w:sdtContent>
                          </w:sdt>
                          <w:r>
                            <w:t>. horizontali laidininko projekcija yra didesnė negu jo vertikali projekcija (4 pav.);</w:t>
                          </w:r>
                        </w:p>
                      </w:sdtContent>
                    </w:sdt>
                    <w:sdt>
                      <w:sdtPr>
                        <w:alias w:val="29.2 p."/>
                        <w:tag w:val="part_a9b3a1904aae43de8aee3b87e31b6aad"/>
                        <w:lock w:val="sdtLocked"/>
                        <w:richText/>
                      </w:sdtPr>
                      <w:sdtContent>
                        <w:p>
                          <w:pPr>
                            <w:ind w:firstLine="709"/>
                            <w:jc w:val="both"/>
                          </w:pPr>
                          <w:sdt>
                            <w:sdtPr>
                              <w:alias w:val="Numeris"/>
                              <w:tag w:val="nr_a9b3a1904aae43de8aee3b87e31b6aad"/>
                              <w:lock w:val="sdtLocked"/>
                              <w:richText/>
                            </w:sdtPr>
                            <w:sdtContent>
                              <w:r>
                                <w:t>29.2</w:t>
                              </w:r>
                            </w:sdtContent>
                          </w:sdt>
                          <w:r>
                            <w:t>. aktyvusis žaibolaidis įrengtas ant aukštesnių negu 28 metrų aukščio pastatų.</w:t>
                          </w:r>
                        </w:p>
                      </w:sdtContent>
                    </w:sdt>
                  </w:sdtContent>
                </w:sdt>
                <w:sdt>
                  <w:sdtPr>
                    <w:alias w:val="30 p."/>
                    <w:tag w:val="part_2174f38549684ba4a3577be50f8aca15"/>
                    <w:lock w:val="sdtLocked"/>
                    <w:richText/>
                  </w:sdtPr>
                  <w:sdtContent>
                    <w:p>
                      <w:pPr>
                        <w:ind w:firstLine="709"/>
                        <w:jc w:val="both"/>
                      </w:pPr>
                      <w:sdt>
                        <w:sdtPr>
                          <w:alias w:val="Numeris"/>
                          <w:tag w:val="nr_2174f38549684ba4a3577be50f8aca15"/>
                          <w:lock w:val="sdtLocked"/>
                          <w:richText/>
                        </w:sdtPr>
                        <w:sdtContent>
                          <w:r>
                            <w:t>30</w:t>
                          </w:r>
                        </w:sdtContent>
                      </w:sdt>
                      <w:r>
                        <w:t>. Įrengiant du įžeminimo laidininkus, jie turi būti ant dviejų skirtingų pastato sienų.</w:t>
                      </w:r>
                    </w:p>
                    <w:p>
                      <w:pPr>
                        <w:ind w:firstLine="709"/>
                        <w:jc w:val="both"/>
                      </w:pPr>
                    </w:p>
                    <w:tbl>
                      <w:tblPr>
                        <w:tblW w:w="9637" w:type="dxa"/>
                        <w:tblLook w:val="01E0" w:firstRow="1" w:lastRow="1" w:firstColumn="1" w:lastColumn="1" w:noHBand="0" w:noVBand="0"/>
                      </w:tblPr>
                      <w:tblGrid>
                        <w:gridCol w:w="4056"/>
                        <w:gridCol w:w="5616"/>
                      </w:tblGrid>
                      <w:tr>
                        <w:tc>
                          <w:tcPr>
                            <w:tcW w:w="4056" w:type="dxa"/>
                          </w:tcPr>
                          <w:p>
                            <w:pPr>
                              <w:jc w:val="center"/>
                              <w:rPr>
                                <w:sz w:val="20"/>
                              </w:rPr>
                            </w:pPr>
                            <w:r>
                              <w:rPr>
                                <w:sz w:val="20"/>
                                <w:lang w:eastAsia="lt-LT"/>
                              </w:rPr>
                              <w:drawing>
                                <wp:inline distT="0" distB="0" distL="0" distR="0" wp14:anchorId="77805AF2" wp14:editId="122DDD78">
                                  <wp:extent cx="2438400" cy="2038350"/>
                                  <wp:effectExtent l="0" t="0" r="0" b="0"/>
                                  <wp:docPr id="5" name="Picture 5" descr="2_3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_3_2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2038350"/>
                                          </a:xfrm>
                                          <a:prstGeom prst="rect">
                                            <a:avLst/>
                                          </a:prstGeom>
                                          <a:noFill/>
                                          <a:ln>
                                            <a:noFill/>
                                          </a:ln>
                                        </pic:spPr>
                                      </pic:pic>
                                    </a:graphicData>
                                  </a:graphic>
                                </wp:inline>
                              </w:drawing>
                            </w:r>
                          </w:p>
                        </w:tc>
                        <w:tc>
                          <w:tcPr>
                            <w:tcW w:w="5613" w:type="dxa"/>
                          </w:tcPr>
                          <w:p>
                            <w:pPr>
                              <w:jc w:val="center"/>
                              <w:rPr>
                                <w:sz w:val="20"/>
                              </w:rPr>
                            </w:pPr>
                            <w:r>
                              <w:rPr>
                                <w:sz w:val="20"/>
                                <w:lang w:eastAsia="lt-LT"/>
                              </w:rPr>
                              <w:drawing>
                                <wp:inline distT="0" distB="0" distL="0" distR="0" wp14:anchorId="0495F91F" wp14:editId="0882DA67">
                                  <wp:extent cx="3429000" cy="1685925"/>
                                  <wp:effectExtent l="0" t="0" r="0" b="0"/>
                                  <wp:docPr id="6" name="Picture 6" descr="2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_3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0" cy="1685925"/>
                                          </a:xfrm>
                                          <a:prstGeom prst="rect">
                                            <a:avLst/>
                                          </a:prstGeom>
                                          <a:noFill/>
                                          <a:ln>
                                            <a:noFill/>
                                          </a:ln>
                                        </pic:spPr>
                                      </pic:pic>
                                    </a:graphicData>
                                  </a:graphic>
                                </wp:inline>
                              </w:drawing>
                            </w:r>
                          </w:p>
                        </w:tc>
                      </w:tr>
                      <w:tr>
                        <w:tc>
                          <w:tcPr>
                            <w:tcW w:w="4056" w:type="dxa"/>
                          </w:tcPr>
                          <w:p>
                            <w:pPr>
                              <w:jc w:val="center"/>
                              <w:rPr>
                                <w:szCs w:val="24"/>
                              </w:rPr>
                            </w:pPr>
                            <w:r>
                              <w:rPr>
                                <w:szCs w:val="24"/>
                              </w:rPr>
                              <w:t>3 pav. Įžeminimo laidininkų rojekcijos:</w:t>
                            </w:r>
                          </w:p>
                          <w:p>
                            <w:pPr>
                              <w:jc w:val="center"/>
                              <w:rPr>
                                <w:szCs w:val="24"/>
                              </w:rPr>
                            </w:pPr>
                            <w:r>
                              <w:rPr>
                                <w:szCs w:val="24"/>
                              </w:rPr>
                              <w:t>A &gt; B</w:t>
                            </w:r>
                          </w:p>
                        </w:tc>
                        <w:tc>
                          <w:tcPr>
                            <w:tcW w:w="5613" w:type="dxa"/>
                          </w:tcPr>
                          <w:p>
                            <w:pPr>
                              <w:jc w:val="center"/>
                              <w:rPr>
                                <w:szCs w:val="24"/>
                              </w:rPr>
                            </w:pPr>
                            <w:r>
                              <w:rPr>
                                <w:szCs w:val="24"/>
                              </w:rPr>
                              <w:t>4 pav. Įžeminimo laidininkų projekcijos:</w:t>
                            </w:r>
                          </w:p>
                          <w:p>
                            <w:pPr>
                              <w:jc w:val="center"/>
                              <w:rPr>
                                <w:szCs w:val="24"/>
                              </w:rPr>
                            </w:pPr>
                            <w:r>
                              <w:rPr>
                                <w:szCs w:val="24"/>
                              </w:rPr>
                              <w:t>A &lt; B</w:t>
                            </w:r>
                          </w:p>
                        </w:tc>
                      </w:tr>
                    </w:tbl>
                    <w:p>
                      <w:pPr>
                        <w:ind w:firstLine="709"/>
                        <w:jc w:val="both"/>
                      </w:pPr>
                    </w:p>
                  </w:sdtContent>
                </w:sdt>
                <w:sdt>
                  <w:sdtPr>
                    <w:alias w:val="31 p."/>
                    <w:tag w:val="part_a8846995b2be4886bc1c475bf67c607a"/>
                    <w:lock w:val="sdtLocked"/>
                    <w:richText/>
                  </w:sdtPr>
                  <w:sdtContent>
                    <w:p>
                      <w:pPr>
                        <w:ind w:firstLine="709"/>
                        <w:jc w:val="both"/>
                      </w:pPr>
                      <w:sdt>
                        <w:sdtPr>
                          <w:alias w:val="Numeris"/>
                          <w:tag w:val="nr_a8846995b2be4886bc1c475bf67c607a"/>
                          <w:lock w:val="sdtLocked"/>
                          <w:richText/>
                        </w:sdtPr>
                        <w:sdtContent>
                          <w:r>
                            <w:t>31</w:t>
                          </w:r>
                        </w:sdtContent>
                      </w:sdt>
                      <w:r>
                        <w:t>. Įžeminimo laidininkų kelias turi būti kiek galima trumpesnis ir tiesesnis, be stačių kampų. Parenkant įžeminimo laidininko kelią reikia įvertinti įžeminimo sistemos įrengimo vietą. Lenkimo kampo spindulys turi būti ne mažesnis kaip 20 cm.</w:t>
                      </w:r>
                    </w:p>
                  </w:sdtContent>
                </w:sdt>
                <w:sdt>
                  <w:sdtPr>
                    <w:alias w:val="32 p."/>
                    <w:tag w:val="part_02be31ed936a49b4aee8ceb94442b5e4"/>
                    <w:lock w:val="sdtLocked"/>
                    <w:richText/>
                  </w:sdtPr>
                  <w:sdtContent>
                    <w:p>
                      <w:pPr>
                        <w:ind w:firstLine="709"/>
                        <w:jc w:val="both"/>
                      </w:pPr>
                      <w:sdt>
                        <w:sdtPr>
                          <w:alias w:val="Numeris"/>
                          <w:tag w:val="nr_02be31ed936a49b4aee8ceb94442b5e4"/>
                          <w:lock w:val="sdtLocked"/>
                          <w:richText/>
                        </w:sdtPr>
                        <w:sdtContent>
                          <w:r>
                            <w:t>32</w:t>
                          </w:r>
                        </w:sdtContent>
                      </w:sdt>
                      <w:r>
                        <w:t>. Įžeminimo laidininkų negalima tiesti išilgai arba skersai elektros instaliacijos linijų. Kai susikirtimo neįmanoma išvengti, elektros instaliacijos linija turi būti paslėpta metaliniame ekrane, kuris tęsiasi 1 metrą nuo susikirtimo taško. Ekranas turi būti sujungtas su įžeminimo laidininku.</w:t>
                      </w:r>
                    </w:p>
                  </w:sdtContent>
                </w:sdt>
                <w:sdt>
                  <w:sdtPr>
                    <w:alias w:val="33 p."/>
                    <w:tag w:val="part_03d1944abb364400836bb6d5a8e0d503"/>
                    <w:lock w:val="sdtLocked"/>
                    <w:richText/>
                  </w:sdtPr>
                  <w:sdtContent>
                    <w:p>
                      <w:pPr>
                        <w:ind w:firstLine="709"/>
                        <w:jc w:val="both"/>
                      </w:pPr>
                      <w:sdt>
                        <w:sdtPr>
                          <w:alias w:val="Numeris"/>
                          <w:tag w:val="nr_03d1944abb364400836bb6d5a8e0d503"/>
                          <w:lock w:val="sdtLocked"/>
                          <w:richText/>
                        </w:sdtPr>
                        <w:sdtContent>
                          <w:r>
                            <w:t>33</w:t>
                          </w:r>
                        </w:sdtContent>
                      </w:sdt>
                      <w:r>
                        <w:t>. Reikėtų vengti išlenkimų ant parapetų arba karnizų. Turi būti įvykdytos įžeminimo laidininkų išlenkimo sąlygos. Tačiau galimas aukščio pakilimas iki 40 cm, norint aplenkti parapetą 40</w:t>
                      </w:r>
                      <w:r>
                        <w:rPr>
                          <w:vertAlign w:val="superscript"/>
                        </w:rPr>
                        <w:t>o</w:t>
                      </w:r>
                      <w:r>
                        <w:t xml:space="preserve"> arba mažesniu kampu.</w:t>
                      </w:r>
                    </w:p>
                  </w:sdtContent>
                </w:sdt>
                <w:sdt>
                  <w:sdtPr>
                    <w:alias w:val="34 p."/>
                    <w:tag w:val="part_837a027ef13a469984602f0ed640455a"/>
                    <w:lock w:val="sdtLocked"/>
                    <w:richText/>
                  </w:sdtPr>
                  <w:sdtContent>
                    <w:p>
                      <w:pPr>
                        <w:ind w:firstLine="709"/>
                        <w:jc w:val="both"/>
                        <w:rPr>
                          <w:rFonts w:eastAsia="SimSun"/>
                        </w:rPr>
                      </w:pPr>
                      <w:sdt>
                        <w:sdtPr>
                          <w:alias w:val="Numeris"/>
                          <w:tag w:val="nr_837a027ef13a469984602f0ed640455a"/>
                          <w:lock w:val="sdtLocked"/>
                          <w:richText/>
                        </w:sdtPr>
                        <w:sdtContent>
                          <w:r>
                            <w:rPr>
                              <w:rFonts w:eastAsia="SimSun"/>
                            </w:rPr>
                            <w:t>34</w:t>
                          </w:r>
                        </w:sdtContent>
                      </w:sdt>
                      <w:r>
                        <w:rPr>
                          <w:rFonts w:eastAsia="SimSun"/>
                        </w:rPr>
                        <w:t xml:space="preserve">. Jeigu sąlyga d </w:t>
                        <w:sym w:font="Symbol" w:char="003E"/>
                        <w:t xml:space="preserve"> </w:t>
                      </w:r>
                      <w:r>
                        <w:rPr>
                          <w:rFonts w:eastAsia="SimSun"/>
                          <w:position w:val="-24"/>
                        </w:rPr>
                        <w:object w:dxaOrig="36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30.75pt" o:ole="" fillcolor="window">
                            <v:imagedata r:id="rId14" o:title=""/>
                          </v:shape>
                          <o:OLEObject Type="Embed" ProgID="Equation.3" ShapeID="_x0000_i1026" DrawAspect="Content" ObjectID="_1505775469" r:id="rId15"/>
                        </w:object>
                      </w:r>
                      <w:r>
                        <w:rPr>
                          <w:rFonts w:eastAsia="SimSun"/>
                        </w:rPr>
                        <w:t xml:space="preserve"> įvykdyta, išvengiama pramušimo tarp atskirų įžeminimo laidininko dalių (žr. 5 pav.).</w:t>
                      </w:r>
                    </w:p>
                  </w:sdtContent>
                </w:sdt>
                <w:sdt>
                  <w:sdtPr>
                    <w:alias w:val="35 p."/>
                    <w:tag w:val="part_bf56e58f598f45adadc4f3f0ede13da1"/>
                    <w:lock w:val="sdtLocked"/>
                    <w:richText/>
                  </w:sdtPr>
                  <w:sdtContent>
                    <w:p>
                      <w:pPr>
                        <w:ind w:firstLine="709"/>
                        <w:jc w:val="both"/>
                      </w:pPr>
                      <w:sdt>
                        <w:sdtPr>
                          <w:alias w:val="Numeris"/>
                          <w:tag w:val="nr_bf56e58f598f45adadc4f3f0ede13da1"/>
                          <w:lock w:val="sdtLocked"/>
                          <w:richText/>
                        </w:sdtPr>
                        <w:sdtContent>
                          <w:r>
                            <w:t>35</w:t>
                          </w:r>
                        </w:sdtContent>
                      </w:sdt>
                      <w:r>
                        <w:t>. Įžeminimo laidininkai turi būti pritvirtinti prie pagrindo laikikliais ne rečiau kaip kas 1,5-2 m. Laikikliai turi atlaikyti galimas apkrovas ir negali trukdyti vandeniui nutekėti nuo stogo.</w:t>
                      </w:r>
                    </w:p>
                  </w:sdtContent>
                </w:sdt>
                <w:sdt>
                  <w:sdtPr>
                    <w:alias w:val="36 p."/>
                    <w:tag w:val="part_aa76ea502bdc43ec81d01594b8ce08a6"/>
                    <w:lock w:val="sdtLocked"/>
                    <w:richText/>
                  </w:sdtPr>
                  <w:sdtContent>
                    <w:p>
                      <w:pPr>
                        <w:ind w:firstLine="709"/>
                        <w:jc w:val="both"/>
                      </w:pPr>
                      <w:sdt>
                        <w:sdtPr>
                          <w:alias w:val="Numeris"/>
                          <w:tag w:val="nr_aa76ea502bdc43ec81d01594b8ce08a6"/>
                          <w:lock w:val="sdtLocked"/>
                          <w:richText/>
                        </w:sdtPr>
                        <w:sdtContent>
                          <w:r>
                            <w:t>36</w:t>
                          </w:r>
                        </w:sdtContent>
                      </w:sdt>
                      <w:r>
                        <w:t>. Visi srovėlaidžiai turi būti tarpusavyje sujungti jungtimis iš atitinkamo metalo arba kietai sukniedyti, suvirinti. Jeigu įmanoma, reikėtų vengti srovėlaidžių gręžimo.</w:t>
                      </w:r>
                    </w:p>
                  </w:sdtContent>
                </w:sdt>
                <w:sdt>
                  <w:sdtPr>
                    <w:alias w:val="37 p."/>
                    <w:tag w:val="part_d8fad20a3c2b4c71a985c523b370c25a"/>
                    <w:lock w:val="sdtLocked"/>
                    <w:richText/>
                  </w:sdtPr>
                  <w:sdtContent>
                    <w:p>
                      <w:pPr>
                        <w:ind w:firstLine="709"/>
                        <w:jc w:val="both"/>
                      </w:pPr>
                      <w:sdt>
                        <w:sdtPr>
                          <w:alias w:val="Numeris"/>
                          <w:tag w:val="nr_d8fad20a3c2b4c71a985c523b370c25a"/>
                          <w:lock w:val="sdtLocked"/>
                          <w:richText/>
                        </w:sdtPr>
                        <w:sdtContent>
                          <w:r>
                            <w:t>37</w:t>
                          </w:r>
                        </w:sdtContent>
                      </w:sdt>
                      <w:r>
                        <w:t>. Įžeminimo laidininkai 2 metrus nuo žemės paviršiaus turi būti apsaugoti nuo aplinkos poveikio, juos paslepiant PVC vamzdyje.</w:t>
                      </w:r>
                    </w:p>
                    <w:p>
                      <w:pPr>
                        <w:ind w:firstLine="709"/>
                        <w:jc w:val="both"/>
                      </w:pPr>
                    </w:p>
                    <w:p>
                      <w:pPr>
                        <w:jc w:val="center"/>
                      </w:pPr>
                      <w:r>
                        <w:rPr>
                          <w:lang w:eastAsia="lt-LT"/>
                        </w:rPr>
                        <w:drawing>
                          <wp:inline distT="0" distB="0" distL="0" distR="0" wp14:anchorId="7CD6771B" wp14:editId="4AA444D6">
                            <wp:extent cx="6048375" cy="6029325"/>
                            <wp:effectExtent l="0" t="0" r="0" b="0"/>
                            <wp:docPr id="8" name="Picture 8" descr="2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_3_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8375" cy="6029325"/>
                                    </a:xfrm>
                                    <a:prstGeom prst="rect">
                                      <a:avLst/>
                                    </a:prstGeom>
                                    <a:noFill/>
                                    <a:ln>
                                      <a:noFill/>
                                    </a:ln>
                                  </pic:spPr>
                                </pic:pic>
                              </a:graphicData>
                            </a:graphic>
                          </wp:inline>
                        </w:drawing>
                      </w:r>
                    </w:p>
                    <w:p>
                      <w:pPr>
                        <w:ind w:firstLine="709"/>
                        <w:jc w:val="both"/>
                      </w:pPr>
                    </w:p>
                    <w:p>
                      <w:pPr>
                        <w:jc w:val="center"/>
                        <w:rPr>
                          <w:rFonts w:eastAsia="SimSun"/>
                        </w:rPr>
                      </w:pPr>
                      <w:r>
                        <w:rPr>
                          <w:rFonts w:eastAsia="SimSun"/>
                        </w:rPr>
                        <w:t>5 pav. Kilpos lenkimo formos.</w:t>
                      </w:r>
                    </w:p>
                    <w:p>
                      <w:pPr>
                        <w:jc w:val="center"/>
                        <w:rPr>
                          <w:rFonts w:eastAsia="SimSun"/>
                        </w:rPr>
                      </w:pPr>
                      <w:r>
                        <w:rPr>
                          <w:rFonts w:eastAsia="SimSun"/>
                          <w:i/>
                        </w:rPr>
                        <w:t>l</w:t>
                      </w:r>
                      <w:r>
                        <w:rPr>
                          <w:rFonts w:eastAsia="SimSun"/>
                        </w:rPr>
                        <w:t xml:space="preserve"> – kilpos ilgis metrais;</w:t>
                      </w:r>
                    </w:p>
                    <w:p>
                      <w:pPr>
                        <w:jc w:val="center"/>
                        <w:rPr>
                          <w:rFonts w:eastAsia="SimSun"/>
                        </w:rPr>
                      </w:pPr>
                      <w:r>
                        <w:rPr>
                          <w:rFonts w:eastAsia="SimSun"/>
                          <w:i/>
                        </w:rPr>
                        <w:t>d</w:t>
                      </w:r>
                      <w:r>
                        <w:rPr>
                          <w:rFonts w:eastAsia="SimSun"/>
                        </w:rPr>
                        <w:t xml:space="preserve"> – kilpos plotis metrais.</w:t>
                      </w:r>
                    </w:p>
                    <w:p>
                      <w:pPr>
                        <w:jc w:val="center"/>
                        <w:rPr>
                          <w:rFonts w:eastAsia="SimSun"/>
                        </w:rPr>
                      </w:pPr>
                    </w:p>
                  </w:sdtContent>
                </w:sdt>
                <w:sdt>
                  <w:sdtPr>
                    <w:alias w:val="38 p."/>
                    <w:tag w:val="part_3c1901a7805d44d58961fd07f728668e"/>
                    <w:lock w:val="sdtLocked"/>
                    <w:richText/>
                  </w:sdtPr>
                  <w:sdtContent>
                    <w:p>
                      <w:pPr>
                        <w:ind w:firstLine="709"/>
                        <w:jc w:val="both"/>
                        <w:rPr>
                          <w:rFonts w:eastAsia="SimSun"/>
                        </w:rPr>
                      </w:pPr>
                      <w:sdt>
                        <w:sdtPr>
                          <w:alias w:val="Numeris"/>
                          <w:tag w:val="nr_3c1901a7805d44d58961fd07f728668e"/>
                          <w:lock w:val="sdtLocked"/>
                          <w:richText/>
                        </w:sdtPr>
                        <w:sdtContent>
                          <w:r>
                            <w:rPr>
                              <w:rFonts w:eastAsia="SimSun"/>
                              <w:spacing w:val="-4"/>
                            </w:rPr>
                            <w:t>38</w:t>
                          </w:r>
                        </w:sdtContent>
                      </w:sdt>
                      <w:r>
                        <w:rPr>
                          <w:rFonts w:eastAsia="SimSun"/>
                          <w:spacing w:val="-4"/>
                        </w:rPr>
                        <w:t xml:space="preserve">. Jei pastato išorėje neįmanoma įrengti įžeminimo laidininkų, jie įrengiami specialios paskirties </w:t>
                      </w:r>
                      <w:r>
                        <w:rPr>
                          <w:rFonts w:eastAsia="SimSun"/>
                        </w:rPr>
                        <w:t>vamzdžiuose per visą arba dalį pastato aukščio viduje arba po apdaila. Nedegių izoliacinių vidinių kanalų naudojimas galimas tik tada, kai jų vidinis skerspjūvis didesnis negu 2000 mm</w:t>
                      </w:r>
                      <w:r>
                        <w:rPr>
                          <w:rFonts w:eastAsia="SimSun"/>
                          <w:vertAlign w:val="superscript"/>
                        </w:rPr>
                        <w:t>2</w:t>
                      </w:r>
                      <w:r>
                        <w:rPr>
                          <w:rFonts w:eastAsia="SimSun"/>
                        </w:rPr>
                        <w:t>. Atstumų reikalavimai (žr. šio skyriaus I ir II skirsnius) turi būti įvykdyti visais atvejais.</w:t>
                      </w:r>
                    </w:p>
                  </w:sdtContent>
                </w:sdt>
                <w:sdt>
                  <w:sdtPr>
                    <w:alias w:val="39 p."/>
                    <w:tag w:val="part_76ffbd0ced1a4888b04d7ee4c50e1cba"/>
                    <w:lock w:val="sdtLocked"/>
                    <w:richText/>
                  </w:sdtPr>
                  <w:sdtContent>
                    <w:p>
                      <w:pPr>
                        <w:ind w:firstLine="709"/>
                        <w:jc w:val="both"/>
                        <w:rPr>
                          <w:rFonts w:eastAsia="SimSun"/>
                        </w:rPr>
                      </w:pPr>
                      <w:sdt>
                        <w:sdtPr>
                          <w:alias w:val="Numeris"/>
                          <w:tag w:val="nr_76ffbd0ced1a4888b04d7ee4c50e1cba"/>
                          <w:lock w:val="sdtLocked"/>
                          <w:richText/>
                        </w:sdtPr>
                        <w:sdtContent>
                          <w:r>
                            <w:rPr>
                              <w:rFonts w:eastAsia="SimSun"/>
                            </w:rPr>
                            <w:t>39</w:t>
                          </w:r>
                        </w:sdtContent>
                      </w:sdt>
                      <w:r>
                        <w:rPr>
                          <w:rFonts w:eastAsia="SimSun"/>
                        </w:rPr>
                        <w:t>. Vidinis įžeminimo laidininkų instaliavimas gali sumažinti sistemos efektyvumą. Projekto vadovas turi žinoti apie vidinės žaibosaugos sistemos mažesnį efektyvumą, apžiūros ir aptarnavimo sunkumą bei riziką, atsirandančią dėl žaibo išlydžio įtampos sklidimo pastate.</w:t>
                      </w:r>
                    </w:p>
                  </w:sdtContent>
                </w:sdt>
                <w:sdt>
                  <w:sdtPr>
                    <w:alias w:val="40 p."/>
                    <w:tag w:val="part_2d3a80810d2e4d02ae10fd4c69b57a3e"/>
                    <w:lock w:val="sdtLocked"/>
                    <w:richText/>
                  </w:sdtPr>
                  <w:sdtContent>
                    <w:p>
                      <w:pPr>
                        <w:ind w:firstLine="709"/>
                        <w:jc w:val="both"/>
                        <w:rPr>
                          <w:rFonts w:eastAsia="SimSun"/>
                        </w:rPr>
                      </w:pPr>
                      <w:sdt>
                        <w:sdtPr>
                          <w:alias w:val="Numeris"/>
                          <w:tag w:val="nr_2d3a80810d2e4d02ae10fd4c69b57a3e"/>
                          <w:lock w:val="sdtLocked"/>
                          <w:richText/>
                        </w:sdtPr>
                        <w:sdtContent>
                          <w:r>
                            <w:rPr>
                              <w:rFonts w:eastAsia="SimSun"/>
                            </w:rPr>
                            <w:t>40</w:t>
                          </w:r>
                        </w:sdtContent>
                      </w:sdt>
                      <w:r>
                        <w:rPr>
                          <w:rFonts w:eastAsia="SimSun"/>
                        </w:rPr>
                        <w:t>. Išorinė pastato danga. Jeigu pastatas dengtas nedegia, pvz., metaline, akmens arba stiklo danga, įžeminimo laidininkas gali būti įrengtas po danga ir pritvirtintas prie laikančių konstrukcijų. Laidūs dangos komponentai ir laikančios konstrukcijos turi turėti ryšį su įžeminimo laidininku nuo viršaus (pradžios) iki apačios (galo).</w:t>
                      </w:r>
                    </w:p>
                  </w:sdtContent>
                </w:sdt>
                <w:sdt>
                  <w:sdtPr>
                    <w:alias w:val="41 p."/>
                    <w:tag w:val="part_53274daee39649dd921c3c64f1b869ec"/>
                    <w:lock w:val="sdtLocked"/>
                    <w:richText/>
                  </w:sdtPr>
                  <w:sdtContent>
                    <w:p>
                      <w:pPr>
                        <w:ind w:firstLine="709"/>
                        <w:jc w:val="both"/>
                        <w:rPr>
                          <w:rFonts w:eastAsia="SimSun"/>
                        </w:rPr>
                      </w:pPr>
                      <w:sdt>
                        <w:sdtPr>
                          <w:alias w:val="Numeris"/>
                          <w:tag w:val="nr_53274daee39649dd921c3c64f1b869ec"/>
                          <w:lock w:val="sdtLocked"/>
                          <w:richText/>
                        </w:sdtPr>
                        <w:sdtContent>
                          <w:r>
                            <w:rPr>
                              <w:rFonts w:eastAsia="SimSun"/>
                            </w:rPr>
                            <w:t>41</w:t>
                          </w:r>
                        </w:sdtContent>
                      </w:sdt>
                      <w:r>
                        <w:rPr>
                          <w:rFonts w:eastAsia="SimSun"/>
                        </w:rPr>
                        <w:t>. Medžiagos ir matmenys. Įžeminimo laidininkai daromi iš juostų, pintų arba apvalių laidininkų. Jų minimalus skerspjūvio plotas turi būti ne mažesnis kaip 50 mm</w:t>
                      </w:r>
                      <w:r>
                        <w:rPr>
                          <w:rFonts w:eastAsia="SimSun"/>
                          <w:vertAlign w:val="superscript"/>
                        </w:rPr>
                        <w:t>2</w:t>
                      </w:r>
                      <w:r>
                        <w:rPr>
                          <w:rFonts w:eastAsia="SimSun"/>
                        </w:rPr>
                        <w:t>. Įžeminimo laidininkų medžiagos ir matmenys pateikiami 1 lentelėje.</w:t>
                      </w:r>
                    </w:p>
                    <w:p>
                      <w:pPr>
                        <w:ind w:firstLine="709"/>
                        <w:jc w:val="both"/>
                        <w:rPr>
                          <w:rFonts w:eastAsia="SimSun"/>
                        </w:rPr>
                      </w:pPr>
                    </w:p>
                    <w:sdt>
                      <w:sdtPr>
                        <w:alias w:val="lentele"/>
                        <w:tag w:val="part_c058820f05ef4e30af1aa9e9cb3c2e63"/>
                        <w:lock w:val="sdtLocked"/>
                        <w:richText/>
                      </w:sdtPr>
                      <w:sdtContent>
                        <w:p>
                          <w:pPr>
                            <w:ind w:firstLine="709"/>
                            <w:jc w:val="right"/>
                            <w:rPr>
                              <w:rFonts w:eastAsia="SimSun"/>
                            </w:rPr>
                          </w:pPr>
                          <w:sdt>
                            <w:sdtPr>
                              <w:alias w:val="Numeris"/>
                              <w:tag w:val="nr_c058820f05ef4e30af1aa9e9cb3c2e63"/>
                              <w:lock w:val="sdtLocked"/>
                              <w:richText/>
                            </w:sdtPr>
                            <w:sdtContent>
                              <w:r>
                                <w:rPr>
                                  <w:rFonts w:eastAsia="SimSun"/>
                                </w:rPr>
                                <w:t>1</w:t>
                              </w:r>
                            </w:sdtContent>
                          </w:sdt>
                          <w:r>
                            <w:rPr>
                              <w:rFonts w:eastAsia="SimSun"/>
                            </w:rPr>
                            <w:t xml:space="preserve"> lentelė</w:t>
                          </w:r>
                        </w:p>
                        <w:p>
                          <w:pPr>
                            <w:jc w:val="center"/>
                            <w:rPr>
                              <w:rFonts w:eastAsia="SimSun"/>
                              <w:b/>
                            </w:rPr>
                          </w:pPr>
                          <w:sdt>
                            <w:sdtPr>
                              <w:alias w:val="Pavadinimas"/>
                              <w:tag w:val="title_c058820f05ef4e30af1aa9e9cb3c2e63"/>
                              <w:lock w:val="sdtLocked"/>
                              <w:richText/>
                            </w:sdtPr>
                            <w:sdtContent>
                              <w:r>
                                <w:rPr>
                                  <w:rFonts w:eastAsia="SimSun"/>
                                  <w:b/>
                                </w:rPr>
                                <w:t>Įžeminimo laidininkų medžiagos ir matmenys</w:t>
                              </w:r>
                            </w:sdtContent>
                          </w:sdt>
                        </w:p>
                        <w:p>
                          <w:pPr>
                            <w:ind w:left="709" w:firstLine="709"/>
                            <w:jc w:val="both"/>
                            <w:rPr>
                              <w:rFonts w:eastAsia="SimSun"/>
                            </w:rPr>
                          </w:pPr>
                        </w:p>
                        <w:tbl>
                          <w:tblPr>
                            <w:tblW w:w="963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6"/>
                            <w:gridCol w:w="3342"/>
                            <w:gridCol w:w="3539"/>
                          </w:tblGrid>
                          <w:tr>
                            <w:trPr>
                              <w:jc w:val="right"/>
                            </w:trPr>
                            <w:tc>
                              <w:tcPr>
                                <w:tcW w:w="2622" w:type="dxa"/>
                                <w:tcBorders>
                                  <w:top w:val="single" w:sz="4" w:space="0" w:color="auto"/>
                                  <w:left w:val="single" w:sz="4" w:space="0" w:color="auto"/>
                                  <w:bottom w:val="single" w:sz="4" w:space="0" w:color="auto"/>
                                  <w:right w:val="single" w:sz="4" w:space="0" w:color="auto"/>
                                </w:tcBorders>
                              </w:tcPr>
                              <w:p>
                                <w:pPr>
                                  <w:jc w:val="center"/>
                                  <w:rPr>
                                    <w:rFonts w:eastAsia="SimSun"/>
                                    <w:sz w:val="20"/>
                                  </w:rPr>
                                </w:pPr>
                                <w:r>
                                  <w:rPr>
                                    <w:rFonts w:eastAsia="SimSun"/>
                                    <w:sz w:val="20"/>
                                  </w:rPr>
                                  <w:t>Medžiaga</w:t>
                                </w:r>
                              </w:p>
                            </w:tc>
                            <w:tc>
                              <w:tcPr>
                                <w:tcW w:w="3179" w:type="dxa"/>
                                <w:tcBorders>
                                  <w:top w:val="single" w:sz="4" w:space="0" w:color="auto"/>
                                  <w:left w:val="single" w:sz="4" w:space="0" w:color="auto"/>
                                  <w:bottom w:val="single" w:sz="4" w:space="0" w:color="auto"/>
                                  <w:right w:val="single" w:sz="4" w:space="0" w:color="auto"/>
                                </w:tcBorders>
                              </w:tcPr>
                              <w:p>
                                <w:pPr>
                                  <w:jc w:val="center"/>
                                  <w:rPr>
                                    <w:rFonts w:eastAsia="SimSun"/>
                                    <w:sz w:val="20"/>
                                  </w:rPr>
                                </w:pPr>
                                <w:r>
                                  <w:rPr>
                                    <w:rFonts w:eastAsia="SimSun"/>
                                    <w:sz w:val="20"/>
                                  </w:rPr>
                                  <w:t>Pastabos</w:t>
                                </w:r>
                              </w:p>
                            </w:tc>
                            <w:tc>
                              <w:tcPr>
                                <w:tcW w:w="3366" w:type="dxa"/>
                                <w:tcBorders>
                                  <w:top w:val="single" w:sz="4" w:space="0" w:color="auto"/>
                                  <w:left w:val="single" w:sz="4" w:space="0" w:color="auto"/>
                                  <w:bottom w:val="single" w:sz="4" w:space="0" w:color="auto"/>
                                  <w:right w:val="single" w:sz="4" w:space="0" w:color="auto"/>
                                </w:tcBorders>
                              </w:tcPr>
                              <w:p>
                                <w:pPr>
                                  <w:jc w:val="center"/>
                                  <w:rPr>
                                    <w:rFonts w:eastAsia="SimSun"/>
                                    <w:sz w:val="20"/>
                                  </w:rPr>
                                </w:pPr>
                                <w:r>
                                  <w:rPr>
                                    <w:rFonts w:eastAsia="SimSun"/>
                                    <w:sz w:val="20"/>
                                  </w:rPr>
                                  <w:t>Minimalūs matmenys</w:t>
                                </w:r>
                              </w:p>
                            </w:tc>
                          </w:tr>
                          <w:tr>
                            <w:trPr>
                              <w:jc w:val="right"/>
                            </w:trPr>
                            <w:tc>
                              <w:tcPr>
                                <w:tcW w:w="2622"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Neizoliuotas arba alavu dengtas elektrotechninis varis</w:t>
                                </w:r>
                              </w:p>
                            </w:tc>
                            <w:tc>
                              <w:tcPr>
                                <w:tcW w:w="3179"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Rekomenduojamas dėl mažos varžos ir didelio atsparumo korozijai</w:t>
                                </w:r>
                              </w:p>
                            </w:tc>
                            <w:tc>
                              <w:tcPr>
                                <w:tcW w:w="3366"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Juosta 30x2 mm</w:t>
                                </w:r>
                              </w:p>
                              <w:p>
                                <w:pPr>
                                  <w:rPr>
                                    <w:rFonts w:eastAsia="SimSun"/>
                                    <w:sz w:val="20"/>
                                  </w:rPr>
                                </w:pPr>
                                <w:r>
                                  <w:rPr>
                                    <w:rFonts w:eastAsia="SimSun"/>
                                    <w:sz w:val="20"/>
                                  </w:rPr>
                                  <w:t xml:space="preserve">Viela </w:t>
                                  <w:sym w:font="Symbol" w:char="00C6"/>
                                  <w:t xml:space="preserve"> 8 mm</w:t>
                                </w:r>
                              </w:p>
                              <w:p>
                                <w:pPr>
                                  <w:rPr>
                                    <w:rFonts w:eastAsia="SimSun"/>
                                    <w:sz w:val="20"/>
                                  </w:rPr>
                                </w:pPr>
                                <w:r>
                                  <w:rPr>
                                    <w:rFonts w:eastAsia="SimSun"/>
                                    <w:sz w:val="20"/>
                                  </w:rPr>
                                  <w:t>Pintas laidininkas 30x3,5 mm</w:t>
                                </w:r>
                              </w:p>
                            </w:tc>
                          </w:tr>
                          <w:tr>
                            <w:trPr>
                              <w:jc w:val="right"/>
                            </w:trPr>
                            <w:tc>
                              <w:tcPr>
                                <w:tcW w:w="2622"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Nerūdijantis plienas</w:t>
                                </w:r>
                              </w:p>
                            </w:tc>
                            <w:tc>
                              <w:tcPr>
                                <w:tcW w:w="3179"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Rekomenduojamas chemiškai agresyvioje aplinkoje</w:t>
                                </w:r>
                              </w:p>
                            </w:tc>
                            <w:tc>
                              <w:tcPr>
                                <w:tcW w:w="3366"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Juosta 30x2 mm</w:t>
                                </w:r>
                              </w:p>
                              <w:p>
                                <w:pPr>
                                  <w:rPr>
                                    <w:rFonts w:eastAsia="SimSun"/>
                                    <w:sz w:val="20"/>
                                  </w:rPr>
                                </w:pPr>
                                <w:r>
                                  <w:rPr>
                                    <w:rFonts w:eastAsia="SimSun"/>
                                    <w:sz w:val="20"/>
                                  </w:rPr>
                                  <w:t xml:space="preserve">Viela </w:t>
                                  <w:sym w:font="Symbol" w:char="00C6"/>
                                  <w:t xml:space="preserve"> 8 mm</w:t>
                                </w:r>
                              </w:p>
                            </w:tc>
                          </w:tr>
                          <w:tr>
                            <w:trPr>
                              <w:jc w:val="right"/>
                            </w:trPr>
                            <w:tc>
                              <w:tcPr>
                                <w:tcW w:w="2622"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Aliuminis</w:t>
                                </w:r>
                              </w:p>
                            </w:tc>
                            <w:tc>
                              <w:tcPr>
                                <w:tcW w:w="3179"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Naudojamas ant aliumininių paviršių</w:t>
                                </w:r>
                              </w:p>
                            </w:tc>
                            <w:tc>
                              <w:tcPr>
                                <w:tcW w:w="3366"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Juosta 30x3 mm</w:t>
                                </w:r>
                              </w:p>
                              <w:p>
                                <w:pPr>
                                  <w:rPr>
                                    <w:rFonts w:eastAsia="SimSun"/>
                                    <w:sz w:val="20"/>
                                  </w:rPr>
                                </w:pPr>
                                <w:r>
                                  <w:rPr>
                                    <w:rFonts w:eastAsia="SimSun"/>
                                    <w:sz w:val="20"/>
                                  </w:rPr>
                                  <w:t xml:space="preserve">Viela </w:t>
                                  <w:sym w:font="Symbol" w:char="00C6"/>
                                  <w:t xml:space="preserve"> 10 mm</w:t>
                                </w:r>
                              </w:p>
                            </w:tc>
                          </w:tr>
                          <w:tr>
                            <w:trPr>
                              <w:jc w:val="right"/>
                            </w:trPr>
                            <w:tc>
                              <w:tcPr>
                                <w:tcW w:w="2622"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Cinkuotas plienas</w:t>
                                </w:r>
                              </w:p>
                            </w:tc>
                            <w:tc>
                              <w:tcPr>
                                <w:tcW w:w="3179"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Rekomenduojamas chemiškai neagresyvioje aplinkoje</w:t>
                                </w:r>
                              </w:p>
                            </w:tc>
                            <w:tc>
                              <w:tcPr>
                                <w:tcW w:w="3366"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Juosta 25x4 mm</w:t>
                                </w:r>
                              </w:p>
                              <w:p>
                                <w:pPr>
                                  <w:rPr>
                                    <w:rFonts w:eastAsia="SimSun"/>
                                    <w:sz w:val="20"/>
                                  </w:rPr>
                                </w:pPr>
                                <w:r>
                                  <w:rPr>
                                    <w:rFonts w:eastAsia="SimSun"/>
                                    <w:sz w:val="20"/>
                                  </w:rPr>
                                  <w:t xml:space="preserve">Viela </w:t>
                                  <w:sym w:font="Symbol" w:char="00C6"/>
                                  <w:t xml:space="preserve"> 8 mm</w:t>
                                </w:r>
                              </w:p>
                            </w:tc>
                          </w:tr>
                        </w:tbl>
                        <w:p>
                          <w:pPr>
                            <w:ind w:firstLine="709"/>
                            <w:jc w:val="both"/>
                            <w:rPr>
                              <w:rFonts w:eastAsia="SimSun"/>
                            </w:rPr>
                          </w:pPr>
                        </w:p>
                      </w:sdtContent>
                    </w:sdt>
                    <w:sdt>
                      <w:sdtPr>
                        <w:alias w:val="41.1 p."/>
                        <w:tag w:val="part_192b4a6b2a1e49b08b9f594f0ae91cf1"/>
                        <w:lock w:val="sdtLocked"/>
                        <w:richText/>
                      </w:sdtPr>
                      <w:sdtContent>
                        <w:p>
                          <w:pPr>
                            <w:ind w:firstLine="709"/>
                            <w:jc w:val="both"/>
                            <w:rPr>
                              <w:rFonts w:eastAsia="SimSun"/>
                              <w:szCs w:val="24"/>
                            </w:rPr>
                          </w:pPr>
                          <w:sdt>
                            <w:sdtPr>
                              <w:alias w:val="Numeris"/>
                              <w:tag w:val="nr_192b4a6b2a1e49b08b9f594f0ae91cf1"/>
                              <w:lock w:val="sdtLocked"/>
                              <w:richText/>
                            </w:sdtPr>
                            <w:sdtContent>
                              <w:r>
                                <w:rPr>
                                  <w:rFonts w:eastAsia="SimSun"/>
                                  <w:szCs w:val="24"/>
                                </w:rPr>
                                <w:t>41.1</w:t>
                              </w:r>
                            </w:sdtContent>
                          </w:sdt>
                          <w:r>
                            <w:rPr>
                              <w:rFonts w:eastAsia="SimSun"/>
                              <w:szCs w:val="24"/>
                            </w:rPr>
                            <w:t>. įžeminimo laidininkams negalima naudoti koaksialinių kabelių;</w:t>
                          </w:r>
                        </w:p>
                      </w:sdtContent>
                    </w:sdt>
                    <w:sdt>
                      <w:sdtPr>
                        <w:alias w:val="41.2 p."/>
                        <w:tag w:val="part_8ca2098d11894c039438e868eb1a1604"/>
                        <w:lock w:val="sdtLocked"/>
                        <w:richText/>
                      </w:sdtPr>
                      <w:sdtContent>
                        <w:p>
                          <w:pPr>
                            <w:ind w:firstLine="709"/>
                            <w:jc w:val="both"/>
                            <w:rPr>
                              <w:rFonts w:eastAsia="SimSun"/>
                              <w:szCs w:val="24"/>
                            </w:rPr>
                          </w:pPr>
                          <w:sdt>
                            <w:sdtPr>
                              <w:alias w:val="Numeris"/>
                              <w:tag w:val="nr_8ca2098d11894c039438e868eb1a1604"/>
                              <w:lock w:val="sdtLocked"/>
                              <w:richText/>
                            </w:sdtPr>
                            <w:sdtContent>
                              <w:r>
                                <w:rPr>
                                  <w:rFonts w:eastAsia="SimSun"/>
                                  <w:szCs w:val="24"/>
                                </w:rPr>
                                <w:t>41.2</w:t>
                              </w:r>
                            </w:sdtContent>
                          </w:sdt>
                          <w:r>
                            <w:rPr>
                              <w:rFonts w:eastAsia="SimSun"/>
                              <w:szCs w:val="24"/>
                            </w:rPr>
                            <w:t>. naudoti alavuotą varį rekomenduojama dėl jo fizinių, mechaninių ir elektrinių savybių (laidumas, lankstumas, atsparumas korozijai ir pan.);</w:t>
                          </w:r>
                        </w:p>
                      </w:sdtContent>
                    </w:sdt>
                    <w:sdt>
                      <w:sdtPr>
                        <w:alias w:val="41.3 p."/>
                        <w:tag w:val="part_536c2ca1b1194246acab7b3c8da1a99b"/>
                        <w:lock w:val="sdtLocked"/>
                        <w:richText/>
                      </w:sdtPr>
                      <w:sdtContent>
                        <w:p>
                          <w:pPr>
                            <w:ind w:firstLine="709"/>
                            <w:jc w:val="both"/>
                            <w:rPr>
                              <w:rFonts w:eastAsia="SimSun"/>
                              <w:szCs w:val="24"/>
                            </w:rPr>
                          </w:pPr>
                          <w:sdt>
                            <w:sdtPr>
                              <w:alias w:val="Numeris"/>
                              <w:tag w:val="nr_536c2ca1b1194246acab7b3c8da1a99b"/>
                              <w:lock w:val="sdtLocked"/>
                              <w:richText/>
                            </w:sdtPr>
                            <w:sdtContent>
                              <w:r>
                                <w:rPr>
                                  <w:rFonts w:eastAsia="SimSun"/>
                                  <w:szCs w:val="24"/>
                                </w:rPr>
                                <w:t>41.3</w:t>
                              </w:r>
                            </w:sdtContent>
                          </w:sdt>
                          <w:r>
                            <w:rPr>
                              <w:rFonts w:eastAsia="SimSun"/>
                              <w:szCs w:val="24"/>
                            </w:rPr>
                            <w:t>. kadangi laidininkų sujungimo vietose išorinis paviršius yra didesnis, rekomenduojama naudoti plokščią laidininką.</w:t>
                          </w:r>
                        </w:p>
                      </w:sdtContent>
                    </w:sdt>
                  </w:sdtContent>
                </w:sdt>
                <w:sdt>
                  <w:sdtPr>
                    <w:alias w:val="42 p."/>
                    <w:tag w:val="part_bcddd500379c4bc685a6a5c2a90ee5cc"/>
                    <w:lock w:val="sdtLocked"/>
                    <w:richText/>
                  </w:sdtPr>
                  <w:sdtContent>
                    <w:p>
                      <w:pPr>
                        <w:ind w:firstLine="709"/>
                        <w:rPr>
                          <w:szCs w:val="24"/>
                        </w:rPr>
                      </w:pPr>
                      <w:sdt>
                        <w:sdtPr>
                          <w:alias w:val="Numeris"/>
                          <w:tag w:val="nr_bcddd500379c4bc685a6a5c2a90ee5cc"/>
                          <w:lock w:val="sdtLocked"/>
                          <w:richText/>
                        </w:sdtPr>
                        <w:sdtContent>
                          <w:r>
                            <w:rPr>
                              <w:szCs w:val="24"/>
                            </w:rPr>
                            <w:t>42</w:t>
                          </w:r>
                        </w:sdtContent>
                      </w:sdt>
                      <w:r>
                        <w:rPr>
                          <w:szCs w:val="24"/>
                        </w:rPr>
                        <w:t>. Matavimo jungtis. Kiekvienas įžeminimo laidininkas prie įžeminimo įrenginio turi būti prijungtas jungtimi, kurią galima atjungti, norint išmatuoti įžeminimo įrenginio varžą.</w:t>
                      </w:r>
                    </w:p>
                    <w:p>
                      <w:pPr>
                        <w:ind w:firstLine="709"/>
                        <w:jc w:val="both"/>
                        <w:rPr>
                          <w:rFonts w:eastAsia="SimSun"/>
                          <w:szCs w:val="24"/>
                        </w:rPr>
                      </w:pPr>
                      <w:r>
                        <w:rPr>
                          <w:rFonts w:eastAsia="SimSun"/>
                          <w:szCs w:val="24"/>
                        </w:rPr>
                        <w:t>Matavimo jungtys paprastai statomos ant įžeminimo laidininkų ne aukščiau kaip 1 metro aukštyje nuo žemės paviršiaus. Kai įžeminimo laidininkams naudojamos metalinės pastato sienos arba įžeminimo laidininkų nėra, jungtys dedamos tarp konstrukcijų, naudojamų kaip įžeminimo laidininkai ir įžeminimo sistemos. Matavimo jungtys statomos kontrolinėse dėžėse, kurios žymimos įžeminimo simboliu.</w:t>
                      </w:r>
                    </w:p>
                  </w:sdtContent>
                </w:sdt>
                <w:sdt>
                  <w:sdtPr>
                    <w:alias w:val="43 p."/>
                    <w:tag w:val="part_a434add376b943e18caa63416bfd8dfe"/>
                    <w:lock w:val="sdtLocked"/>
                    <w:richText/>
                  </w:sdtPr>
                  <w:sdtContent>
                    <w:p>
                      <w:pPr>
                        <w:ind w:firstLine="709"/>
                        <w:jc w:val="both"/>
                        <w:rPr>
                          <w:rFonts w:eastAsia="SimSun"/>
                          <w:szCs w:val="24"/>
                        </w:rPr>
                      </w:pPr>
                      <w:sdt>
                        <w:sdtPr>
                          <w:alias w:val="Numeris"/>
                          <w:tag w:val="nr_a434add376b943e18caa63416bfd8dfe"/>
                          <w:lock w:val="sdtLocked"/>
                          <w:richText/>
                        </w:sdtPr>
                        <w:sdtContent>
                          <w:r>
                            <w:rPr>
                              <w:rFonts w:eastAsia="SimSun"/>
                              <w:szCs w:val="24"/>
                            </w:rPr>
                            <w:t>43</w:t>
                          </w:r>
                        </w:sdtContent>
                      </w:sdt>
                      <w:r>
                        <w:rPr>
                          <w:rFonts w:eastAsia="SimSun"/>
                          <w:szCs w:val="24"/>
                        </w:rPr>
                        <w:t>. Žaibo išlydžių skaičiavimas. Norint sukaupti informaciją apie žaibo išlydžius į aktyvųjį žaibolaidį, įrengiamas žaibo išlydžių skaičiuotuvas. Jis įrengiamas ant paties trumpiausio įžeminimo laidininko, virš matavimo jungties, ne mažiau kaip 2 metrus nuo žemės paviršiaus.</w:t>
                      </w:r>
                    </w:p>
                  </w:sdtContent>
                </w:sdt>
                <w:sdt>
                  <w:sdtPr>
                    <w:alias w:val="44 p."/>
                    <w:tag w:val="part_42df696d4b0b4e07bfc8f9c12c601ab1"/>
                    <w:lock w:val="sdtLocked"/>
                    <w:richText/>
                  </w:sdtPr>
                  <w:sdtContent>
                    <w:p>
                      <w:pPr>
                        <w:ind w:firstLine="709"/>
                        <w:jc w:val="both"/>
                        <w:rPr>
                          <w:rFonts w:eastAsia="SimSun"/>
                          <w:szCs w:val="24"/>
                        </w:rPr>
                      </w:pPr>
                      <w:sdt>
                        <w:sdtPr>
                          <w:alias w:val="Numeris"/>
                          <w:tag w:val="nr_42df696d4b0b4e07bfc8f9c12c601ab1"/>
                          <w:lock w:val="sdtLocked"/>
                          <w:richText/>
                        </w:sdtPr>
                        <w:sdtContent>
                          <w:r>
                            <w:rPr>
                              <w:rFonts w:eastAsia="SimSun"/>
                              <w:szCs w:val="24"/>
                            </w:rPr>
                            <w:t>44</w:t>
                          </w:r>
                        </w:sdtContent>
                      </w:sdt>
                      <w:r>
                        <w:rPr>
                          <w:rFonts w:eastAsia="SimSun"/>
                          <w:szCs w:val="24"/>
                        </w:rPr>
                        <w:t>. Pastato elementai, kurie gali būti naudojami kaip įžeminimo laidininkai arba jų dalys:</w:t>
                      </w:r>
                    </w:p>
                    <w:sdt>
                      <w:sdtPr>
                        <w:alias w:val="44.1 p."/>
                        <w:tag w:val="part_dfd55a4c79394047a2fbb422cf4f8a72"/>
                        <w:lock w:val="sdtLocked"/>
                        <w:richText/>
                      </w:sdtPr>
                      <w:sdtContent>
                        <w:p>
                          <w:pPr>
                            <w:ind w:firstLine="709"/>
                            <w:jc w:val="both"/>
                            <w:rPr>
                              <w:rFonts w:eastAsia="SimSun"/>
                              <w:szCs w:val="24"/>
                            </w:rPr>
                          </w:pPr>
                          <w:sdt>
                            <w:sdtPr>
                              <w:alias w:val="Numeris"/>
                              <w:tag w:val="nr_dfd55a4c79394047a2fbb422cf4f8a72"/>
                              <w:lock w:val="sdtLocked"/>
                              <w:richText/>
                            </w:sdtPr>
                            <w:sdtContent>
                              <w:r>
                                <w:rPr>
                                  <w:rFonts w:eastAsia="SimSun"/>
                                  <w:szCs w:val="24"/>
                                </w:rPr>
                                <w:t>44.1</w:t>
                              </w:r>
                            </w:sdtContent>
                          </w:sdt>
                          <w:r>
                            <w:rPr>
                              <w:rFonts w:eastAsia="SimSun"/>
                              <w:szCs w:val="24"/>
                            </w:rPr>
                            <w:t xml:space="preserve">. išorinės jungiamosios konstrukcijos, naudojamos kaip įžeminimo laidininkai, jeigu jų kontaktinių sujungimų pereinamoji varža ne didesnė kaip 0,05 </w:t>
                            <w:sym w:font="Symbol" w:char="0057"/>
                            <w:t>. Šiuo atveju aktyvusis žaibolaidis turi būti sujungtas su pastato metalinėmis konstrukcijomis, kurios turi būti sujungtos su įžeminimo sistema. Visa ši sistema turi atitikti Reglamento III skyriaus reikalavimus. Turint omenyje, kad esami pastato elementai gali būti pakeisti arba pašalinti, reikia numatyti kitus galimus laidininkus;</w:t>
                          </w:r>
                        </w:p>
                      </w:sdtContent>
                    </w:sdt>
                    <w:sdt>
                      <w:sdtPr>
                        <w:alias w:val="44.2 p."/>
                        <w:tag w:val="part_6c42071eaae748eabb9a5ea50ff2ec67"/>
                        <w:lock w:val="sdtLocked"/>
                        <w:richText/>
                      </w:sdtPr>
                      <w:sdtContent>
                        <w:p>
                          <w:pPr>
                            <w:ind w:firstLine="709"/>
                            <w:jc w:val="both"/>
                            <w:rPr>
                              <w:rFonts w:eastAsia="SimSun"/>
                              <w:szCs w:val="24"/>
                            </w:rPr>
                          </w:pPr>
                          <w:sdt>
                            <w:sdtPr>
                              <w:alias w:val="Numeris"/>
                              <w:tag w:val="nr_6c42071eaae748eabb9a5ea50ff2ec67"/>
                              <w:lock w:val="sdtLocked"/>
                              <w:richText/>
                            </w:sdtPr>
                            <w:sdtContent>
                              <w:r>
                                <w:rPr>
                                  <w:rFonts w:eastAsia="SimSun"/>
                                  <w:szCs w:val="24"/>
                                </w:rPr>
                                <w:t>44.2</w:t>
                              </w:r>
                            </w:sdtContent>
                          </w:sdt>
                          <w:r>
                            <w:rPr>
                              <w:rFonts w:eastAsia="SimSun"/>
                              <w:szCs w:val="24"/>
                            </w:rPr>
                            <w:t>. sujungtos metalinės konstrukcijos, užtikrinančios patikimą elektrinį laidumą:</w:t>
                          </w:r>
                        </w:p>
                        <w:sdt>
                          <w:sdtPr>
                            <w:alias w:val="44.2.1 p."/>
                            <w:tag w:val="part_fce5f76cbea04efe8c7b530fbd425ab4"/>
                            <w:lock w:val="sdtLocked"/>
                            <w:richText/>
                          </w:sdtPr>
                          <w:sdtContent>
                            <w:p>
                              <w:pPr>
                                <w:ind w:firstLine="709"/>
                                <w:jc w:val="both"/>
                                <w:rPr>
                                  <w:rFonts w:eastAsia="SimSun"/>
                                  <w:spacing w:val="-4"/>
                                  <w:szCs w:val="24"/>
                                </w:rPr>
                              </w:pPr>
                              <w:sdt>
                                <w:sdtPr>
                                  <w:alias w:val="Numeris"/>
                                  <w:tag w:val="nr_fce5f76cbea04efe8c7b530fbd425ab4"/>
                                  <w:lock w:val="sdtLocked"/>
                                  <w:richText/>
                                </w:sdtPr>
                                <w:sdtContent>
                                  <w:r>
                                    <w:rPr>
                                      <w:rFonts w:eastAsia="SimSun"/>
                                      <w:spacing w:val="-4"/>
                                      <w:szCs w:val="24"/>
                                    </w:rPr>
                                    <w:t>44.2.1</w:t>
                                  </w:r>
                                </w:sdtContent>
                              </w:sdt>
                              <w:r>
                                <w:rPr>
                                  <w:rFonts w:eastAsia="SimSun"/>
                                  <w:spacing w:val="-4"/>
                                  <w:szCs w:val="24"/>
                                </w:rPr>
                                <w:t>. tvirtai sujungtos vidinės metalinės struktūros ir sienose įmontuotos metalinės struktūros, turinčios numatytus sujungimus tarp atskirų sekcijų, užtikrinančius patikimą elektrinį kontaktą;</w:t>
                              </w:r>
                            </w:p>
                          </w:sdtContent>
                        </w:sdt>
                        <w:sdt>
                          <w:sdtPr>
                            <w:alias w:val="44.2.2 p."/>
                            <w:tag w:val="part_9baf7a0802f546d99d5e551c911a11af"/>
                            <w:lock w:val="sdtLocked"/>
                            <w:richText/>
                          </w:sdtPr>
                          <w:sdtContent>
                            <w:p>
                              <w:pPr>
                                <w:ind w:firstLine="709"/>
                                <w:jc w:val="both"/>
                                <w:rPr>
                                  <w:rFonts w:eastAsia="SimSun"/>
                                  <w:szCs w:val="24"/>
                                </w:rPr>
                              </w:pPr>
                              <w:sdt>
                                <w:sdtPr>
                                  <w:alias w:val="Numeris"/>
                                  <w:tag w:val="nr_9baf7a0802f546d99d5e551c911a11af"/>
                                  <w:lock w:val="sdtLocked"/>
                                  <w:richText/>
                                </w:sdtPr>
                                <w:sdtContent>
                                  <w:r>
                                    <w:rPr>
                                      <w:rFonts w:eastAsia="SimSun"/>
                                      <w:szCs w:val="24"/>
                                    </w:rPr>
                                    <w:t>44.2.2</w:t>
                                  </w:r>
                                </w:sdtContent>
                              </w:sdt>
                              <w:r>
                                <w:rPr>
                                  <w:rFonts w:eastAsia="SimSun"/>
                                  <w:szCs w:val="24"/>
                                </w:rPr>
                                <w:t>. išorinės metalinės konstrukcijos, kurių ilgis nesiekia visos struktūros aukščio.</w:t>
                              </w:r>
                            </w:p>
                            <w:p>
                              <w:pPr>
                                <w:ind w:firstLine="709"/>
                                <w:jc w:val="both"/>
                                <w:rPr>
                                  <w:rFonts w:eastAsia="SimSun"/>
                                  <w:szCs w:val="24"/>
                                </w:rPr>
                              </w:pPr>
                              <w:r>
                                <w:rPr>
                                  <w:rFonts w:eastAsia="SimSun"/>
                                  <w:i/>
                                  <w:szCs w:val="24"/>
                                </w:rPr>
                                <w:t>Pastaba.</w:t>
                              </w:r>
                              <w:r>
                                <w:rPr>
                                  <w:rFonts w:eastAsia="SimSun"/>
                                  <w:szCs w:val="24"/>
                                </w:rPr>
                                <w:t xml:space="preserve"> Jeigu naudojamas išankstinio įtempimo gelžbetonis, turi būti įvertinta rizika, atsirandanti tekant žaibo išlydžio srovei;</w:t>
                              </w:r>
                            </w:p>
                          </w:sdtContent>
                        </w:sdt>
                      </w:sdtContent>
                    </w:sdt>
                    <w:sdt>
                      <w:sdtPr>
                        <w:alias w:val="44.3 p."/>
                        <w:tag w:val="part_8d5fbe8b1b5e4a2cb614c2d625656609"/>
                        <w:lock w:val="sdtLocked"/>
                        <w:richText/>
                      </w:sdtPr>
                      <w:sdtContent>
                        <w:p>
                          <w:pPr>
                            <w:ind w:firstLine="709"/>
                            <w:jc w:val="both"/>
                            <w:rPr>
                              <w:rFonts w:eastAsia="SimSun"/>
                              <w:szCs w:val="24"/>
                            </w:rPr>
                          </w:pPr>
                          <w:sdt>
                            <w:sdtPr>
                              <w:alias w:val="Numeris"/>
                              <w:tag w:val="nr_8d5fbe8b1b5e4a2cb614c2d625656609"/>
                              <w:lock w:val="sdtLocked"/>
                              <w:richText/>
                            </w:sdtPr>
                            <w:sdtContent>
                              <w:r>
                                <w:rPr>
                                  <w:rFonts w:eastAsia="SimSun"/>
                                  <w:szCs w:val="24"/>
                                </w:rPr>
                                <w:t>44.3</w:t>
                              </w:r>
                            </w:sdtContent>
                          </w:sdt>
                          <w:r>
                            <w:rPr>
                              <w:rFonts w:eastAsia="SimSun"/>
                              <w:szCs w:val="24"/>
                            </w:rPr>
                            <w:t>. metaliniai lakštai, uždengiantys saugomą zoną, su sąlyga, kad:</w:t>
                          </w:r>
                        </w:p>
                        <w:sdt>
                          <w:sdtPr>
                            <w:alias w:val="44.3.1 p."/>
                            <w:tag w:val="part_2ffe778d9d974db0aabc8b7081eda1ff"/>
                            <w:lock w:val="sdtLocked"/>
                            <w:richText/>
                          </w:sdtPr>
                          <w:sdtContent>
                            <w:p>
                              <w:pPr>
                                <w:ind w:firstLine="709"/>
                                <w:jc w:val="both"/>
                                <w:rPr>
                                  <w:rFonts w:eastAsia="SimSun"/>
                                  <w:szCs w:val="24"/>
                                </w:rPr>
                              </w:pPr>
                              <w:sdt>
                                <w:sdtPr>
                                  <w:alias w:val="Numeris"/>
                                  <w:tag w:val="nr_2ffe778d9d974db0aabc8b7081eda1ff"/>
                                  <w:lock w:val="sdtLocked"/>
                                  <w:richText/>
                                </w:sdtPr>
                                <w:sdtContent>
                                  <w:r>
                                    <w:rPr>
                                      <w:rFonts w:eastAsia="SimSun"/>
                                      <w:szCs w:val="24"/>
                                    </w:rPr>
                                    <w:t>44.3.1</w:t>
                                  </w:r>
                                </w:sdtContent>
                              </w:sdt>
                              <w:r>
                                <w:rPr>
                                  <w:rFonts w:eastAsia="SimSun"/>
                                  <w:szCs w:val="24"/>
                                </w:rPr>
                                <w:t>. užtikrina ilgalaikį elektros srovės poveikį tarp visų dalių;</w:t>
                              </w:r>
                            </w:p>
                          </w:sdtContent>
                        </w:sdt>
                        <w:sdt>
                          <w:sdtPr>
                            <w:alias w:val="44.3.2 p."/>
                            <w:tag w:val="part_f92a73dd4a85470197c1822349d32d99"/>
                            <w:lock w:val="sdtLocked"/>
                            <w:richText/>
                          </w:sdtPr>
                          <w:sdtContent>
                            <w:p>
                              <w:pPr>
                                <w:ind w:firstLine="709"/>
                                <w:jc w:val="both"/>
                                <w:rPr>
                                  <w:rFonts w:eastAsia="SimSun"/>
                                  <w:szCs w:val="24"/>
                                </w:rPr>
                              </w:pPr>
                              <w:sdt>
                                <w:sdtPr>
                                  <w:alias w:val="Numeris"/>
                                  <w:tag w:val="nr_f92a73dd4a85470197c1822349d32d99"/>
                                  <w:lock w:val="sdtLocked"/>
                                  <w:richText/>
                                </w:sdtPr>
                                <w:sdtContent>
                                  <w:r>
                                    <w:rPr>
                                      <w:rFonts w:eastAsia="SimSun"/>
                                      <w:szCs w:val="24"/>
                                    </w:rPr>
                                    <w:t>44.3.2</w:t>
                                  </w:r>
                                </w:sdtContent>
                              </w:sdt>
                              <w:r>
                                <w:rPr>
                                  <w:rFonts w:eastAsia="SimSun"/>
                                  <w:szCs w:val="24"/>
                                </w:rPr>
                                <w:t>. metalo plokštės nepadengtos izoliuojančia medžiaga.</w:t>
                              </w:r>
                            </w:p>
                            <w:p>
                              <w:pPr>
                                <w:ind w:firstLine="709"/>
                                <w:jc w:val="both"/>
                                <w:rPr>
                                  <w:rFonts w:eastAsia="SimSun"/>
                                  <w:szCs w:val="24"/>
                                </w:rPr>
                              </w:pPr>
                              <w:r>
                                <w:rPr>
                                  <w:rFonts w:eastAsia="SimSun"/>
                                  <w:i/>
                                  <w:szCs w:val="24"/>
                                </w:rPr>
                                <w:t>Pastaba.</w:t>
                              </w:r>
                              <w:r>
                                <w:rPr>
                                  <w:rFonts w:eastAsia="SimSun"/>
                                  <w:szCs w:val="24"/>
                                </w:rPr>
                                <w:t xml:space="preserve"> Dažų sluoksnis, 1 mm storio asfalto arba 0,5 mm storio PVC sluoksnis nėra vertinamas kaip izoliacija;</w:t>
                              </w:r>
                            </w:p>
                          </w:sdtContent>
                        </w:sdt>
                      </w:sdtContent>
                    </w:sdt>
                    <w:sdt>
                      <w:sdtPr>
                        <w:alias w:val="44.4 p."/>
                        <w:tag w:val="part_cfa23a69bf1d433d8a926869ca5d18c9"/>
                        <w:lock w:val="sdtLocked"/>
                        <w:richText/>
                      </w:sdtPr>
                      <w:sdtContent>
                        <w:p>
                          <w:pPr>
                            <w:ind w:firstLine="709"/>
                            <w:jc w:val="both"/>
                            <w:rPr>
                              <w:rFonts w:eastAsia="SimSun"/>
                              <w:spacing w:val="-4"/>
                              <w:szCs w:val="24"/>
                            </w:rPr>
                          </w:pPr>
                          <w:sdt>
                            <w:sdtPr>
                              <w:alias w:val="Numeris"/>
                              <w:tag w:val="nr_cfa23a69bf1d433d8a926869ca5d18c9"/>
                              <w:lock w:val="sdtLocked"/>
                              <w:richText/>
                            </w:sdtPr>
                            <w:sdtContent>
                              <w:r>
                                <w:rPr>
                                  <w:rFonts w:eastAsia="SimSun"/>
                                  <w:spacing w:val="-4"/>
                                  <w:szCs w:val="24"/>
                                </w:rPr>
                                <w:t>44.4</w:t>
                              </w:r>
                            </w:sdtContent>
                          </w:sdt>
                          <w:r>
                            <w:rPr>
                              <w:rFonts w:eastAsia="SimSun"/>
                              <w:spacing w:val="-4"/>
                              <w:szCs w:val="24"/>
                            </w:rPr>
                            <w:t>. metaliniai vamzdžiai ir rezervuarai, jeigu jie pagaminti iš 4 mm arba storesnio metalo.</w:t>
                          </w:r>
                        </w:p>
                        <w:p>
                          <w:pPr>
                            <w:jc w:val="center"/>
                            <w:rPr>
                              <w:rFonts w:eastAsia="SimSun"/>
                              <w:b/>
                              <w:caps/>
                            </w:rPr>
                          </w:pPr>
                        </w:p>
                      </w:sdtContent>
                    </w:sdt>
                  </w:sdtContent>
                </w:sdt>
              </w:sdtContent>
            </w:sdt>
            <w:sdt>
              <w:sdtPr>
                <w:alias w:val="skirsnis"/>
                <w:tag w:val="part_d3c9462be15248fb80f03d64bb3ac617"/>
                <w:lock w:val="sdtLocked"/>
                <w:richText/>
              </w:sdtPr>
              <w:sdtContent>
                <w:p>
                  <w:pPr>
                    <w:jc w:val="center"/>
                    <w:rPr>
                      <w:b/>
                    </w:rPr>
                  </w:pPr>
                  <w:sdt>
                    <w:sdtPr>
                      <w:alias w:val="Numeris"/>
                      <w:tag w:val="nr_d3c9462be15248fb80f03d64bb3ac617"/>
                      <w:lock w:val="sdtLocked"/>
                      <w:richText/>
                    </w:sdtPr>
                    <w:sdtContent>
                      <w:r>
                        <w:rPr>
                          <w:b/>
                        </w:rPr>
                        <w:t>IV</w:t>
                      </w:r>
                    </w:sdtContent>
                  </w:sdt>
                  <w:r>
                    <w:rPr>
                      <w:b/>
                    </w:rPr>
                    <w:t xml:space="preserve"> SKIRSNIS. </w:t>
                  </w:r>
                  <w:sdt>
                    <w:sdtPr>
                      <w:alias w:val="Pavadinimas"/>
                      <w:tag w:val="title_d3c9462be15248fb80f03d64bb3ac617"/>
                      <w:lock w:val="sdtLocked"/>
                      <w:richText/>
                    </w:sdtPr>
                    <w:sdtContent>
                      <w:r>
                        <w:rPr>
                          <w:b/>
                        </w:rPr>
                        <w:t>STATINIŲ IŠ METALINIŲ KONSTRUKCIJŲ APSAUGA</w:t>
                      </w:r>
                    </w:sdtContent>
                  </w:sdt>
                </w:p>
                <w:p>
                  <w:pPr>
                    <w:ind w:firstLine="709"/>
                    <w:jc w:val="both"/>
                  </w:pPr>
                </w:p>
                <w:sdt>
                  <w:sdtPr>
                    <w:alias w:val="45 p."/>
                    <w:tag w:val="part_4d1f9a099dea43bb832c3fe941a885ac"/>
                    <w:lock w:val="sdtLocked"/>
                    <w:richText/>
                  </w:sdtPr>
                  <w:sdtContent>
                    <w:p>
                      <w:pPr>
                        <w:ind w:firstLine="709"/>
                        <w:jc w:val="both"/>
                        <w:rPr>
                          <w:rFonts w:eastAsia="SimSun"/>
                        </w:rPr>
                      </w:pPr>
                      <w:sdt>
                        <w:sdtPr>
                          <w:alias w:val="Numeris"/>
                          <w:tag w:val="nr_4d1f9a099dea43bb832c3fe941a885ac"/>
                          <w:lock w:val="sdtLocked"/>
                          <w:richText/>
                        </w:sdtPr>
                        <w:sdtContent>
                          <w:r>
                            <w:rPr>
                              <w:rFonts w:eastAsia="SimSun"/>
                            </w:rPr>
                            <w:t>45</w:t>
                          </w:r>
                        </w:sdtContent>
                      </w:sdt>
                      <w:r>
                        <w:rPr>
                          <w:rFonts w:eastAsia="SimSun"/>
                        </w:rPr>
                        <w:t>. Žaibo išlydžio srovėms tekant jungiamaisiais laidininkais, susidaro potencialų skirtumas tarp šių laidininkų ir įžemintų, bet nesujungtų su apsaugos nuo žaibo sistema metalinių konstrukcijų bei vamzdynų. Dėl to gali įvykti elektros išlydis ir susidaryti kibirkštys. Visos statinio metalinės konstrukcijos turi turėti elektrinį ryšį su apsaugos nuo žaibo sistema arba turi būti išlaikytas atitinkamas saugus atstumas tarp šių konstrukcijų ir apsaugos nuo žaibo sistemos.</w:t>
                      </w:r>
                    </w:p>
                  </w:sdtContent>
                </w:sdt>
                <w:sdt>
                  <w:sdtPr>
                    <w:alias w:val="46 p."/>
                    <w:tag w:val="part_8621a607407f4092adc3f54fcc88b969"/>
                    <w:lock w:val="sdtLocked"/>
                    <w:richText/>
                  </w:sdtPr>
                  <w:sdtContent>
                    <w:p>
                      <w:pPr>
                        <w:ind w:firstLine="709"/>
                        <w:jc w:val="both"/>
                        <w:rPr>
                          <w:rFonts w:eastAsia="SimSun"/>
                        </w:rPr>
                      </w:pPr>
                      <w:sdt>
                        <w:sdtPr>
                          <w:alias w:val="Numeris"/>
                          <w:tag w:val="nr_8621a607407f4092adc3f54fcc88b969"/>
                          <w:lock w:val="sdtLocked"/>
                          <w:richText/>
                        </w:sdtPr>
                        <w:sdtContent>
                          <w:r>
                            <w:rPr>
                              <w:rFonts w:eastAsia="SimSun"/>
                            </w:rPr>
                            <w:t>46</w:t>
                          </w:r>
                        </w:sdtContent>
                      </w:sdt>
                      <w:r>
                        <w:rPr>
                          <w:rFonts w:eastAsia="SimSun"/>
                        </w:rPr>
                        <w:t>. Saugus atstumas – minimalus atstumas nuo įžeminimo laidininkų iki metalinių įžemintų konstrukcijų, į kurias gali įvykti elektrinis pramušimas ir susidaryti kibirkštys.</w:t>
                      </w:r>
                    </w:p>
                  </w:sdtContent>
                </w:sdt>
                <w:sdt>
                  <w:sdtPr>
                    <w:alias w:val="47 p."/>
                    <w:tag w:val="part_155e49e6fd934b478c238f40c20638c4"/>
                    <w:lock w:val="sdtLocked"/>
                    <w:richText/>
                  </w:sdtPr>
                  <w:sdtContent>
                    <w:p>
                      <w:pPr>
                        <w:ind w:firstLine="709"/>
                        <w:jc w:val="both"/>
                        <w:rPr>
                          <w:rFonts w:eastAsia="SimSun"/>
                          <w:szCs w:val="24"/>
                        </w:rPr>
                      </w:pPr>
                      <w:sdt>
                        <w:sdtPr>
                          <w:alias w:val="Numeris"/>
                          <w:tag w:val="nr_155e49e6fd934b478c238f40c20638c4"/>
                          <w:lock w:val="sdtLocked"/>
                          <w:richText/>
                        </w:sdtPr>
                        <w:sdtContent>
                          <w:r>
                            <w:rPr>
                              <w:rFonts w:eastAsia="SimSun"/>
                              <w:szCs w:val="24"/>
                            </w:rPr>
                            <w:t>47</w:t>
                          </w:r>
                        </w:sdtContent>
                      </w:sdt>
                      <w:r>
                        <w:rPr>
                          <w:rFonts w:eastAsia="SimSun"/>
                          <w:szCs w:val="24"/>
                        </w:rPr>
                        <w:t>. Saugus atstumas S</w:t>
                      </w:r>
                      <w:r>
                        <w:rPr>
                          <w:rFonts w:eastAsia="SimSun"/>
                          <w:szCs w:val="24"/>
                          <w:vertAlign w:val="subscript"/>
                        </w:rPr>
                        <w:t>0</w:t>
                      </w:r>
                      <w:r>
                        <w:rPr>
                          <w:rFonts w:eastAsia="SimSun"/>
                          <w:szCs w:val="24"/>
                        </w:rPr>
                        <w:t xml:space="preserve"> nuo saugomo objekto iki aktyviojo žaibolaidžio stiebo (įžeminimo laidininko) nustatomas, atsižvelgiant į pastato aukštį, įžemiklio konstrukciją ir savitąją grunto varžą </w:t>
                        <w:sym w:font="Symbol" w:char="0072"/>
                        <w:t xml:space="preserve">, </w:t>
                        <w:sym w:font="Symbol" w:char="0057"/>
                        <w:t xml:space="preserve"> m.</w:t>
                      </w:r>
                    </w:p>
                  </w:sdtContent>
                </w:sdt>
                <w:sdt>
                  <w:sdtPr>
                    <w:alias w:val="48 p."/>
                    <w:tag w:val="part_8773f4beba7643c38c1b3c57542603ab"/>
                    <w:lock w:val="sdtLocked"/>
                    <w:richText/>
                  </w:sdtPr>
                  <w:sdtContent>
                    <w:p>
                      <w:pPr>
                        <w:ind w:firstLine="709"/>
                        <w:jc w:val="both"/>
                        <w:rPr>
                          <w:rFonts w:eastAsia="SimSun"/>
                        </w:rPr>
                      </w:pPr>
                      <w:sdt>
                        <w:sdtPr>
                          <w:alias w:val="Numeris"/>
                          <w:tag w:val="nr_8773f4beba7643c38c1b3c57542603ab"/>
                          <w:lock w:val="sdtLocked"/>
                          <w:richText/>
                        </w:sdtPr>
                        <w:sdtContent>
                          <w:r>
                            <w:rPr>
                              <w:rFonts w:eastAsia="SimSun"/>
                            </w:rPr>
                            <w:t>48</w:t>
                          </w:r>
                        </w:sdtContent>
                      </w:sdt>
                      <w:r>
                        <w:rPr>
                          <w:rFonts w:eastAsia="SimSun"/>
                        </w:rPr>
                        <w:t>. Statiniams iki 30 m aukščio saugus atstumas S</w:t>
                      </w:r>
                      <w:r>
                        <w:rPr>
                          <w:rFonts w:eastAsia="SimSun"/>
                          <w:vertAlign w:val="subscript"/>
                        </w:rPr>
                        <w:t>0</w:t>
                      </w:r>
                      <w:r>
                        <w:rPr>
                          <w:rFonts w:eastAsia="SimSun"/>
                        </w:rPr>
                        <w:t xml:space="preserve"> lygus:</w:t>
                      </w:r>
                    </w:p>
                    <w:sdt>
                      <w:sdtPr>
                        <w:alias w:val="48.1 p."/>
                        <w:tag w:val="part_bab6fbe81f354d439356fb956b3d095b"/>
                        <w:lock w:val="sdtLocked"/>
                        <w:richText/>
                      </w:sdtPr>
                      <w:sdtContent>
                        <w:p>
                          <w:pPr>
                            <w:ind w:firstLine="709"/>
                            <w:jc w:val="both"/>
                            <w:rPr>
                              <w:rFonts w:eastAsia="SimSun"/>
                            </w:rPr>
                          </w:pPr>
                          <w:sdt>
                            <w:sdtPr>
                              <w:alias w:val="Numeris"/>
                              <w:tag w:val="nr_bab6fbe81f354d439356fb956b3d095b"/>
                              <w:lock w:val="sdtLocked"/>
                              <w:richText/>
                            </w:sdtPr>
                            <w:sdtContent>
                              <w:r>
                                <w:rPr>
                                  <w:rFonts w:eastAsia="SimSun"/>
                                </w:rPr>
                                <w:t>48.1</w:t>
                              </w:r>
                            </w:sdtContent>
                          </w:sdt>
                          <w:r>
                            <w:rPr>
                              <w:rFonts w:eastAsia="SimSun"/>
                            </w:rPr>
                            <w:t xml:space="preserve">. kai </w:t>
                            <w:sym w:font="Symbol" w:char="0072"/>
                            <w:t xml:space="preserve"> </w:t>
                            <w:sym w:font="Symbol" w:char="00A3"/>
                            <w:t xml:space="preserve"> 100 </w:t>
                            <w:sym w:font="Symbol" w:char="0057"/>
                            <w:t xml:space="preserve"> m, bet kokios konstrukcijos įžemikliui, S</w:t>
                          </w:r>
                          <w:r>
                            <w:rPr>
                              <w:rFonts w:eastAsia="SimSun"/>
                              <w:vertAlign w:val="subscript"/>
                            </w:rPr>
                            <w:t>0</w:t>
                          </w:r>
                          <w:r>
                            <w:rPr>
                              <w:rFonts w:eastAsia="SimSun"/>
                            </w:rPr>
                            <w:t xml:space="preserve"> </w:t>
                            <w:sym w:font="Symbol" w:char="003D"/>
                            <w:t xml:space="preserve"> 3 m;</w:t>
                          </w:r>
                        </w:p>
                      </w:sdtContent>
                    </w:sdt>
                    <w:sdt>
                      <w:sdtPr>
                        <w:alias w:val="48.2 p."/>
                        <w:tag w:val="part_a1c1a198973642eb9abe5bbf76942ed7"/>
                        <w:lock w:val="sdtLocked"/>
                        <w:richText/>
                      </w:sdtPr>
                      <w:sdtContent>
                        <w:p>
                          <w:pPr>
                            <w:ind w:firstLine="709"/>
                            <w:jc w:val="both"/>
                            <w:rPr>
                              <w:rFonts w:eastAsia="SimSun"/>
                            </w:rPr>
                          </w:pPr>
                          <w:sdt>
                            <w:sdtPr>
                              <w:alias w:val="Numeris"/>
                              <w:tag w:val="nr_a1c1a198973642eb9abe5bbf76942ed7"/>
                              <w:lock w:val="sdtLocked"/>
                              <w:richText/>
                            </w:sdtPr>
                            <w:sdtContent>
                              <w:r>
                                <w:rPr>
                                  <w:rFonts w:eastAsia="SimSun"/>
                                </w:rPr>
                                <w:t>48.2</w:t>
                              </w:r>
                            </w:sdtContent>
                          </w:sdt>
                          <w:r>
                            <w:rPr>
                              <w:rFonts w:eastAsia="SimSun"/>
                            </w:rPr>
                            <w:t xml:space="preserve">. kai 100 </w:t>
                            <w:sym w:font="Symbol" w:char="003C"/>
                            <w:t xml:space="preserve"> </w:t>
                            <w:sym w:font="Symbol" w:char="0072"/>
                            <w:t xml:space="preserve"> </w:t>
                            <w:sym w:font="Symbol" w:char="00A3"/>
                            <w:t xml:space="preserve"> 1000 </w:t>
                            <w:sym w:font="Symbol" w:char="0057"/>
                            <w:t xml:space="preserve"> m:</w:t>
                          </w:r>
                        </w:p>
                        <w:sdt>
                          <w:sdtPr>
                            <w:alias w:val="48.2.1 p."/>
                            <w:tag w:val="part_0a7463f758ec42d5b6d5f9a8cd50e508"/>
                            <w:lock w:val="sdtLocked"/>
                            <w:richText/>
                          </w:sdtPr>
                          <w:sdtContent>
                            <w:p>
                              <w:pPr>
                                <w:ind w:firstLine="709"/>
                                <w:jc w:val="both"/>
                                <w:rPr>
                                  <w:rFonts w:eastAsia="SimSun"/>
                                </w:rPr>
                              </w:pPr>
                              <w:sdt>
                                <w:sdtPr>
                                  <w:alias w:val="Numeris"/>
                                  <w:tag w:val="nr_0a7463f758ec42d5b6d5f9a8cd50e508"/>
                                  <w:lock w:val="sdtLocked"/>
                                  <w:richText/>
                                </w:sdtPr>
                                <w:sdtContent>
                                  <w:r>
                                    <w:rPr>
                                      <w:rFonts w:eastAsia="SimSun"/>
                                    </w:rPr>
                                    <w:t>48.2.1</w:t>
                                  </w:r>
                                </w:sdtContent>
                              </w:sdt>
                              <w:r>
                                <w:rPr>
                                  <w:rFonts w:eastAsia="SimSun"/>
                                </w:rPr>
                                <w:t>. įžemikliams, sudarytiems iš vieno gelžbetonio polio, vieno gelžbetonio bloko arba įgilintos gelžbetonio atramos stovo, S</w:t>
                              </w:r>
                              <w:r>
                                <w:rPr>
                                  <w:rFonts w:eastAsia="SimSun"/>
                                  <w:vertAlign w:val="subscript"/>
                                </w:rPr>
                                <w:t>0</w:t>
                              </w:r>
                              <w:r>
                                <w:rPr>
                                  <w:rFonts w:eastAsia="SimSun"/>
                                </w:rPr>
                                <w:t xml:space="preserve"> </w:t>
                                <w:sym w:font="Symbol" w:char="003D"/>
                                <w:t xml:space="preserve"> 3+ 10</w:t>
                              </w:r>
                              <w:r>
                                <w:rPr>
                                  <w:rFonts w:eastAsia="SimSun"/>
                                  <w:vertAlign w:val="superscript"/>
                                </w:rPr>
                                <w:t>-2</w:t>
                              </w:r>
                              <w:r>
                                <w:rPr>
                                  <w:rFonts w:eastAsia="SimSun"/>
                                </w:rPr>
                                <w:t>(</w:t>
                                <w:sym w:font="Symbol" w:char="0072"/>
                                <w:t>-100);</w:t>
                              </w:r>
                            </w:p>
                          </w:sdtContent>
                        </w:sdt>
                        <w:sdt>
                          <w:sdtPr>
                            <w:alias w:val="48.2.2 p."/>
                            <w:tag w:val="part_c51696046f9e423abce359b2f2716dd1"/>
                            <w:lock w:val="sdtLocked"/>
                            <w:richText/>
                          </w:sdtPr>
                          <w:sdtContent>
                            <w:p>
                              <w:pPr>
                                <w:ind w:firstLine="709"/>
                                <w:jc w:val="both"/>
                                <w:rPr>
                                  <w:rFonts w:eastAsia="SimSun"/>
                                </w:rPr>
                              </w:pPr>
                              <w:sdt>
                                <w:sdtPr>
                                  <w:alias w:val="Numeris"/>
                                  <w:tag w:val="nr_c51696046f9e423abce359b2f2716dd1"/>
                                  <w:lock w:val="sdtLocked"/>
                                  <w:richText/>
                                </w:sdtPr>
                                <w:sdtContent>
                                  <w:r>
                                    <w:rPr>
                                      <w:rFonts w:eastAsia="SimSun"/>
                                    </w:rPr>
                                    <w:t>48.2.2</w:t>
                                  </w:r>
                                </w:sdtContent>
                              </w:sdt>
                              <w:r>
                                <w:rPr>
                                  <w:rFonts w:eastAsia="SimSun"/>
                                </w:rPr>
                                <w:t>. įžemikliams, sudarytiems iš keturių gelžbetonio polių ar blokų, išdėstytų stačiakampio kampuose 3-8 m atstumu vienas nuo kito arba laisvos formos gelžbetonio pamato, kurio kontakto su žeme plotas ne mažesnis kaip 70 m</w:t>
                              </w:r>
                              <w:r>
                                <w:rPr>
                                  <w:rFonts w:eastAsia="SimSun"/>
                                  <w:vertAlign w:val="superscript"/>
                                </w:rPr>
                                <w:t>2</w:t>
                              </w:r>
                              <w:r>
                                <w:rPr>
                                  <w:rFonts w:eastAsia="SimSun"/>
                                </w:rPr>
                                <w:t>, arba dirbtiniams įžemikliams, nurodytiems V skirsnyje, S</w:t>
                              </w:r>
                              <w:r>
                                <w:rPr>
                                  <w:rFonts w:eastAsia="SimSun"/>
                                  <w:vertAlign w:val="subscript"/>
                                </w:rPr>
                                <w:t>0</w:t>
                              </w:r>
                              <w:r>
                                <w:rPr>
                                  <w:rFonts w:eastAsia="SimSun"/>
                                </w:rPr>
                                <w:t xml:space="preserve"> = 4 m. </w:t>
                              </w:r>
                            </w:p>
                          </w:sdtContent>
                        </w:sdt>
                      </w:sdtContent>
                    </w:sdt>
                  </w:sdtContent>
                </w:sdt>
                <w:sdt>
                  <w:sdtPr>
                    <w:alias w:val="49 p."/>
                    <w:tag w:val="part_313c124ef396460081df7d7aec9df363"/>
                    <w:lock w:val="sdtLocked"/>
                    <w:richText/>
                  </w:sdtPr>
                  <w:sdtContent>
                    <w:p>
                      <w:pPr>
                        <w:ind w:firstLine="709"/>
                        <w:jc w:val="both"/>
                        <w:rPr>
                          <w:rFonts w:eastAsia="SimSun"/>
                        </w:rPr>
                      </w:pPr>
                      <w:sdt>
                        <w:sdtPr>
                          <w:alias w:val="Numeris"/>
                          <w:tag w:val="nr_313c124ef396460081df7d7aec9df363"/>
                          <w:lock w:val="sdtLocked"/>
                          <w:richText/>
                        </w:sdtPr>
                        <w:sdtContent>
                          <w:r>
                            <w:rPr>
                              <w:rFonts w:eastAsia="SimSun"/>
                            </w:rPr>
                            <w:t>49</w:t>
                          </w:r>
                        </w:sdtContent>
                      </w:sdt>
                      <w:r>
                        <w:rPr>
                          <w:rFonts w:eastAsia="SimSun"/>
                        </w:rPr>
                        <w:t>. Kai pastatas ar statinys yra virš 30 m aukščio, S</w:t>
                      </w:r>
                      <w:r>
                        <w:rPr>
                          <w:rFonts w:eastAsia="SimSun"/>
                          <w:vertAlign w:val="subscript"/>
                        </w:rPr>
                        <w:t>0</w:t>
                      </w:r>
                      <w:r>
                        <w:rPr>
                          <w:rFonts w:eastAsia="SimSun"/>
                        </w:rPr>
                        <w:t xml:space="preserve"> reikšmė turi būti padidinta vienu metru kiekvienai 10-čiai m objekto aukščio.</w:t>
                      </w:r>
                    </w:p>
                  </w:sdtContent>
                </w:sdt>
                <w:sdt>
                  <w:sdtPr>
                    <w:alias w:val="50 p."/>
                    <w:tag w:val="part_19ae99be0265426c983ce9dc9d1a7066"/>
                    <w:lock w:val="sdtLocked"/>
                    <w:richText/>
                  </w:sdtPr>
                  <w:sdtContent>
                    <w:p>
                      <w:pPr>
                        <w:ind w:firstLine="709"/>
                        <w:jc w:val="both"/>
                        <w:rPr>
                          <w:rFonts w:eastAsia="SimSun"/>
                        </w:rPr>
                      </w:pPr>
                      <w:sdt>
                        <w:sdtPr>
                          <w:alias w:val="Numeris"/>
                          <w:tag w:val="nr_19ae99be0265426c983ce9dc9d1a7066"/>
                          <w:lock w:val="sdtLocked"/>
                          <w:richText/>
                        </w:sdtPr>
                        <w:sdtContent>
                          <w:r>
                            <w:rPr>
                              <w:rFonts w:eastAsia="SimSun"/>
                            </w:rPr>
                            <w:t>50</w:t>
                          </w:r>
                        </w:sdtContent>
                      </w:sdt>
                      <w:r>
                        <w:rPr>
                          <w:rFonts w:eastAsia="SimSun"/>
                        </w:rPr>
                        <w:t>. Mažiausi atstumai žemėje S</w:t>
                      </w:r>
                      <w:r>
                        <w:rPr>
                          <w:rFonts w:eastAsia="SimSun"/>
                          <w:vertAlign w:val="subscript"/>
                        </w:rPr>
                        <w:t>ž</w:t>
                      </w:r>
                      <w:r>
                        <w:rPr>
                          <w:rFonts w:eastAsia="SimSun"/>
                        </w:rPr>
                        <w:t xml:space="preserve"> tarp įžemiklių nuo tiesioginių žaibo smūgių ir komunikacijų, įvestų į I apsaugos nuo žaibo kategorijos statinius, turi sudaryti S</w:t>
                      </w:r>
                      <w:r>
                        <w:rPr>
                          <w:rFonts w:eastAsia="SimSun"/>
                          <w:vertAlign w:val="subscript"/>
                        </w:rPr>
                        <w:t>ž</w:t>
                      </w:r>
                      <w:r>
                        <w:rPr>
                          <w:rFonts w:eastAsia="SimSun"/>
                        </w:rPr>
                        <w:t xml:space="preserve"> </w:t>
                        <w:sym w:font="Symbol" w:char="003D"/>
                        <w:t xml:space="preserve"> S</w:t>
                      </w:r>
                      <w:r>
                        <w:rPr>
                          <w:rFonts w:eastAsia="SimSun"/>
                          <w:vertAlign w:val="subscript"/>
                        </w:rPr>
                        <w:t>0</w:t>
                      </w:r>
                      <w:r>
                        <w:rPr>
                          <w:rFonts w:eastAsia="SimSun"/>
                        </w:rPr>
                        <w:t>+2 (m).</w:t>
                      </w:r>
                    </w:p>
                  </w:sdtContent>
                </w:sdt>
                <w:sdt>
                  <w:sdtPr>
                    <w:alias w:val="51 p."/>
                    <w:tag w:val="part_533c235e9c2c457eb93142aa03bac70b"/>
                    <w:lock w:val="sdtLocked"/>
                    <w:richText/>
                  </w:sdtPr>
                  <w:sdtContent>
                    <w:p>
                      <w:pPr>
                        <w:ind w:firstLine="709"/>
                        <w:jc w:val="both"/>
                        <w:rPr>
                          <w:rFonts w:eastAsia="SimSun"/>
                        </w:rPr>
                      </w:pPr>
                      <w:sdt>
                        <w:sdtPr>
                          <w:alias w:val="Numeris"/>
                          <w:tag w:val="nr_533c235e9c2c457eb93142aa03bac70b"/>
                          <w:lock w:val="sdtLocked"/>
                          <w:richText/>
                        </w:sdtPr>
                        <w:sdtContent>
                          <w:r>
                            <w:rPr>
                              <w:rFonts w:eastAsia="SimSun"/>
                            </w:rPr>
                            <w:t>51</w:t>
                          </w:r>
                        </w:sdtContent>
                      </w:sdt>
                      <w:r>
                        <w:rPr>
                          <w:rFonts w:eastAsia="SimSun"/>
                        </w:rPr>
                        <w:t>. Izoliuotos metalinės konstrukcijos, turinčios ryšį su žeme, turi būti tiesiogiai sujungtos su apsaugos nuo žaibo sistema ir įžemintos. Jei konstrukcijų aklinai įžeminti negalima, jos su apsaugos nuo žaibo srovinėmis dalimis sujungiamos per izoliuojantį iškroviklį.</w:t>
                      </w:r>
                    </w:p>
                  </w:sdtContent>
                </w:sdt>
                <w:sdt>
                  <w:sdtPr>
                    <w:alias w:val="52 p."/>
                    <w:tag w:val="part_883bf4ad4fc64350a76111d004c88b80"/>
                    <w:lock w:val="sdtLocked"/>
                    <w:richText/>
                  </w:sdtPr>
                  <w:sdtContent>
                    <w:p>
                      <w:pPr>
                        <w:ind w:firstLine="709"/>
                        <w:jc w:val="both"/>
                        <w:rPr>
                          <w:rFonts w:eastAsia="SimSun"/>
                        </w:rPr>
                      </w:pPr>
                      <w:sdt>
                        <w:sdtPr>
                          <w:alias w:val="Numeris"/>
                          <w:tag w:val="nr_883bf4ad4fc64350a76111d004c88b80"/>
                          <w:lock w:val="sdtLocked"/>
                          <w:richText/>
                        </w:sdtPr>
                        <w:sdtContent>
                          <w:r>
                            <w:rPr>
                              <w:rFonts w:eastAsia="SimSun"/>
                            </w:rPr>
                            <w:t>52</w:t>
                          </w:r>
                        </w:sdtContent>
                      </w:sdt>
                      <w:r>
                        <w:rPr>
                          <w:rFonts w:eastAsia="SimSun"/>
                        </w:rPr>
                        <w:t>. Izoliuojantį iškroviklį reikia įrengti artimiausioje konstrukcijų suartėjimo su apsaugos nuo žaibo srovinėmis dalimis vietoje.</w:t>
                      </w:r>
                    </w:p>
                  </w:sdtContent>
                </w:sdt>
                <w:sdt>
                  <w:sdtPr>
                    <w:alias w:val="53 p."/>
                    <w:tag w:val="part_2a67ef46775c40948e5b8ad25eb85b6e"/>
                    <w:lock w:val="sdtLocked"/>
                    <w:richText/>
                  </w:sdtPr>
                  <w:sdtContent>
                    <w:p>
                      <w:pPr>
                        <w:ind w:firstLine="709"/>
                        <w:jc w:val="both"/>
                        <w:rPr>
                          <w:rFonts w:eastAsia="SimSun"/>
                        </w:rPr>
                      </w:pPr>
                      <w:sdt>
                        <w:sdtPr>
                          <w:alias w:val="Numeris"/>
                          <w:tag w:val="nr_2a67ef46775c40948e5b8ad25eb85b6e"/>
                          <w:lock w:val="sdtLocked"/>
                          <w:richText/>
                        </w:sdtPr>
                        <w:sdtContent>
                          <w:r>
                            <w:rPr>
                              <w:rFonts w:eastAsia="SimSun"/>
                            </w:rPr>
                            <w:t>53</w:t>
                          </w:r>
                        </w:sdtContent>
                      </w:sdt>
                      <w:r>
                        <w:rPr>
                          <w:rFonts w:eastAsia="SimSun"/>
                        </w:rPr>
                        <w:t>. Anteniniai ir elektros linijų stovai, dujų vamzdynai ir t. t. turi būti sujungti su apsaugos nuo žaibo sistema tiesiogiai arba per izoliuojantį iškroviklį.</w:t>
                      </w:r>
                    </w:p>
                  </w:sdtContent>
                </w:sdt>
                <w:sdt>
                  <w:sdtPr>
                    <w:alias w:val="54 p."/>
                    <w:tag w:val="part_e2a1ed4ee9e14852b48b5d2dd5fc52c8"/>
                    <w:lock w:val="sdtLocked"/>
                    <w:richText/>
                  </w:sdtPr>
                  <w:sdtContent>
                    <w:p>
                      <w:pPr>
                        <w:ind w:firstLine="709"/>
                        <w:jc w:val="both"/>
                        <w:rPr>
                          <w:rFonts w:eastAsia="SimSun"/>
                        </w:rPr>
                      </w:pPr>
                      <w:sdt>
                        <w:sdtPr>
                          <w:alias w:val="Numeris"/>
                          <w:tag w:val="nr_e2a1ed4ee9e14852b48b5d2dd5fc52c8"/>
                          <w:lock w:val="sdtLocked"/>
                          <w:richText/>
                        </w:sdtPr>
                        <w:sdtContent>
                          <w:r>
                            <w:rPr>
                              <w:rFonts w:eastAsia="SimSun"/>
                            </w:rPr>
                            <w:t>54</w:t>
                          </w:r>
                        </w:sdtContent>
                      </w:sdt>
                      <w:r>
                        <w:rPr>
                          <w:rFonts w:eastAsia="SimSun"/>
                        </w:rPr>
                        <w:t>. Jei saugus atstumas iki šių įrenginių yra S</w:t>
                      </w:r>
                      <w:r>
                        <w:rPr>
                          <w:rFonts w:eastAsia="SimSun"/>
                          <w:vertAlign w:val="subscript"/>
                        </w:rPr>
                        <w:t>0</w:t>
                      </w:r>
                      <w:r>
                        <w:rPr>
                          <w:rFonts w:eastAsia="SimSun"/>
                        </w:rPr>
                        <w:t xml:space="preserve"> </w:t>
                        <w:sym w:font="Symbol" w:char="00B3"/>
                        <w:t xml:space="preserve"> 3m, jo sujungti su apsaugos nuo žaibo sistema nereikia.</w:t>
                      </w:r>
                    </w:p>
                    <w:p>
                      <w:pPr>
                        <w:ind w:firstLine="709"/>
                        <w:jc w:val="both"/>
                      </w:pPr>
                    </w:p>
                  </w:sdtContent>
                </w:sdt>
              </w:sdtContent>
            </w:sdt>
            <w:sdt>
              <w:sdtPr>
                <w:alias w:val="skirsnis"/>
                <w:tag w:val="part_8ce1c4e0e3e241ef9b7a7e480e0bddd9"/>
                <w:lock w:val="sdtLocked"/>
                <w:richText/>
              </w:sdtPr>
              <w:sdtContent>
                <w:p>
                  <w:pPr>
                    <w:jc w:val="center"/>
                    <w:rPr>
                      <w:b/>
                    </w:rPr>
                  </w:pPr>
                  <w:sdt>
                    <w:sdtPr>
                      <w:alias w:val="Numeris"/>
                      <w:tag w:val="nr_8ce1c4e0e3e241ef9b7a7e480e0bddd9"/>
                      <w:lock w:val="sdtLocked"/>
                      <w:richText/>
                    </w:sdtPr>
                    <w:sdtContent>
                      <w:r>
                        <w:rPr>
                          <w:b/>
                        </w:rPr>
                        <w:t>V</w:t>
                      </w:r>
                    </w:sdtContent>
                  </w:sdt>
                  <w:r>
                    <w:rPr>
                      <w:b/>
                    </w:rPr>
                    <w:t xml:space="preserve"> SKIRSNIS. </w:t>
                  </w:r>
                  <w:sdt>
                    <w:sdtPr>
                      <w:alias w:val="Pavadinimas"/>
                      <w:tag w:val="title_8ce1c4e0e3e241ef9b7a7e480e0bddd9"/>
                      <w:lock w:val="sdtLocked"/>
                      <w:richText/>
                    </w:sdtPr>
                    <w:sdtContent>
                      <w:r>
                        <w:rPr>
                          <w:b/>
                        </w:rPr>
                        <w:t>APSAUGOS NUO ŽAIBO ĮŽEMINIMO ĮRENGINYS</w:t>
                      </w:r>
                    </w:sdtContent>
                  </w:sdt>
                </w:p>
                <w:p>
                  <w:pPr>
                    <w:ind w:firstLine="709"/>
                    <w:jc w:val="both"/>
                  </w:pPr>
                </w:p>
                <w:sdt>
                  <w:sdtPr>
                    <w:alias w:val="55 p."/>
                    <w:tag w:val="part_609b714d2b124f8b91e4c52358d6d4c5"/>
                    <w:lock w:val="sdtLocked"/>
                    <w:richText/>
                  </w:sdtPr>
                  <w:sdtContent>
                    <w:p>
                      <w:pPr>
                        <w:ind w:firstLine="709"/>
                        <w:jc w:val="both"/>
                        <w:rPr>
                          <w:rFonts w:eastAsia="SimSun"/>
                        </w:rPr>
                      </w:pPr>
                      <w:sdt>
                        <w:sdtPr>
                          <w:alias w:val="Numeris"/>
                          <w:tag w:val="nr_609b714d2b124f8b91e4c52358d6d4c5"/>
                          <w:lock w:val="sdtLocked"/>
                          <w:richText/>
                        </w:sdtPr>
                        <w:sdtContent>
                          <w:r>
                            <w:rPr>
                              <w:rFonts w:eastAsia="SimSun"/>
                            </w:rPr>
                            <w:t>55</w:t>
                          </w:r>
                        </w:sdtContent>
                      </w:sdt>
                      <w:r>
                        <w:rPr>
                          <w:rFonts w:eastAsia="SimSun"/>
                        </w:rPr>
                        <w:t xml:space="preserve">. Kiekvienas įžeminimo laidininkas turi būti sujungtas su įžemintuvu. Įžeminimo įrenginys turi atitikti šiuos reikalavimus: įžemintuvo varža turi būti ne didesnė kaip 10 </w:t>
                      </w:r>
                      <w:r>
                        <w:rPr>
                          <w:rFonts w:eastAsia="SimSun"/>
                          <w:position w:val="-4"/>
                        </w:rPr>
                        <w:object w:dxaOrig="255" w:dyaOrig="255">
                          <v:shape id="_x0000_i1027" type="#_x0000_t75" style="width:12.75pt;height:12.75pt" o:ole="">
                            <v:imagedata r:id="rId17" o:title=""/>
                          </v:shape>
                          <o:OLEObject Type="Embed" ProgID="Equation.3" ShapeID="_x0000_i1027" DrawAspect="Content" ObjectID="_1505775470" r:id="rId18"/>
                        </w:object>
                      </w:r>
                      <w:r>
                        <w:rPr>
                          <w:rFonts w:eastAsia="SimSun"/>
                        </w:rPr>
                        <w:t>; dėl geresnio žaibo išlydžio srovės sklidimo įžemintuvą turi sudaryti ne mažiau kaip du įžemikliai.</w:t>
                      </w:r>
                    </w:p>
                    <w:p>
                      <w:pPr>
                        <w:ind w:firstLine="709"/>
                        <w:jc w:val="both"/>
                        <w:rPr>
                          <w:rFonts w:eastAsia="SimSun"/>
                        </w:rPr>
                      </w:pPr>
                    </w:p>
                    <w:tbl>
                      <w:tblPr>
                        <w:tblW w:w="9637" w:type="dxa"/>
                        <w:tblLook w:val="01E0" w:firstRow="1" w:lastRow="1" w:firstColumn="1" w:lastColumn="1" w:noHBand="0" w:noVBand="0"/>
                      </w:tblPr>
                      <w:tblGrid>
                        <w:gridCol w:w="3211"/>
                        <w:gridCol w:w="3213"/>
                        <w:gridCol w:w="3213"/>
                      </w:tblGrid>
                      <w:tr>
                        <w:tc>
                          <w:tcPr>
                            <w:tcW w:w="3095" w:type="dxa"/>
                          </w:tcPr>
                          <w:p>
                            <w:pPr>
                              <w:jc w:val="center"/>
                              <w:rPr>
                                <w:rFonts w:eastAsia="SimSun"/>
                                <w:sz w:val="20"/>
                              </w:rPr>
                            </w:pPr>
                            <w:r>
                              <w:rPr>
                                <w:rFonts w:eastAsia="SimSun"/>
                                <w:sz w:val="20"/>
                                <w:lang w:eastAsia="lt-LT"/>
                              </w:rPr>
                              <w:drawing>
                                <wp:inline distT="0" distB="0" distL="0" distR="0" wp14:anchorId="1AF1B384" wp14:editId="45808666">
                                  <wp:extent cx="1438275" cy="1390650"/>
                                  <wp:effectExtent l="0" t="0" r="0" b="0"/>
                                  <wp:docPr id="10" name="Picture 10"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8275" cy="1390650"/>
                                          </a:xfrm>
                                          <a:prstGeom prst="rect">
                                            <a:avLst/>
                                          </a:prstGeom>
                                          <a:noFill/>
                                          <a:ln>
                                            <a:noFill/>
                                          </a:ln>
                                        </pic:spPr>
                                      </pic:pic>
                                    </a:graphicData>
                                  </a:graphic>
                                </wp:inline>
                              </w:drawing>
                            </w:r>
                          </w:p>
                        </w:tc>
                        <w:tc>
                          <w:tcPr>
                            <w:tcW w:w="3096" w:type="dxa"/>
                          </w:tcPr>
                          <w:p>
                            <w:pPr>
                              <w:jc w:val="center"/>
                              <w:rPr>
                                <w:rFonts w:eastAsia="SimSun"/>
                                <w:sz w:val="20"/>
                              </w:rPr>
                            </w:pPr>
                            <w:r>
                              <w:rPr>
                                <w:rFonts w:eastAsia="SimSun"/>
                                <w:sz w:val="20"/>
                                <w:lang w:eastAsia="lt-LT"/>
                              </w:rPr>
                              <w:drawing>
                                <wp:inline distT="0" distB="0" distL="0" distR="0" wp14:anchorId="6EB0E0C7" wp14:editId="12AC1773">
                                  <wp:extent cx="1438275" cy="1228725"/>
                                  <wp:effectExtent l="0" t="0" r="0" b="0"/>
                                  <wp:docPr id="11" name="Picture 1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8275" cy="1228725"/>
                                          </a:xfrm>
                                          <a:prstGeom prst="rect">
                                            <a:avLst/>
                                          </a:prstGeom>
                                          <a:noFill/>
                                          <a:ln>
                                            <a:noFill/>
                                          </a:ln>
                                        </pic:spPr>
                                      </pic:pic>
                                    </a:graphicData>
                                  </a:graphic>
                                </wp:inline>
                              </w:drawing>
                            </w:r>
                          </w:p>
                        </w:tc>
                        <w:tc>
                          <w:tcPr>
                            <w:tcW w:w="3096" w:type="dxa"/>
                          </w:tcPr>
                          <w:p>
                            <w:pPr>
                              <w:jc w:val="center"/>
                              <w:rPr>
                                <w:rFonts w:eastAsia="SimSun"/>
                                <w:sz w:val="20"/>
                              </w:rPr>
                            </w:pPr>
                            <w:r>
                              <w:rPr>
                                <w:rFonts w:eastAsia="SimSun"/>
                                <w:sz w:val="20"/>
                                <w:lang w:eastAsia="lt-LT"/>
                              </w:rPr>
                              <w:drawing>
                                <wp:inline distT="0" distB="0" distL="0" distR="0" wp14:anchorId="6F0C527E" wp14:editId="46C5A30F">
                                  <wp:extent cx="1438275" cy="1400175"/>
                                  <wp:effectExtent l="0" t="0" r="0" b="0"/>
                                  <wp:docPr id="12" name="Picture 12"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8275" cy="1400175"/>
                                          </a:xfrm>
                                          <a:prstGeom prst="rect">
                                            <a:avLst/>
                                          </a:prstGeom>
                                          <a:noFill/>
                                          <a:ln>
                                            <a:noFill/>
                                          </a:ln>
                                        </pic:spPr>
                                      </pic:pic>
                                    </a:graphicData>
                                  </a:graphic>
                                </wp:inline>
                              </w:drawing>
                            </w:r>
                          </w:p>
                        </w:tc>
                      </w:tr>
                    </w:tbl>
                    <w:p>
                      <w:pPr>
                        <w:widowControl w:val="0"/>
                        <w:jc w:val="center"/>
                        <w:rPr>
                          <w:rFonts w:eastAsia="SimSun"/>
                        </w:rPr>
                      </w:pPr>
                    </w:p>
                    <w:p>
                      <w:pPr>
                        <w:widowControl w:val="0"/>
                        <w:jc w:val="center"/>
                        <w:rPr>
                          <w:rFonts w:eastAsia="SimSun"/>
                        </w:rPr>
                      </w:pPr>
                      <w:r>
                        <w:rPr>
                          <w:rFonts w:eastAsia="SimSun"/>
                        </w:rPr>
                        <w:t>6 pav. Apsaugos nuo žaibo įžemintuvo principinė schema.</w:t>
                      </w:r>
                    </w:p>
                    <w:p>
                      <w:pPr>
                        <w:widowControl w:val="0"/>
                        <w:jc w:val="center"/>
                        <w:rPr>
                          <w:rFonts w:eastAsia="SimSun"/>
                        </w:rPr>
                      </w:pPr>
                    </w:p>
                  </w:sdtContent>
                </w:sdt>
                <w:sdt>
                  <w:sdtPr>
                    <w:alias w:val="56 p."/>
                    <w:tag w:val="part_a6c4cbd1b8554c628a6be342619b241e"/>
                    <w:lock w:val="sdtLocked"/>
                    <w:richText/>
                  </w:sdtPr>
                  <w:sdtContent>
                    <w:p>
                      <w:pPr>
                        <w:ind w:firstLine="709"/>
                        <w:jc w:val="both"/>
                        <w:rPr>
                          <w:rFonts w:eastAsia="SimSun"/>
                          <w:spacing w:val="-6"/>
                        </w:rPr>
                      </w:pPr>
                      <w:sdt>
                        <w:sdtPr>
                          <w:alias w:val="Numeris"/>
                          <w:tag w:val="nr_a6c4cbd1b8554c628a6be342619b241e"/>
                          <w:lock w:val="sdtLocked"/>
                          <w:richText/>
                        </w:sdtPr>
                        <w:sdtContent>
                          <w:r>
                            <w:rPr>
                              <w:rFonts w:eastAsia="SimSun"/>
                              <w:spacing w:val="-6"/>
                            </w:rPr>
                            <w:t>56</w:t>
                          </w:r>
                        </w:sdtContent>
                      </w:sdt>
                      <w:r>
                        <w:rPr>
                          <w:rFonts w:eastAsia="SimSun"/>
                          <w:spacing w:val="-6"/>
                        </w:rPr>
                        <w:t>. Apsaugos nuo žaibo įžemintuvas turi būti įrengiamas išorinėje pastato pusėje, horizontalius laidininkus užkasus ne mažiau kaip 0,5 m gylyje ir ne arčiau kaip 1 m atstumu nuo pamato.</w:t>
                      </w:r>
                    </w:p>
                  </w:sdtContent>
                </w:sdt>
                <w:sdt>
                  <w:sdtPr>
                    <w:alias w:val="57 p."/>
                    <w:tag w:val="part_6a83e7ca4ac54835af99e4fc61331300"/>
                    <w:lock w:val="sdtLocked"/>
                    <w:richText/>
                  </w:sdtPr>
                  <w:sdtContent>
                    <w:p>
                      <w:pPr>
                        <w:ind w:firstLine="709"/>
                        <w:jc w:val="both"/>
                        <w:rPr>
                          <w:rFonts w:eastAsia="SimSun"/>
                        </w:rPr>
                      </w:pPr>
                      <w:sdt>
                        <w:sdtPr>
                          <w:alias w:val="Numeris"/>
                          <w:tag w:val="nr_6a83e7ca4ac54835af99e4fc61331300"/>
                          <w:lock w:val="sdtLocked"/>
                          <w:richText/>
                        </w:sdtPr>
                        <w:sdtContent>
                          <w:r>
                            <w:rPr>
                              <w:rFonts w:eastAsia="SimSun"/>
                              <w:spacing w:val="-6"/>
                            </w:rPr>
                            <w:t>57</w:t>
                          </w:r>
                        </w:sdtContent>
                      </w:sdt>
                      <w:r>
                        <w:rPr>
                          <w:rFonts w:eastAsia="SimSun"/>
                          <w:spacing w:val="-6"/>
                        </w:rPr>
                        <w:t>. Įžemintuvo varža priklauso nuo grunto savitosios varžos. Projektuojant įžemintuvą, reikia įvertinti grunto savitąją varžą. Žinant šią varžą, įžemiklio ilgį galima apskaičiuoti pagal formules:</w:t>
                      </w:r>
                    </w:p>
                    <w:sdt>
                      <w:sdtPr>
                        <w:alias w:val="57.1 p."/>
                        <w:tag w:val="part_0f1b7f44569a49749fbbb6e3a5bd582d"/>
                        <w:lock w:val="sdtLocked"/>
                        <w:richText/>
                      </w:sdtPr>
                      <w:sdtContent>
                        <w:p>
                          <w:pPr>
                            <w:ind w:firstLine="709"/>
                            <w:jc w:val="both"/>
                            <w:rPr>
                              <w:rFonts w:eastAsia="SimSun"/>
                            </w:rPr>
                          </w:pPr>
                          <w:sdt>
                            <w:sdtPr>
                              <w:alias w:val="Numeris"/>
                              <w:tag w:val="nr_0f1b7f44569a49749fbbb6e3a5bd582d"/>
                              <w:lock w:val="sdtLocked"/>
                              <w:richText/>
                            </w:sdtPr>
                            <w:sdtContent>
                              <w:r>
                                <w:rPr>
                                  <w:rFonts w:eastAsia="SimSun"/>
                                </w:rPr>
                                <w:t>57.1</w:t>
                              </w:r>
                            </w:sdtContent>
                          </w:sdt>
                          <w:r>
                            <w:rPr>
                              <w:rFonts w:eastAsia="SimSun"/>
                            </w:rPr>
                            <w:t xml:space="preserve">. horizontaliems įžemikliams: </w:t>
                          </w:r>
                          <w:r>
                            <w:rPr>
                              <w:rFonts w:eastAsia="SimSun"/>
                              <w:i/>
                            </w:rPr>
                            <w:t>l</w:t>
                          </w:r>
                          <w:r>
                            <w:rPr>
                              <w:rFonts w:eastAsia="SimSun"/>
                              <w:i/>
                              <w:vertAlign w:val="subscript"/>
                            </w:rPr>
                            <w:t>ž</w:t>
                          </w:r>
                          <w:r>
                            <w:rPr>
                              <w:rFonts w:eastAsia="SimSun"/>
                            </w:rPr>
                            <w:t xml:space="preserve"> = </w:t>
                          </w:r>
                          <w:r>
                            <w:rPr>
                              <w:rFonts w:eastAsia="SimSun"/>
                              <w:position w:val="-24"/>
                            </w:rPr>
                            <w:object w:dxaOrig="420" w:dyaOrig="615">
                              <v:shape id="_x0000_i1028" type="#_x0000_t75" style="width:21pt;height:30.75pt" o:ole="" fillcolor="window">
                                <v:imagedata r:id="rId22" o:title=""/>
                              </v:shape>
                              <o:OLEObject Type="Embed" ProgID="Equation.3" ShapeID="_x0000_i1028" DrawAspect="Content" ObjectID="_1505775471" r:id="rId23"/>
                            </w:object>
                          </w:r>
                          <w:r>
                            <w:rPr>
                              <w:rFonts w:eastAsia="SimSun"/>
                            </w:rPr>
                            <w:t>;</w:t>
                          </w:r>
                        </w:p>
                      </w:sdtContent>
                    </w:sdt>
                    <w:sdt>
                      <w:sdtPr>
                        <w:alias w:val="57.2 p."/>
                        <w:tag w:val="part_8d29a832da0d45c1bcf836bbab367193"/>
                        <w:lock w:val="sdtLocked"/>
                        <w:richText/>
                      </w:sdtPr>
                      <w:sdtContent>
                        <w:p>
                          <w:pPr>
                            <w:ind w:firstLine="709"/>
                            <w:jc w:val="both"/>
                            <w:rPr>
                              <w:rFonts w:eastAsia="SimSun"/>
                            </w:rPr>
                          </w:pPr>
                          <w:sdt>
                            <w:sdtPr>
                              <w:alias w:val="Numeris"/>
                              <w:tag w:val="nr_8d29a832da0d45c1bcf836bbab367193"/>
                              <w:lock w:val="sdtLocked"/>
                              <w:richText/>
                            </w:sdtPr>
                            <w:sdtContent>
                              <w:r>
                                <w:rPr>
                                  <w:rFonts w:eastAsia="SimSun"/>
                                </w:rPr>
                                <w:t>57.2</w:t>
                              </w:r>
                            </w:sdtContent>
                          </w:sdt>
                          <w:r>
                            <w:rPr>
                              <w:rFonts w:eastAsia="SimSun"/>
                            </w:rPr>
                            <w:t xml:space="preserve">. vertikaliems įžemikliams: </w:t>
                          </w:r>
                          <w:r>
                            <w:rPr>
                              <w:rFonts w:eastAsia="SimSun"/>
                              <w:i/>
                            </w:rPr>
                            <w:t>l</w:t>
                          </w:r>
                          <w:r>
                            <w:rPr>
                              <w:rFonts w:eastAsia="SimSun"/>
                              <w:i/>
                              <w:vertAlign w:val="subscript"/>
                            </w:rPr>
                            <w:t>ž</w:t>
                          </w:r>
                          <w:r>
                            <w:rPr>
                              <w:rFonts w:eastAsia="SimSun"/>
                            </w:rPr>
                            <w:t xml:space="preserve"> = </w:t>
                          </w:r>
                          <w:r>
                            <w:rPr>
                              <w:rFonts w:eastAsia="SimSun"/>
                              <w:position w:val="-24"/>
                            </w:rPr>
                            <w:object w:dxaOrig="420" w:dyaOrig="615">
                              <v:shape id="_x0000_i1029" type="#_x0000_t75" style="width:21pt;height:30.75pt" o:ole="" fillcolor="window">
                                <v:imagedata r:id="rId22" o:title=""/>
                              </v:shape>
                              <o:OLEObject Type="Embed" ProgID="Equation.3" ShapeID="_x0000_i1029" DrawAspect="Content" ObjectID="_1505775472" r:id="rId24"/>
                            </w:object>
                          </w:r>
                          <w:r>
                            <w:rPr>
                              <w:rFonts w:eastAsia="SimSun"/>
                            </w:rPr>
                            <w:t>;</w:t>
                          </w:r>
                        </w:p>
                        <w:p>
                          <w:pPr>
                            <w:ind w:firstLine="709"/>
                            <w:jc w:val="both"/>
                            <w:rPr>
                              <w:rFonts w:eastAsia="SimSun"/>
                            </w:rPr>
                          </w:pPr>
                          <w:r>
                            <w:rPr>
                              <w:rFonts w:eastAsia="SimSun"/>
                            </w:rPr>
                            <w:t xml:space="preserve">čia: </w:t>
                          </w:r>
                        </w:p>
                        <w:p>
                          <w:pPr>
                            <w:ind w:firstLine="709"/>
                            <w:jc w:val="both"/>
                            <w:rPr>
                              <w:rFonts w:eastAsia="SimSun"/>
                            </w:rPr>
                          </w:pPr>
                          <w:r>
                            <w:rPr>
                              <w:rFonts w:eastAsia="SimSun"/>
                              <w:i/>
                            </w:rPr>
                            <w:t>l</w:t>
                          </w:r>
                          <w:r>
                            <w:rPr>
                              <w:rFonts w:eastAsia="SimSun"/>
                              <w:i/>
                              <w:vertAlign w:val="subscript"/>
                            </w:rPr>
                            <w:t>ž</w:t>
                          </w:r>
                          <w:r>
                            <w:rPr>
                              <w:rFonts w:eastAsia="SimSun"/>
                            </w:rPr>
                            <w:t xml:space="preserve"> – įžemiklio ilgis (m); </w:t>
                          </w:r>
                        </w:p>
                        <w:p>
                          <w:pPr>
                            <w:ind w:firstLine="709"/>
                            <w:jc w:val="both"/>
                            <w:rPr>
                              <w:rFonts w:eastAsia="SimSun"/>
                            </w:rPr>
                          </w:pPr>
                          <w:r>
                            <w:rPr>
                              <w:rFonts w:eastAsia="SimSun"/>
                            </w:rPr>
                            <w:sym w:font="Symbol" w:char="0072"/>
                            <w:t xml:space="preserve"> – grunto savitoji varža (</w:t>
                          </w:r>
                          <w:r>
                            <w:rPr>
                              <w:rFonts w:eastAsia="SimSun"/>
                              <w:position w:val="-4"/>
                            </w:rPr>
                            <w:object w:dxaOrig="255" w:dyaOrig="255">
                              <v:shape id="_x0000_i1030" type="#_x0000_t75" style="width:12.75pt;height:12.75pt" o:ole="">
                                <v:imagedata r:id="rId25" o:title=""/>
                              </v:shape>
                              <o:OLEObject Type="Embed" ProgID="Equation.3" ShapeID="_x0000_i1030" DrawAspect="Content" ObjectID="_1505775473" r:id="rId26"/>
                            </w:object>
                          </w:r>
                          <w:r>
                            <w:rPr>
                              <w:rFonts w:eastAsia="SimSun"/>
                            </w:rPr>
                            <w:t>·m);</w:t>
                          </w:r>
                        </w:p>
                        <w:p>
                          <w:pPr>
                            <w:ind w:firstLine="709"/>
                            <w:jc w:val="both"/>
                            <w:rPr>
                              <w:rFonts w:eastAsia="SimSun"/>
                            </w:rPr>
                          </w:pPr>
                          <w:r>
                            <w:rPr>
                              <w:rFonts w:eastAsia="SimSun"/>
                            </w:rPr>
                            <w:t>R – įžeminimo varža (</w:t>
                          </w:r>
                          <w:r>
                            <w:rPr>
                              <w:rFonts w:eastAsia="SimSun"/>
                              <w:position w:val="-4"/>
                            </w:rPr>
                            <w:object w:dxaOrig="255" w:dyaOrig="255">
                              <v:shape id="_x0000_i1031" type="#_x0000_t75" style="width:12.75pt;height:12.75pt" o:ole="">
                                <v:imagedata r:id="rId27" o:title=""/>
                              </v:shape>
                              <o:OLEObject Type="Embed" ProgID="Equation.3" ShapeID="_x0000_i1031" DrawAspect="Content" ObjectID="_1505775474" r:id="rId28"/>
                            </w:object>
                          </w:r>
                          <w:r>
                            <w:rPr>
                              <w:rFonts w:eastAsia="SimSun"/>
                            </w:rPr>
                            <w:t>). R</w:t>
                            <w:sym w:font="Symbol" w:char="00A3"/>
                            <w:t xml:space="preserve"> 10</w:t>
                            <w:sym w:font="Symbol" w:char="0057"/>
                            <w:t>.</w:t>
                          </w:r>
                        </w:p>
                        <w:sdt>
                          <w:sdtPr>
                            <w:alias w:val="lentele"/>
                            <w:tag w:val="part_ddc23922e23f48c3ad0e4253b566df52"/>
                            <w:lock w:val="sdtLocked"/>
                            <w:richText/>
                          </w:sdtPr>
                          <w:sdtContent>
                            <w:p>
                              <w:pPr>
                                <w:ind w:firstLine="709"/>
                                <w:jc w:val="right"/>
                                <w:rPr>
                                  <w:rFonts w:eastAsia="SimSun"/>
                                </w:rPr>
                              </w:pPr>
                              <w:sdt>
                                <w:sdtPr>
                                  <w:alias w:val="Numeris"/>
                                  <w:tag w:val="nr_ddc23922e23f48c3ad0e4253b566df52"/>
                                  <w:lock w:val="sdtLocked"/>
                                  <w:richText/>
                                </w:sdtPr>
                                <w:sdtContent>
                                  <w:r>
                                    <w:rPr>
                                      <w:rFonts w:eastAsia="SimSun"/>
                                    </w:rPr>
                                    <w:t>2</w:t>
                                  </w:r>
                                </w:sdtContent>
                              </w:sdt>
                              <w:r>
                                <w:rPr>
                                  <w:rFonts w:eastAsia="SimSun"/>
                                </w:rPr>
                                <w:t xml:space="preserve"> lentelė</w:t>
                              </w:r>
                            </w:p>
                            <w:p>
                              <w:pPr>
                                <w:jc w:val="center"/>
                                <w:rPr>
                                  <w:rFonts w:eastAsia="SimSun"/>
                                  <w:b/>
                                </w:rPr>
                              </w:pPr>
                              <w:sdt>
                                <w:sdtPr>
                                  <w:alias w:val="Pavadinimas"/>
                                  <w:tag w:val="title_ddc23922e23f48c3ad0e4253b566df52"/>
                                  <w:lock w:val="sdtLocked"/>
                                  <w:richText/>
                                </w:sdtPr>
                                <w:sdtContent>
                                  <w:r>
                                    <w:rPr>
                                      <w:rFonts w:eastAsia="SimSun"/>
                                      <w:b/>
                                    </w:rPr>
                                    <w:t>Grunto savitosios varžos</w:t>
                                  </w:r>
                                </w:sdtContent>
                              </w:sdt>
                            </w:p>
                            <w:p>
                              <w:pPr>
                                <w:ind w:firstLine="709"/>
                                <w:jc w:val="both"/>
                                <w:rPr>
                                  <w:rFonts w:eastAsia="SimSun"/>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9"/>
                                <w:gridCol w:w="5258"/>
                              </w:tblGrid>
                              <w:tr>
                                <w:tc>
                                  <w:tcPr>
                                    <w:tcW w:w="4122" w:type="dxa"/>
                                    <w:tcBorders>
                                      <w:top w:val="single" w:sz="4" w:space="0" w:color="auto"/>
                                      <w:left w:val="single" w:sz="4" w:space="0" w:color="auto"/>
                                      <w:bottom w:val="single" w:sz="4" w:space="0" w:color="auto"/>
                                      <w:right w:val="single" w:sz="4" w:space="0" w:color="auto"/>
                                    </w:tcBorders>
                                  </w:tcPr>
                                  <w:p>
                                    <w:pPr>
                                      <w:jc w:val="both"/>
                                      <w:rPr>
                                        <w:rFonts w:eastAsia="SimSun"/>
                                        <w:b/>
                                        <w:sz w:val="20"/>
                                      </w:rPr>
                                    </w:pPr>
                                    <w:r>
                                      <w:rPr>
                                        <w:rFonts w:eastAsia="SimSun"/>
                                        <w:b/>
                                        <w:sz w:val="20"/>
                                      </w:rPr>
                                      <w:t>Gruntas</w:t>
                                    </w:r>
                                  </w:p>
                                </w:tc>
                                <w:tc>
                                  <w:tcPr>
                                    <w:tcW w:w="4950" w:type="dxa"/>
                                    <w:tcBorders>
                                      <w:top w:val="single" w:sz="4" w:space="0" w:color="auto"/>
                                      <w:left w:val="single" w:sz="4" w:space="0" w:color="auto"/>
                                      <w:bottom w:val="single" w:sz="4" w:space="0" w:color="auto"/>
                                      <w:right w:val="single" w:sz="4" w:space="0" w:color="auto"/>
                                    </w:tcBorders>
                                  </w:tcPr>
                                  <w:p>
                                    <w:pPr>
                                      <w:jc w:val="both"/>
                                      <w:rPr>
                                        <w:rFonts w:eastAsia="SimSun"/>
                                        <w:b/>
                                        <w:sz w:val="20"/>
                                      </w:rPr>
                                    </w:pPr>
                                    <w:r>
                                      <w:rPr>
                                        <w:rFonts w:eastAsia="SimSun"/>
                                        <w:b/>
                                        <w:sz w:val="20"/>
                                      </w:rPr>
                                      <w:t xml:space="preserve">Savitoji varža </w:t>
                                      <w:sym w:font="Symbol" w:char="0057"/>
                                      <w:t>·m</w:t>
                                    </w:r>
                                  </w:p>
                                </w:tc>
                              </w:tr>
                              <w:tr>
                                <w:tc>
                                  <w:tcPr>
                                    <w:tcW w:w="4122"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Pelkėta teritorija</w:t>
                                    </w:r>
                                  </w:p>
                                </w:tc>
                                <w:tc>
                                  <w:tcPr>
                                    <w:tcW w:w="4950"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2-30</w:t>
                                    </w:r>
                                  </w:p>
                                </w:tc>
                              </w:tr>
                              <w:tr>
                                <w:tc>
                                  <w:tcPr>
                                    <w:tcW w:w="4122"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Dumblas</w:t>
                                    </w:r>
                                  </w:p>
                                </w:tc>
                                <w:tc>
                                  <w:tcPr>
                                    <w:tcW w:w="4950"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20-100</w:t>
                                    </w:r>
                                  </w:p>
                                </w:tc>
                              </w:tr>
                              <w:tr>
                                <w:tc>
                                  <w:tcPr>
                                    <w:tcW w:w="4122"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Juodžemis</w:t>
                                    </w:r>
                                  </w:p>
                                </w:tc>
                                <w:tc>
                                  <w:tcPr>
                                    <w:tcW w:w="4950"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10-150</w:t>
                                    </w:r>
                                  </w:p>
                                </w:tc>
                              </w:tr>
                              <w:tr>
                                <w:tc>
                                  <w:tcPr>
                                    <w:tcW w:w="4122"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Drėgnos durpės</w:t>
                                    </w:r>
                                  </w:p>
                                </w:tc>
                                <w:tc>
                                  <w:tcPr>
                                    <w:tcW w:w="4950"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5-100</w:t>
                                    </w:r>
                                  </w:p>
                                </w:tc>
                              </w:tr>
                              <w:tr>
                                <w:tc>
                                  <w:tcPr>
                                    <w:tcW w:w="4122"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Minkštas molis</w:t>
                                    </w:r>
                                  </w:p>
                                </w:tc>
                                <w:tc>
                                  <w:tcPr>
                                    <w:tcW w:w="4950"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50</w:t>
                                    </w:r>
                                  </w:p>
                                </w:tc>
                              </w:tr>
                              <w:tr>
                                <w:tc>
                                  <w:tcPr>
                                    <w:tcW w:w="4122"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Tankus molis</w:t>
                                    </w:r>
                                  </w:p>
                                </w:tc>
                                <w:tc>
                                  <w:tcPr>
                                    <w:tcW w:w="4950"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100-200</w:t>
                                    </w:r>
                                  </w:p>
                                </w:tc>
                              </w:tr>
                              <w:tr>
                                <w:tc>
                                  <w:tcPr>
                                    <w:tcW w:w="4122"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Priemolis</w:t>
                                    </w:r>
                                  </w:p>
                                </w:tc>
                                <w:tc>
                                  <w:tcPr>
                                    <w:tcW w:w="4950"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50-500</w:t>
                                    </w:r>
                                  </w:p>
                                </w:tc>
                              </w:tr>
                              <w:tr>
                                <w:tc>
                                  <w:tcPr>
                                    <w:tcW w:w="4122"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Žvyras</w:t>
                                    </w:r>
                                  </w:p>
                                </w:tc>
                                <w:tc>
                                  <w:tcPr>
                                    <w:tcW w:w="4950"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1500-3000</w:t>
                                    </w:r>
                                  </w:p>
                                </w:tc>
                              </w:tr>
                              <w:tr>
                                <w:tc>
                                  <w:tcPr>
                                    <w:tcW w:w="4122"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Minkštas kalkakmenis</w:t>
                                    </w:r>
                                  </w:p>
                                </w:tc>
                                <w:tc>
                                  <w:tcPr>
                                    <w:tcW w:w="4950"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100-300</w:t>
                                    </w:r>
                                  </w:p>
                                </w:tc>
                              </w:tr>
                              <w:tr>
                                <w:tc>
                                  <w:tcPr>
                                    <w:tcW w:w="4122"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Tankus kalkakmenis</w:t>
                                    </w:r>
                                  </w:p>
                                </w:tc>
                                <w:tc>
                                  <w:tcPr>
                                    <w:tcW w:w="4950"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1000-5000</w:t>
                                    </w:r>
                                  </w:p>
                                </w:tc>
                              </w:tr>
                              <w:tr>
                                <w:tc>
                                  <w:tcPr>
                                    <w:tcW w:w="4122"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Granitas</w:t>
                                    </w:r>
                                  </w:p>
                                </w:tc>
                                <w:tc>
                                  <w:tcPr>
                                    <w:tcW w:w="4950"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1500-10000</w:t>
                                    </w:r>
                                  </w:p>
                                </w:tc>
                              </w:tr>
                            </w:tbl>
                            <w:p>
                              <w:pPr>
                                <w:jc w:val="center"/>
                                <w:rPr>
                                  <w:rFonts w:eastAsia="SimSun"/>
                                </w:rPr>
                              </w:pPr>
                            </w:p>
                            <w:p>
                              <w:pPr>
                                <w:jc w:val="center"/>
                                <w:rPr>
                                  <w:rFonts w:eastAsia="SimSun"/>
                                </w:rPr>
                              </w:pPr>
                              <w:r>
                                <w:rPr>
                                  <w:rFonts w:eastAsia="SimSun"/>
                                  <w:lang w:eastAsia="lt-LT"/>
                                </w:rPr>
                                <w:drawing>
                                  <wp:inline distT="0" distB="0" distL="0" distR="0" wp14:anchorId="661DFE4E" wp14:editId="27B1D665">
                                    <wp:extent cx="6038850" cy="2000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850" cy="2000250"/>
                                            </a:xfrm>
                                            <a:prstGeom prst="rect">
                                              <a:avLst/>
                                            </a:prstGeom>
                                            <a:noFill/>
                                            <a:ln>
                                              <a:noFill/>
                                            </a:ln>
                                          </pic:spPr>
                                        </pic:pic>
                                      </a:graphicData>
                                    </a:graphic>
                                  </wp:inline>
                                </w:drawing>
                              </w:r>
                            </w:p>
                          </w:sdtContent>
                        </w:sdt>
                        <w:sdt>
                          <w:sdtPr>
                            <w:alias w:val="pastraipa"/>
                            <w:tag w:val="part_5613881d99734c3abe44fa6d95def31b"/>
                            <w:lock w:val="sdtLocked"/>
                            <w:richText/>
                          </w:sdtPr>
                          <w:sdtContent>
                            <w:p>
                              <w:pPr>
                                <w:jc w:val="center"/>
                                <w:rPr>
                                  <w:rFonts w:eastAsia="SimSun"/>
                                </w:rPr>
                              </w:pPr>
                              <w:r>
                                <w:rPr>
                                  <w:rFonts w:eastAsia="SimSun"/>
                                </w:rPr>
                                <w:t>7 pav. Tipinės įžemintuvų schemos.</w:t>
                              </w:r>
                            </w:p>
                            <w:p>
                              <w:pPr>
                                <w:jc w:val="center"/>
                                <w:rPr>
                                  <w:rFonts w:eastAsia="SimSun"/>
                                </w:rPr>
                              </w:pPr>
                            </w:p>
                          </w:sdtContent>
                        </w:sdt>
                        <w:sdt>
                          <w:sdtPr>
                            <w:alias w:val="pastraipa"/>
                            <w:tag w:val="part_23f495b408c747eaad04142d8aa46884"/>
                            <w:lock w:val="sdtLocked"/>
                            <w:richText/>
                          </w:sdtPr>
                          <w:sdtContent>
                            <w:p>
                              <w:pPr>
                                <w:ind w:firstLine="709"/>
                                <w:jc w:val="both"/>
                                <w:rPr>
                                  <w:rFonts w:eastAsia="SimSun"/>
                                </w:rPr>
                              </w:pPr>
                              <w:r>
                                <w:rPr>
                                  <w:rFonts w:eastAsia="SimSun"/>
                                </w:rPr>
                                <w:t xml:space="preserve">E – įžeminimo laidininkas, </w:t>
                              </w:r>
                            </w:p>
                          </w:sdtContent>
                        </w:sdt>
                        <w:sdt>
                          <w:sdtPr>
                            <w:alias w:val="pastraipa"/>
                            <w:tag w:val="part_a7f24d60b9a14f63bcae956d821cea9d"/>
                            <w:lock w:val="sdtLocked"/>
                            <w:richText/>
                          </w:sdtPr>
                          <w:sdtContent>
                            <w:p>
                              <w:pPr>
                                <w:ind w:firstLine="709"/>
                                <w:jc w:val="both"/>
                                <w:rPr>
                                  <w:rFonts w:eastAsia="SimSun"/>
                                </w:rPr>
                              </w:pPr>
                              <w:r>
                                <w:rPr>
                                  <w:rFonts w:eastAsia="SimSun"/>
                                </w:rPr>
                                <w:t>F – pastato gelžbetoniniai pamatai,</w:t>
                              </w:r>
                            </w:p>
                          </w:sdtContent>
                        </w:sdt>
                        <w:sdt>
                          <w:sdtPr>
                            <w:alias w:val="pastraipa"/>
                            <w:tag w:val="part_fd87782dab0f417ca75d6920cc8e4d17"/>
                            <w:lock w:val="sdtLocked"/>
                            <w:richText/>
                          </w:sdtPr>
                          <w:sdtContent>
                            <w:p>
                              <w:pPr>
                                <w:ind w:firstLine="709"/>
                                <w:jc w:val="both"/>
                                <w:rPr>
                                  <w:rFonts w:eastAsia="SimSun"/>
                                </w:rPr>
                              </w:pPr>
                              <w:r>
                                <w:rPr>
                                  <w:rFonts w:eastAsia="SimSun"/>
                                </w:rPr>
                                <w:t>P – įžemikliai.</w:t>
                              </w:r>
                            </w:p>
                            <w:p>
                              <w:pPr>
                                <w:ind w:firstLine="709"/>
                                <w:jc w:val="both"/>
                                <w:rPr>
                                  <w:rFonts w:eastAsia="SimSun"/>
                                </w:rPr>
                              </w:pPr>
                            </w:p>
                          </w:sdtContent>
                        </w:sdt>
                      </w:sdtContent>
                    </w:sdt>
                  </w:sdtContent>
                </w:sdt>
                <w:sdt>
                  <w:sdtPr>
                    <w:alias w:val="58 p."/>
                    <w:tag w:val="part_82648cc1cce2441cb64f799a443d4851"/>
                    <w:lock w:val="sdtLocked"/>
                    <w:richText/>
                  </w:sdtPr>
                  <w:sdtContent>
                    <w:p>
                      <w:pPr>
                        <w:ind w:firstLine="709"/>
                        <w:jc w:val="both"/>
                        <w:rPr>
                          <w:rFonts w:eastAsia="SimSun"/>
                        </w:rPr>
                      </w:pPr>
                      <w:sdt>
                        <w:sdtPr>
                          <w:alias w:val="Numeris"/>
                          <w:tag w:val="nr_82648cc1cce2441cb64f799a443d4851"/>
                          <w:lock w:val="sdtLocked"/>
                          <w:richText/>
                        </w:sdtPr>
                        <w:sdtContent>
                          <w:r>
                            <w:rPr>
                              <w:rFonts w:eastAsia="SimSun"/>
                            </w:rPr>
                            <w:t>58</w:t>
                          </w:r>
                        </w:sdtContent>
                      </w:sdt>
                      <w:r>
                        <w:rPr>
                          <w:rFonts w:eastAsia="SimSun"/>
                        </w:rPr>
                        <w:t xml:space="preserve">. Papildomos priemonės. Esant didelei grunto savitajai varžai, ankščiau išvardytais būdais sunku pasiekti įžemintuvo varžą, mažesnę negu 10 </w:t>
                        <w:sym w:font="Symbol" w:char="0057"/>
                        <w:t>, todėl galima taikyti šiuos būdus:</w:t>
                      </w:r>
                    </w:p>
                    <w:sdt>
                      <w:sdtPr>
                        <w:alias w:val="58.1 p."/>
                        <w:tag w:val="part_ff8943ec50884db785018449a5b38d8d"/>
                        <w:lock w:val="sdtLocked"/>
                        <w:richText/>
                      </w:sdtPr>
                      <w:sdtContent>
                        <w:p>
                          <w:pPr>
                            <w:ind w:firstLine="709"/>
                            <w:jc w:val="both"/>
                            <w:rPr>
                              <w:rFonts w:eastAsia="SimSun"/>
                            </w:rPr>
                          </w:pPr>
                          <w:sdt>
                            <w:sdtPr>
                              <w:alias w:val="Numeris"/>
                              <w:tag w:val="nr_ff8943ec50884db785018449a5b38d8d"/>
                              <w:lock w:val="sdtLocked"/>
                              <w:richText/>
                            </w:sdtPr>
                            <w:sdtContent>
                              <w:r>
                                <w:rPr>
                                  <w:rFonts w:eastAsia="SimSun"/>
                                </w:rPr>
                                <w:t>58.1</w:t>
                              </w:r>
                            </w:sdtContent>
                          </w:sdt>
                          <w:r>
                            <w:rPr>
                              <w:rFonts w:eastAsia="SimSun"/>
                            </w:rPr>
                            <w:t>. sujungti kelis įžeminimo įrenginius į vieną;</w:t>
                          </w:r>
                        </w:p>
                      </w:sdtContent>
                    </w:sdt>
                    <w:sdt>
                      <w:sdtPr>
                        <w:alias w:val="58.2 p."/>
                        <w:tag w:val="part_076418dda8e640e690fa9d9ea6cfd61e"/>
                        <w:lock w:val="sdtLocked"/>
                        <w:richText/>
                      </w:sdtPr>
                      <w:sdtContent>
                        <w:p>
                          <w:pPr>
                            <w:ind w:firstLine="709"/>
                            <w:jc w:val="both"/>
                            <w:rPr>
                              <w:rFonts w:eastAsia="SimSun"/>
                            </w:rPr>
                          </w:pPr>
                          <w:sdt>
                            <w:sdtPr>
                              <w:alias w:val="Numeris"/>
                              <w:tag w:val="nr_076418dda8e640e690fa9d9ea6cfd61e"/>
                              <w:lock w:val="sdtLocked"/>
                              <w:richText/>
                            </w:sdtPr>
                            <w:sdtContent>
                              <w:r>
                                <w:rPr>
                                  <w:rFonts w:eastAsia="SimSun"/>
                                </w:rPr>
                                <w:t>58.2</w:t>
                              </w:r>
                            </w:sdtContent>
                          </w:sdt>
                          <w:r>
                            <w:rPr>
                              <w:rFonts w:eastAsia="SimSun"/>
                            </w:rPr>
                            <w:t>. panaudoti visus galimus natūraliuosius įžemintuvus.</w:t>
                          </w:r>
                        </w:p>
                      </w:sdtContent>
                    </w:sdt>
                  </w:sdtContent>
                </w:sdt>
                <w:sdt>
                  <w:sdtPr>
                    <w:alias w:val="59 p."/>
                    <w:tag w:val="part_3411100ee7264d4a9e8216be1ad44be5"/>
                    <w:lock w:val="sdtLocked"/>
                    <w:richText/>
                  </w:sdtPr>
                  <w:sdtContent>
                    <w:p>
                      <w:pPr>
                        <w:ind w:firstLine="709"/>
                        <w:jc w:val="both"/>
                        <w:rPr>
                          <w:rFonts w:eastAsia="SimSun"/>
                          <w:spacing w:val="-4"/>
                        </w:rPr>
                      </w:pPr>
                      <w:sdt>
                        <w:sdtPr>
                          <w:alias w:val="Numeris"/>
                          <w:tag w:val="nr_3411100ee7264d4a9e8216be1ad44be5"/>
                          <w:lock w:val="sdtLocked"/>
                          <w:richText/>
                        </w:sdtPr>
                        <w:sdtContent>
                          <w:r>
                            <w:rPr>
                              <w:rFonts w:eastAsia="SimSun"/>
                              <w:spacing w:val="-4"/>
                            </w:rPr>
                            <w:t>59</w:t>
                          </w:r>
                        </w:sdtContent>
                      </w:sdt>
                      <w:r>
                        <w:rPr>
                          <w:rFonts w:eastAsia="SimSun"/>
                          <w:spacing w:val="-4"/>
                        </w:rPr>
                        <w:t>. Visais atvejais apsaugai nuo tiesioginio žaibo smūgio apsaugos nuo žaibo įžemintuvas turi būti sujungtas su elektros įrenginio įžemintuvu tiesiogiai, atskirais atvejais – per izoliuojantį iškroviklį.</w:t>
                      </w:r>
                    </w:p>
                  </w:sdtContent>
                </w:sdt>
                <w:sdt>
                  <w:sdtPr>
                    <w:alias w:val="60 p."/>
                    <w:tag w:val="part_e6da9fdcd766431bbd83ccbaf50626af"/>
                    <w:lock w:val="sdtLocked"/>
                    <w:richText/>
                  </w:sdtPr>
                  <w:sdtContent>
                    <w:p>
                      <w:pPr>
                        <w:ind w:firstLine="709"/>
                        <w:jc w:val="both"/>
                        <w:rPr>
                          <w:rFonts w:eastAsia="SimSun"/>
                        </w:rPr>
                      </w:pPr>
                      <w:sdt>
                        <w:sdtPr>
                          <w:alias w:val="Numeris"/>
                          <w:tag w:val="nr_e6da9fdcd766431bbd83ccbaf50626af"/>
                          <w:lock w:val="sdtLocked"/>
                          <w:richText/>
                        </w:sdtPr>
                        <w:sdtContent>
                          <w:r>
                            <w:rPr>
                              <w:rFonts w:eastAsia="SimSun"/>
                            </w:rPr>
                            <w:t>60</w:t>
                          </w:r>
                        </w:sdtContent>
                      </w:sdt>
                      <w:r>
                        <w:rPr>
                          <w:rFonts w:eastAsia="SimSun"/>
                        </w:rPr>
                        <w:t>. Kiekvieno įžeminimo laidininko sujungimo su įžemintuvu vietoje turi būti išardoma jungtis, kad būtų galima atlikti įžemintuvo varžos matavimus.</w:t>
                      </w:r>
                    </w:p>
                  </w:sdtContent>
                </w:sdt>
                <w:sdt>
                  <w:sdtPr>
                    <w:alias w:val="61 p."/>
                    <w:tag w:val="part_eb86dfd1ef294347a30c682e75e13ff1"/>
                    <w:lock w:val="sdtLocked"/>
                    <w:richText/>
                  </w:sdtPr>
                  <w:sdtContent>
                    <w:p>
                      <w:pPr>
                        <w:ind w:firstLine="709"/>
                        <w:jc w:val="both"/>
                        <w:rPr>
                          <w:rFonts w:eastAsia="SimSun"/>
                        </w:rPr>
                      </w:pPr>
                      <w:sdt>
                        <w:sdtPr>
                          <w:alias w:val="Numeris"/>
                          <w:tag w:val="nr_eb86dfd1ef294347a30c682e75e13ff1"/>
                          <w:lock w:val="sdtLocked"/>
                          <w:richText/>
                        </w:sdtPr>
                        <w:sdtContent>
                          <w:r>
                            <w:rPr>
                              <w:rFonts w:eastAsia="SimSun"/>
                            </w:rPr>
                            <w:t>61</w:t>
                          </w:r>
                        </w:sdtContent>
                      </w:sdt>
                      <w:r>
                        <w:rPr>
                          <w:rFonts w:eastAsia="SimSun"/>
                        </w:rPr>
                        <w:t>. Apsaugos nuo žaibo įžemintuvas turi būti įrengtas, išlaikant saugų atstumą iki žemėje esančių metalinių vamzdynų, elektros, ryšio kabelių bei dujotiekių vamzdžių. Minimalūs atstumai pateikti 3 lentelėje. Šie atstumai taikomi tik vamzdynams, nesujungtiems su pastato įžeminimo sistema. Jeigu vamzdynai ne metaliniai, šie atstumai nėra privalomi.</w:t>
                      </w:r>
                    </w:p>
                    <w:p>
                      <w:pPr>
                        <w:ind w:left="7920" w:firstLine="709"/>
                        <w:jc w:val="both"/>
                        <w:rPr>
                          <w:rFonts w:eastAsia="SimSun"/>
                        </w:rPr>
                      </w:pPr>
                    </w:p>
                    <w:sdt>
                      <w:sdtPr>
                        <w:alias w:val="lentele"/>
                        <w:tag w:val="part_baa8d999330a487996af5c00505e0cfa"/>
                        <w:lock w:val="sdtLocked"/>
                        <w:richText/>
                      </w:sdtPr>
                      <w:sdtContent>
                        <w:p>
                          <w:pPr>
                            <w:ind w:firstLine="709"/>
                            <w:jc w:val="right"/>
                            <w:rPr>
                              <w:rFonts w:eastAsia="SimSun"/>
                            </w:rPr>
                          </w:pPr>
                          <w:sdt>
                            <w:sdtPr>
                              <w:alias w:val="Numeris"/>
                              <w:tag w:val="nr_baa8d999330a487996af5c00505e0cfa"/>
                              <w:lock w:val="sdtLocked"/>
                              <w:richText/>
                            </w:sdtPr>
                            <w:sdtContent>
                              <w:r>
                                <w:rPr>
                                  <w:rFonts w:eastAsia="SimSun"/>
                                </w:rPr>
                                <w:t>3</w:t>
                              </w:r>
                            </w:sdtContent>
                          </w:sdt>
                          <w:r>
                            <w:rPr>
                              <w:rFonts w:eastAsia="SimSun"/>
                            </w:rPr>
                            <w:t xml:space="preserve"> lentelė</w:t>
                          </w:r>
                        </w:p>
                        <w:p>
                          <w:pPr>
                            <w:jc w:val="center"/>
                            <w:rPr>
                              <w:rFonts w:eastAsia="SimSun"/>
                              <w:b/>
                            </w:rPr>
                          </w:pPr>
                          <w:sdt>
                            <w:sdtPr>
                              <w:alias w:val="Pavadinimas"/>
                              <w:tag w:val="title_baa8d999330a487996af5c00505e0cfa"/>
                              <w:lock w:val="sdtLocked"/>
                              <w:richText/>
                            </w:sdtPr>
                            <w:sdtContent>
                              <w:r>
                                <w:rPr>
                                  <w:rFonts w:eastAsia="SimSun"/>
                                  <w:b/>
                                </w:rPr>
                                <w:t>Minimalūs (saugūs) atstumai</w:t>
                              </w:r>
                            </w:sdtContent>
                          </w:sdt>
                        </w:p>
                        <w:p>
                          <w:pPr>
                            <w:ind w:firstLine="709"/>
                            <w:jc w:val="both"/>
                            <w:rPr>
                              <w:rFonts w:eastAsia="SimSun"/>
                            </w:rPr>
                          </w:pPr>
                        </w:p>
                        <w:tbl>
                          <w:tblPr>
                            <w:tblW w:w="963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9"/>
                            <w:gridCol w:w="3418"/>
                            <w:gridCol w:w="3900"/>
                          </w:tblGrid>
                          <w:tr>
                            <w:trPr>
                              <w:trHeight w:val="20"/>
                              <w:jc w:val="right"/>
                            </w:trPr>
                            <w:tc>
                              <w:tcPr>
                                <w:tcW w:w="2235" w:type="dxa"/>
                                <w:vMerge w:val="restart"/>
                                <w:tcBorders>
                                  <w:top w:val="single" w:sz="4" w:space="0" w:color="auto"/>
                                  <w:left w:val="single" w:sz="4" w:space="0" w:color="auto"/>
                                  <w:bottom w:val="single" w:sz="4" w:space="0" w:color="auto"/>
                                  <w:right w:val="single" w:sz="4" w:space="0" w:color="auto"/>
                                </w:tcBorders>
                                <w:vAlign w:val="center"/>
                              </w:tcPr>
                              <w:p>
                                <w:pPr>
                                  <w:rPr>
                                    <w:rFonts w:eastAsia="SimSun"/>
                                    <w:sz w:val="20"/>
                                  </w:rPr>
                                </w:pPr>
                                <w:r>
                                  <w:rPr>
                                    <w:rFonts w:eastAsia="SimSun"/>
                                    <w:sz w:val="20"/>
                                  </w:rPr>
                                  <w:t>Požeminės komunikacijos</w:t>
                                </w:r>
                              </w:p>
                            </w:tc>
                            <w:tc>
                              <w:tcPr>
                                <w:tcW w:w="7052" w:type="dxa"/>
                                <w:gridSpan w:val="2"/>
                                <w:tcBorders>
                                  <w:top w:val="single" w:sz="4" w:space="0" w:color="auto"/>
                                  <w:left w:val="single" w:sz="4" w:space="0" w:color="auto"/>
                                  <w:bottom w:val="single" w:sz="4" w:space="0" w:color="auto"/>
                                  <w:right w:val="single" w:sz="4" w:space="0" w:color="auto"/>
                                </w:tcBorders>
                                <w:vAlign w:val="center"/>
                              </w:tcPr>
                              <w:p>
                                <w:pPr>
                                  <w:jc w:val="center"/>
                                  <w:rPr>
                                    <w:rFonts w:eastAsia="SimSun"/>
                                    <w:sz w:val="20"/>
                                  </w:rPr>
                                </w:pPr>
                                <w:r>
                                  <w:rPr>
                                    <w:rFonts w:eastAsia="SimSun"/>
                                    <w:sz w:val="20"/>
                                  </w:rPr>
                                  <w:t>Minimalūs atstumai, m</w:t>
                                </w:r>
                              </w:p>
                            </w:tc>
                          </w:tr>
                          <w:tr>
                            <w:trPr>
                              <w:trHeight w:val="20"/>
                              <w:jc w:val="right"/>
                            </w:trPr>
                            <w:tc>
                              <w:tcPr>
                                <w:tcW w:w="2235" w:type="dxa"/>
                                <w:vMerge/>
                                <w:tcBorders>
                                  <w:top w:val="single" w:sz="4" w:space="0" w:color="auto"/>
                                  <w:left w:val="single" w:sz="4" w:space="0" w:color="auto"/>
                                  <w:bottom w:val="single" w:sz="4" w:space="0" w:color="auto"/>
                                  <w:right w:val="single" w:sz="4" w:space="0" w:color="auto"/>
                                </w:tcBorders>
                                <w:vAlign w:val="center"/>
                              </w:tcPr>
                              <w:p>
                                <w:pPr>
                                  <w:rPr>
                                    <w:rFonts w:eastAsia="SimSun"/>
                                    <w:sz w:val="20"/>
                                  </w:rPr>
                                </w:pPr>
                              </w:p>
                            </w:tc>
                            <w:tc>
                              <w:tcPr>
                                <w:tcW w:w="3294" w:type="dxa"/>
                                <w:tcBorders>
                                  <w:top w:val="single" w:sz="4" w:space="0" w:color="auto"/>
                                  <w:left w:val="single" w:sz="4" w:space="0" w:color="auto"/>
                                  <w:bottom w:val="single" w:sz="4" w:space="0" w:color="auto"/>
                                  <w:right w:val="single" w:sz="4" w:space="0" w:color="auto"/>
                                </w:tcBorders>
                                <w:vAlign w:val="center"/>
                              </w:tcPr>
                              <w:p>
                                <w:pPr>
                                  <w:jc w:val="both"/>
                                  <w:rPr>
                                    <w:rFonts w:eastAsia="SimSun"/>
                                    <w:sz w:val="20"/>
                                  </w:rPr>
                                </w:pPr>
                                <w:r>
                                  <w:rPr>
                                    <w:rFonts w:eastAsia="SimSun"/>
                                    <w:sz w:val="20"/>
                                  </w:rPr>
                                  <w:t xml:space="preserve">Grunto varža </w:t>
                                  <w:sym w:font="Symbol" w:char="00A3"/>
                                  <w:t xml:space="preserve"> 500</w:t>
                                  <w:sym w:font="Symbol" w:char="0057"/>
                                  <w:t>/m</w:t>
                                </w:r>
                              </w:p>
                            </w:tc>
                            <w:tc>
                              <w:tcPr>
                                <w:tcW w:w="3758" w:type="dxa"/>
                                <w:tcBorders>
                                  <w:top w:val="single" w:sz="4" w:space="0" w:color="auto"/>
                                  <w:left w:val="single" w:sz="4" w:space="0" w:color="auto"/>
                                  <w:bottom w:val="single" w:sz="4" w:space="0" w:color="auto"/>
                                  <w:right w:val="single" w:sz="4" w:space="0" w:color="auto"/>
                                </w:tcBorders>
                                <w:vAlign w:val="center"/>
                              </w:tcPr>
                              <w:p>
                                <w:pPr>
                                  <w:jc w:val="both"/>
                                  <w:rPr>
                                    <w:rFonts w:eastAsia="SimSun"/>
                                    <w:sz w:val="20"/>
                                  </w:rPr>
                                </w:pPr>
                                <w:r>
                                  <w:rPr>
                                    <w:rFonts w:eastAsia="SimSun"/>
                                    <w:sz w:val="20"/>
                                  </w:rPr>
                                  <w:t xml:space="preserve">Grunto varža </w:t>
                                  <w:sym w:font="Symbol" w:char="003E"/>
                                  <w:t xml:space="preserve"> 500 </w:t>
                                  <w:sym w:font="Symbol" w:char="0057"/>
                                  <w:t>/m</w:t>
                                </w:r>
                              </w:p>
                            </w:tc>
                          </w:tr>
                          <w:tr>
                            <w:trPr>
                              <w:trHeight w:val="20"/>
                              <w:jc w:val="right"/>
                            </w:trPr>
                            <w:tc>
                              <w:tcPr>
                                <w:tcW w:w="2235" w:type="dxa"/>
                                <w:tcBorders>
                                  <w:top w:val="single" w:sz="4" w:space="0" w:color="auto"/>
                                  <w:left w:val="single" w:sz="4" w:space="0" w:color="auto"/>
                                  <w:bottom w:val="single" w:sz="4" w:space="0" w:color="auto"/>
                                  <w:right w:val="single" w:sz="4" w:space="0" w:color="auto"/>
                                </w:tcBorders>
                                <w:vAlign w:val="center"/>
                              </w:tcPr>
                              <w:p>
                                <w:pPr>
                                  <w:rPr>
                                    <w:rFonts w:eastAsia="SimSun"/>
                                    <w:sz w:val="20"/>
                                  </w:rPr>
                                </w:pPr>
                                <w:r>
                                  <w:rPr>
                                    <w:rFonts w:eastAsia="SimSun"/>
                                    <w:sz w:val="20"/>
                                  </w:rPr>
                                  <w:t>Įžeminti elektros kabelių apsauginiai vamzdžiai</w:t>
                                </w:r>
                              </w:p>
                            </w:tc>
                            <w:tc>
                              <w:tcPr>
                                <w:tcW w:w="3294" w:type="dxa"/>
                                <w:tcBorders>
                                  <w:top w:val="single" w:sz="4" w:space="0" w:color="auto"/>
                                  <w:left w:val="single" w:sz="4" w:space="0" w:color="auto"/>
                                  <w:bottom w:val="single" w:sz="4" w:space="0" w:color="auto"/>
                                  <w:right w:val="single" w:sz="4" w:space="0" w:color="auto"/>
                                </w:tcBorders>
                                <w:vAlign w:val="center"/>
                              </w:tcPr>
                              <w:p>
                                <w:pPr>
                                  <w:jc w:val="center"/>
                                  <w:rPr>
                                    <w:rFonts w:eastAsia="SimSun"/>
                                    <w:sz w:val="20"/>
                                  </w:rPr>
                                </w:pPr>
                                <w:r>
                                  <w:rPr>
                                    <w:rFonts w:eastAsia="SimSun"/>
                                    <w:sz w:val="20"/>
                                  </w:rPr>
                                  <w:t>0,5</w:t>
                                </w:r>
                              </w:p>
                            </w:tc>
                            <w:tc>
                              <w:tcPr>
                                <w:tcW w:w="3758" w:type="dxa"/>
                                <w:tcBorders>
                                  <w:top w:val="single" w:sz="4" w:space="0" w:color="auto"/>
                                  <w:left w:val="single" w:sz="4" w:space="0" w:color="auto"/>
                                  <w:bottom w:val="single" w:sz="4" w:space="0" w:color="auto"/>
                                  <w:right w:val="single" w:sz="4" w:space="0" w:color="auto"/>
                                </w:tcBorders>
                                <w:vAlign w:val="center"/>
                              </w:tcPr>
                              <w:p>
                                <w:pPr>
                                  <w:jc w:val="center"/>
                                  <w:rPr>
                                    <w:rFonts w:eastAsia="SimSun"/>
                                    <w:sz w:val="20"/>
                                  </w:rPr>
                                </w:pPr>
                                <w:r>
                                  <w:rPr>
                                    <w:rFonts w:eastAsia="SimSun"/>
                                    <w:sz w:val="20"/>
                                  </w:rPr>
                                  <w:t>0,5</w:t>
                                </w:r>
                              </w:p>
                            </w:tc>
                          </w:tr>
                          <w:tr>
                            <w:trPr>
                              <w:trHeight w:val="20"/>
                              <w:jc w:val="right"/>
                            </w:trPr>
                            <w:tc>
                              <w:tcPr>
                                <w:tcW w:w="2235" w:type="dxa"/>
                                <w:tcBorders>
                                  <w:top w:val="single" w:sz="4" w:space="0" w:color="auto"/>
                                  <w:left w:val="single" w:sz="4" w:space="0" w:color="auto"/>
                                  <w:bottom w:val="single" w:sz="4" w:space="0" w:color="auto"/>
                                  <w:right w:val="single" w:sz="4" w:space="0" w:color="auto"/>
                                </w:tcBorders>
                                <w:vAlign w:val="center"/>
                              </w:tcPr>
                              <w:p>
                                <w:pPr>
                                  <w:rPr>
                                    <w:rFonts w:eastAsia="SimSun"/>
                                    <w:sz w:val="20"/>
                                  </w:rPr>
                                </w:pPr>
                                <w:r>
                                  <w:rPr>
                                    <w:rFonts w:eastAsia="SimSun"/>
                                    <w:sz w:val="20"/>
                                  </w:rPr>
                                  <w:t>Neįžeminti elektros kabelių apsauginiai vamzdžiai</w:t>
                                </w:r>
                              </w:p>
                            </w:tc>
                            <w:tc>
                              <w:tcPr>
                                <w:tcW w:w="3294" w:type="dxa"/>
                                <w:tcBorders>
                                  <w:top w:val="single" w:sz="4" w:space="0" w:color="auto"/>
                                  <w:left w:val="single" w:sz="4" w:space="0" w:color="auto"/>
                                  <w:bottom w:val="single" w:sz="4" w:space="0" w:color="auto"/>
                                  <w:right w:val="single" w:sz="4" w:space="0" w:color="auto"/>
                                </w:tcBorders>
                                <w:vAlign w:val="center"/>
                              </w:tcPr>
                              <w:p>
                                <w:pPr>
                                  <w:jc w:val="center"/>
                                  <w:rPr>
                                    <w:rFonts w:eastAsia="SimSun"/>
                                    <w:sz w:val="20"/>
                                  </w:rPr>
                                </w:pPr>
                                <w:r>
                                  <w:rPr>
                                    <w:rFonts w:eastAsia="SimSun"/>
                                    <w:sz w:val="20"/>
                                  </w:rPr>
                                  <w:t>2</w:t>
                                </w:r>
                              </w:p>
                            </w:tc>
                            <w:tc>
                              <w:tcPr>
                                <w:tcW w:w="3758" w:type="dxa"/>
                                <w:tcBorders>
                                  <w:top w:val="single" w:sz="4" w:space="0" w:color="auto"/>
                                  <w:left w:val="single" w:sz="4" w:space="0" w:color="auto"/>
                                  <w:bottom w:val="single" w:sz="4" w:space="0" w:color="auto"/>
                                  <w:right w:val="single" w:sz="4" w:space="0" w:color="auto"/>
                                </w:tcBorders>
                                <w:vAlign w:val="center"/>
                              </w:tcPr>
                              <w:p>
                                <w:pPr>
                                  <w:jc w:val="center"/>
                                  <w:rPr>
                                    <w:rFonts w:eastAsia="SimSun"/>
                                    <w:sz w:val="20"/>
                                  </w:rPr>
                                </w:pPr>
                                <w:r>
                                  <w:rPr>
                                    <w:rFonts w:eastAsia="SimSun"/>
                                    <w:sz w:val="20"/>
                                  </w:rPr>
                                  <w:t>5</w:t>
                                </w:r>
                              </w:p>
                            </w:tc>
                          </w:tr>
                          <w:tr>
                            <w:trPr>
                              <w:trHeight w:val="20"/>
                              <w:jc w:val="right"/>
                            </w:trPr>
                            <w:tc>
                              <w:tcPr>
                                <w:tcW w:w="2235" w:type="dxa"/>
                                <w:tcBorders>
                                  <w:top w:val="single" w:sz="4" w:space="0" w:color="auto"/>
                                  <w:left w:val="single" w:sz="4" w:space="0" w:color="auto"/>
                                  <w:bottom w:val="single" w:sz="4" w:space="0" w:color="auto"/>
                                  <w:right w:val="single" w:sz="4" w:space="0" w:color="auto"/>
                                </w:tcBorders>
                                <w:vAlign w:val="center"/>
                              </w:tcPr>
                              <w:p>
                                <w:pPr>
                                  <w:rPr>
                                    <w:rFonts w:eastAsia="SimSun"/>
                                    <w:sz w:val="20"/>
                                  </w:rPr>
                                </w:pPr>
                                <w:r>
                                  <w:rPr>
                                    <w:rFonts w:eastAsia="SimSun"/>
                                    <w:sz w:val="20"/>
                                  </w:rPr>
                                  <w:t>Elektros tiekimo linijų įžeminimo sistema</w:t>
                                </w:r>
                              </w:p>
                            </w:tc>
                            <w:tc>
                              <w:tcPr>
                                <w:tcW w:w="3294" w:type="dxa"/>
                                <w:tcBorders>
                                  <w:top w:val="single" w:sz="4" w:space="0" w:color="auto"/>
                                  <w:left w:val="single" w:sz="4" w:space="0" w:color="auto"/>
                                  <w:bottom w:val="single" w:sz="4" w:space="0" w:color="auto"/>
                                  <w:right w:val="single" w:sz="4" w:space="0" w:color="auto"/>
                                </w:tcBorders>
                                <w:vAlign w:val="center"/>
                              </w:tcPr>
                              <w:p>
                                <w:pPr>
                                  <w:jc w:val="center"/>
                                  <w:rPr>
                                    <w:rFonts w:eastAsia="SimSun"/>
                                    <w:sz w:val="20"/>
                                  </w:rPr>
                                </w:pPr>
                                <w:r>
                                  <w:rPr>
                                    <w:rFonts w:eastAsia="SimSun"/>
                                    <w:sz w:val="20"/>
                                  </w:rPr>
                                  <w:t>10</w:t>
                                </w:r>
                              </w:p>
                            </w:tc>
                            <w:tc>
                              <w:tcPr>
                                <w:tcW w:w="3758" w:type="dxa"/>
                                <w:tcBorders>
                                  <w:top w:val="single" w:sz="4" w:space="0" w:color="auto"/>
                                  <w:left w:val="single" w:sz="4" w:space="0" w:color="auto"/>
                                  <w:bottom w:val="single" w:sz="4" w:space="0" w:color="auto"/>
                                  <w:right w:val="single" w:sz="4" w:space="0" w:color="auto"/>
                                </w:tcBorders>
                                <w:vAlign w:val="center"/>
                              </w:tcPr>
                              <w:p>
                                <w:pPr>
                                  <w:jc w:val="center"/>
                                  <w:rPr>
                                    <w:rFonts w:eastAsia="SimSun"/>
                                    <w:sz w:val="20"/>
                                  </w:rPr>
                                </w:pPr>
                                <w:r>
                                  <w:rPr>
                                    <w:rFonts w:eastAsia="SimSun"/>
                                    <w:sz w:val="20"/>
                                  </w:rPr>
                                  <w:t>20</w:t>
                                </w:r>
                              </w:p>
                            </w:tc>
                          </w:tr>
                          <w:tr>
                            <w:trPr>
                              <w:trHeight w:val="20"/>
                              <w:jc w:val="right"/>
                            </w:trPr>
                            <w:tc>
                              <w:tcPr>
                                <w:tcW w:w="2235" w:type="dxa"/>
                                <w:tcBorders>
                                  <w:top w:val="single" w:sz="4" w:space="0" w:color="auto"/>
                                  <w:left w:val="single" w:sz="4" w:space="0" w:color="auto"/>
                                  <w:bottom w:val="single" w:sz="4" w:space="0" w:color="auto"/>
                                  <w:right w:val="single" w:sz="4" w:space="0" w:color="auto"/>
                                </w:tcBorders>
                                <w:vAlign w:val="center"/>
                              </w:tcPr>
                              <w:p>
                                <w:pPr>
                                  <w:rPr>
                                    <w:rFonts w:eastAsia="SimSun"/>
                                    <w:sz w:val="20"/>
                                  </w:rPr>
                                </w:pPr>
                                <w:r>
                                  <w:rPr>
                                    <w:rFonts w:eastAsia="SimSun"/>
                                    <w:sz w:val="20"/>
                                  </w:rPr>
                                  <w:t>Metaliniai dujotiekio vamzdžiai</w:t>
                                </w:r>
                              </w:p>
                            </w:tc>
                            <w:tc>
                              <w:tcPr>
                                <w:tcW w:w="3294" w:type="dxa"/>
                                <w:tcBorders>
                                  <w:top w:val="single" w:sz="4" w:space="0" w:color="auto"/>
                                  <w:left w:val="single" w:sz="4" w:space="0" w:color="auto"/>
                                  <w:bottom w:val="single" w:sz="4" w:space="0" w:color="auto"/>
                                  <w:right w:val="single" w:sz="4" w:space="0" w:color="auto"/>
                                </w:tcBorders>
                                <w:vAlign w:val="center"/>
                              </w:tcPr>
                              <w:p>
                                <w:pPr>
                                  <w:jc w:val="center"/>
                                  <w:rPr>
                                    <w:rFonts w:eastAsia="SimSun"/>
                                    <w:sz w:val="20"/>
                                  </w:rPr>
                                </w:pPr>
                                <w:r>
                                  <w:rPr>
                                    <w:rFonts w:eastAsia="SimSun"/>
                                    <w:sz w:val="20"/>
                                  </w:rPr>
                                  <w:t>2</w:t>
                                </w:r>
                              </w:p>
                            </w:tc>
                            <w:tc>
                              <w:tcPr>
                                <w:tcW w:w="3758" w:type="dxa"/>
                                <w:tcBorders>
                                  <w:top w:val="single" w:sz="4" w:space="0" w:color="auto"/>
                                  <w:left w:val="single" w:sz="4" w:space="0" w:color="auto"/>
                                  <w:bottom w:val="single" w:sz="4" w:space="0" w:color="auto"/>
                                  <w:right w:val="single" w:sz="4" w:space="0" w:color="auto"/>
                                </w:tcBorders>
                                <w:vAlign w:val="center"/>
                              </w:tcPr>
                              <w:p>
                                <w:pPr>
                                  <w:jc w:val="center"/>
                                  <w:rPr>
                                    <w:rFonts w:eastAsia="SimSun"/>
                                    <w:sz w:val="20"/>
                                  </w:rPr>
                                </w:pPr>
                                <w:r>
                                  <w:rPr>
                                    <w:rFonts w:eastAsia="SimSun"/>
                                    <w:sz w:val="20"/>
                                  </w:rPr>
                                  <w:t>5</w:t>
                                </w:r>
                              </w:p>
                            </w:tc>
                          </w:tr>
                        </w:tbl>
                        <w:p>
                          <w:pPr>
                            <w:ind w:firstLine="709"/>
                            <w:jc w:val="both"/>
                            <w:rPr>
                              <w:rFonts w:eastAsia="SimSun"/>
                            </w:rPr>
                          </w:pPr>
                        </w:p>
                      </w:sdtContent>
                    </w:sdt>
                  </w:sdtContent>
                </w:sdt>
                <w:sdt>
                  <w:sdtPr>
                    <w:alias w:val="62 p."/>
                    <w:tag w:val="part_97c486cb8b3b4f7b82d9030bf4f99bab"/>
                    <w:lock w:val="sdtLocked"/>
                    <w:richText/>
                  </w:sdtPr>
                  <w:sdtContent>
                    <w:p>
                      <w:pPr>
                        <w:ind w:firstLine="709"/>
                        <w:jc w:val="both"/>
                        <w:rPr>
                          <w:rFonts w:eastAsia="SimSun"/>
                          <w:spacing w:val="-6"/>
                        </w:rPr>
                      </w:pPr>
                      <w:sdt>
                        <w:sdtPr>
                          <w:alias w:val="Numeris"/>
                          <w:tag w:val="nr_97c486cb8b3b4f7b82d9030bf4f99bab"/>
                          <w:lock w:val="sdtLocked"/>
                          <w:richText/>
                        </w:sdtPr>
                        <w:sdtContent>
                          <w:r>
                            <w:rPr>
                              <w:rFonts w:eastAsia="SimSun"/>
                              <w:spacing w:val="-6"/>
                            </w:rPr>
                            <w:t>62</w:t>
                          </w:r>
                        </w:sdtContent>
                      </w:sdt>
                      <w:r>
                        <w:rPr>
                          <w:rFonts w:eastAsia="SimSun"/>
                          <w:spacing w:val="-6"/>
                        </w:rPr>
                        <w:t>. Laidininkų, naudojamų įrengiant žaibosaugos įžemintuvą, matmenys pateikti 4 lentelėje.</w:t>
                      </w:r>
                    </w:p>
                    <w:p>
                      <w:pPr>
                        <w:ind w:firstLine="709"/>
                        <w:jc w:val="both"/>
                        <w:rPr>
                          <w:rFonts w:eastAsia="SimSun"/>
                        </w:rPr>
                      </w:pPr>
                    </w:p>
                    <w:sdt>
                      <w:sdtPr>
                        <w:alias w:val="lentele"/>
                        <w:tag w:val="part_19fdc82b3a914ff4bc3699f34bca3844"/>
                        <w:lock w:val="sdtLocked"/>
                        <w:richText/>
                      </w:sdtPr>
                      <w:sdtContent>
                        <w:p>
                          <w:pPr>
                            <w:ind w:firstLine="709"/>
                            <w:jc w:val="right"/>
                            <w:rPr>
                              <w:rFonts w:eastAsia="SimSun"/>
                            </w:rPr>
                          </w:pPr>
                          <w:sdt>
                            <w:sdtPr>
                              <w:alias w:val="Numeris"/>
                              <w:tag w:val="nr_19fdc82b3a914ff4bc3699f34bca3844"/>
                              <w:lock w:val="sdtLocked"/>
                              <w:richText/>
                            </w:sdtPr>
                            <w:sdtContent>
                              <w:r>
                                <w:rPr>
                                  <w:rFonts w:eastAsia="SimSun"/>
                                </w:rPr>
                                <w:t>4</w:t>
                              </w:r>
                            </w:sdtContent>
                          </w:sdt>
                          <w:r>
                            <w:rPr>
                              <w:rFonts w:eastAsia="SimSun"/>
                            </w:rPr>
                            <w:t xml:space="preserve"> lentelė</w:t>
                          </w:r>
                        </w:p>
                        <w:p>
                          <w:pPr>
                            <w:jc w:val="center"/>
                            <w:rPr>
                              <w:rFonts w:eastAsia="SimSun"/>
                              <w:b/>
                            </w:rPr>
                          </w:pPr>
                          <w:sdt>
                            <w:sdtPr>
                              <w:alias w:val="Pavadinimas"/>
                              <w:tag w:val="title_19fdc82b3a914ff4bc3699f34bca3844"/>
                              <w:lock w:val="sdtLocked"/>
                              <w:richText/>
                            </w:sdtPr>
                            <w:sdtContent>
                              <w:r>
                                <w:rPr>
                                  <w:rFonts w:eastAsia="SimSun"/>
                                  <w:b/>
                                </w:rPr>
                                <w:t>Laidininkų, naudojamų įrengiant žaibosaugos įžemintuvą, matmenys</w:t>
                              </w:r>
                            </w:sdtContent>
                          </w:sdt>
                        </w:p>
                        <w:p>
                          <w:pPr>
                            <w:ind w:firstLine="709"/>
                            <w:jc w:val="both"/>
                            <w:rPr>
                              <w:rFonts w:eastAsia="SimSun"/>
                            </w:rPr>
                          </w:pPr>
                        </w:p>
                        <w:tbl>
                          <w:tblPr>
                            <w:tblW w:w="963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3213"/>
                            <w:gridCol w:w="3213"/>
                          </w:tblGrid>
                          <w:tr>
                            <w:trPr>
                              <w:cantSplit/>
                              <w:jc w:val="right"/>
                            </w:trPr>
                            <w:tc>
                              <w:tcPr>
                                <w:tcW w:w="9287" w:type="dxa"/>
                                <w:gridSpan w:val="3"/>
                                <w:tcBorders>
                                  <w:top w:val="single" w:sz="4" w:space="0" w:color="auto"/>
                                  <w:left w:val="single" w:sz="4" w:space="0" w:color="auto"/>
                                  <w:bottom w:val="single" w:sz="4" w:space="0" w:color="auto"/>
                                  <w:right w:val="single" w:sz="4" w:space="0" w:color="auto"/>
                                </w:tcBorders>
                              </w:tcPr>
                              <w:p>
                                <w:pPr>
                                  <w:jc w:val="center"/>
                                  <w:rPr>
                                    <w:rFonts w:eastAsia="SimSun"/>
                                    <w:sz w:val="20"/>
                                  </w:rPr>
                                </w:pPr>
                                <w:r>
                                  <w:rPr>
                                    <w:rFonts w:eastAsia="SimSun"/>
                                    <w:sz w:val="20"/>
                                  </w:rPr>
                                  <w:t>Įžeminimo įrenginiai</w:t>
                                </w:r>
                              </w:p>
                            </w:tc>
                          </w:tr>
                          <w:tr>
                            <w:trPr>
                              <w:jc w:val="right"/>
                            </w:trPr>
                            <w:tc>
                              <w:tcPr>
                                <w:tcW w:w="3095"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Medžiagos</w:t>
                                </w:r>
                              </w:p>
                            </w:tc>
                            <w:tc>
                              <w:tcPr>
                                <w:tcW w:w="3096"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Rekomendacijos</w:t>
                                </w:r>
                              </w:p>
                            </w:tc>
                            <w:tc>
                              <w:tcPr>
                                <w:tcW w:w="3096"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Minimalūs matmenys</w:t>
                                </w:r>
                              </w:p>
                            </w:tc>
                          </w:tr>
                          <w:tr>
                            <w:trPr>
                              <w:jc w:val="right"/>
                            </w:trPr>
                            <w:tc>
                              <w:tcPr>
                                <w:tcW w:w="3095"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Neizoliuotas arba padengtas alavu elektrotechninis varis</w:t>
                                </w:r>
                              </w:p>
                            </w:tc>
                            <w:tc>
                              <w:tcPr>
                                <w:tcW w:w="3096"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Rekomenduojamas dėl didelio laidumo ir atsparumo korozijai</w:t>
                                </w:r>
                              </w:p>
                            </w:tc>
                            <w:tc>
                              <w:tcPr>
                                <w:tcW w:w="3096"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Juosta: 30x2 mm</w:t>
                                </w:r>
                              </w:p>
                              <w:p>
                                <w:pPr>
                                  <w:rPr>
                                    <w:rFonts w:eastAsia="SimSun"/>
                                    <w:sz w:val="20"/>
                                  </w:rPr>
                                </w:pPr>
                                <w:r>
                                  <w:rPr>
                                    <w:rFonts w:eastAsia="SimSun"/>
                                    <w:sz w:val="20"/>
                                  </w:rPr>
                                  <w:t xml:space="preserve">Viela: </w:t>
                                  <w:sym w:font="Symbol" w:char="00C6"/>
                                  <w:t xml:space="preserve"> 8 mm</w:t>
                                </w:r>
                              </w:p>
                              <w:p>
                                <w:pPr>
                                  <w:rPr>
                                    <w:rFonts w:eastAsia="SimSun"/>
                                    <w:sz w:val="20"/>
                                  </w:rPr>
                                </w:pPr>
                                <w:r>
                                  <w:rPr>
                                    <w:rFonts w:eastAsia="SimSun"/>
                                    <w:sz w:val="20"/>
                                  </w:rPr>
                                  <w:t>Tinklas, įrengtas iš vielos, kurios sujungimo taškų minimalus plotas 10 mm</w:t>
                                </w:r>
                                <w:r>
                                  <w:rPr>
                                    <w:rFonts w:eastAsia="SimSun"/>
                                    <w:sz w:val="20"/>
                                    <w:vertAlign w:val="superscript"/>
                                  </w:rPr>
                                  <w:t>2</w:t>
                                </w:r>
                              </w:p>
                            </w:tc>
                          </w:tr>
                          <w:tr>
                            <w:trPr>
                              <w:jc w:val="right"/>
                            </w:trPr>
                            <w:tc>
                              <w:tcPr>
                                <w:tcW w:w="3095"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Variu dengtas plienas (250</w:t>
                                  <w:sym w:font="Symbol" w:char="006D"/>
                                  <w:t>m)</w:t>
                                </w:r>
                              </w:p>
                            </w:tc>
                            <w:tc>
                              <w:tcPr>
                                <w:tcW w:w="3096"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Rekomenduojamas chemiškai neaktyviuose gruntuose</w:t>
                                </w:r>
                              </w:p>
                            </w:tc>
                            <w:tc>
                              <w:tcPr>
                                <w:tcW w:w="3096"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 xml:space="preserve">Strypas: </w:t>
                                  <w:sym w:font="Symbol" w:char="00C6"/>
                                  <w:t xml:space="preserve"> 10 mm</w:t>
                                </w:r>
                              </w:p>
                            </w:tc>
                          </w:tr>
                          <w:tr>
                            <w:trPr>
                              <w:jc w:val="right"/>
                            </w:trPr>
                            <w:tc>
                              <w:tcPr>
                                <w:tcW w:w="3095"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18/10- 304 markės nerūdijantis plienas</w:t>
                                </w:r>
                              </w:p>
                            </w:tc>
                            <w:tc>
                              <w:tcPr>
                                <w:tcW w:w="3096"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Rekomenduojamas chemiškai aktyviuose gruntuose</w:t>
                                </w:r>
                              </w:p>
                            </w:tc>
                            <w:tc>
                              <w:tcPr>
                                <w:tcW w:w="3096"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Juosta: 30x2 mm</w:t>
                                </w:r>
                              </w:p>
                              <w:p>
                                <w:pPr>
                                  <w:rPr>
                                    <w:rFonts w:eastAsia="SimSun"/>
                                    <w:sz w:val="20"/>
                                  </w:rPr>
                                </w:pPr>
                                <w:r>
                                  <w:rPr>
                                    <w:rFonts w:eastAsia="SimSun"/>
                                    <w:sz w:val="20"/>
                                  </w:rPr>
                                  <w:t xml:space="preserve">Viela: </w:t>
                                  <w:sym w:font="Symbol" w:char="00C6"/>
                                  <w:t xml:space="preserve"> 10 mm</w:t>
                                </w:r>
                              </w:p>
                              <w:p>
                                <w:pPr>
                                  <w:rPr>
                                    <w:rFonts w:eastAsia="SimSun"/>
                                    <w:sz w:val="20"/>
                                  </w:rPr>
                                </w:pPr>
                                <w:r>
                                  <w:rPr>
                                    <w:rFonts w:eastAsia="SimSun"/>
                                    <w:sz w:val="20"/>
                                  </w:rPr>
                                  <w:t xml:space="preserve">Strypas: </w:t>
                                  <w:sym w:font="Symbol" w:char="00C6"/>
                                  <w:t xml:space="preserve"> 10 mm</w:t>
                                </w:r>
                              </w:p>
                            </w:tc>
                          </w:tr>
                          <w:tr>
                            <w:trPr>
                              <w:jc w:val="right"/>
                            </w:trPr>
                            <w:tc>
                              <w:tcPr>
                                <w:tcW w:w="3095"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Karštu būdu cinkuotas plienas (50</w:t>
                                  <w:sym w:font="Symbol" w:char="006D"/>
                                  <w:t>m)</w:t>
                                </w:r>
                              </w:p>
                            </w:tc>
                            <w:tc>
                              <w:tcPr>
                                <w:tcW w:w="3096"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Rekomenduojamas laikiniems įrengimams ir chemiškai neaktyviuose gruntuose</w:t>
                                </w:r>
                              </w:p>
                            </w:tc>
                            <w:tc>
                              <w:tcPr>
                                <w:tcW w:w="3096" w:type="dxa"/>
                                <w:tcBorders>
                                  <w:top w:val="single" w:sz="4" w:space="0" w:color="auto"/>
                                  <w:left w:val="single" w:sz="4" w:space="0" w:color="auto"/>
                                  <w:bottom w:val="single" w:sz="4" w:space="0" w:color="auto"/>
                                  <w:right w:val="single" w:sz="4" w:space="0" w:color="auto"/>
                                </w:tcBorders>
                              </w:tcPr>
                              <w:p>
                                <w:pPr>
                                  <w:rPr>
                                    <w:rFonts w:eastAsia="SimSun"/>
                                    <w:sz w:val="20"/>
                                  </w:rPr>
                                </w:pPr>
                                <w:r>
                                  <w:rPr>
                                    <w:rFonts w:eastAsia="SimSun"/>
                                    <w:sz w:val="20"/>
                                  </w:rPr>
                                  <w:t>Juosta: 40x4 mm</w:t>
                                </w:r>
                              </w:p>
                              <w:p>
                                <w:pPr>
                                  <w:rPr>
                                    <w:rFonts w:eastAsia="SimSun"/>
                                    <w:sz w:val="20"/>
                                  </w:rPr>
                                </w:pPr>
                                <w:r>
                                  <w:rPr>
                                    <w:rFonts w:eastAsia="SimSun"/>
                                    <w:sz w:val="20"/>
                                  </w:rPr>
                                  <w:t xml:space="preserve">Viela: </w:t>
                                  <w:sym w:font="Symbol" w:char="00C6"/>
                                  <w:t xml:space="preserve"> 10 mm</w:t>
                                </w:r>
                              </w:p>
                              <w:p>
                                <w:pPr>
                                  <w:rPr>
                                    <w:rFonts w:eastAsia="SimSun"/>
                                    <w:sz w:val="20"/>
                                  </w:rPr>
                                </w:pPr>
                                <w:r>
                                  <w:rPr>
                                    <w:rFonts w:eastAsia="SimSun"/>
                                    <w:sz w:val="20"/>
                                  </w:rPr>
                                  <w:t xml:space="preserve">Strypas: </w:t>
                                  <w:sym w:font="Symbol" w:char="00C6"/>
                                  <w:t xml:space="preserve"> 10 mm</w:t>
                                </w:r>
                              </w:p>
                            </w:tc>
                          </w:tr>
                        </w:tbl>
                        <w:p>
                          <w:pPr>
                            <w:jc w:val="center"/>
                            <w:rPr>
                              <w:rFonts w:eastAsia="SimSun"/>
                              <w:b/>
                              <w:caps/>
                            </w:rPr>
                          </w:pPr>
                        </w:p>
                      </w:sdtContent>
                    </w:sdt>
                  </w:sdtContent>
                </w:sdt>
              </w:sdtContent>
            </w:sdt>
            <w:sdt>
              <w:sdtPr>
                <w:alias w:val="skirsnis"/>
                <w:tag w:val="part_77f990d673bd428e808a341dd01b4ff1"/>
                <w:lock w:val="sdtLocked"/>
                <w:richText/>
              </w:sdtPr>
              <w:sdtContent>
                <w:p>
                  <w:pPr>
                    <w:jc w:val="center"/>
                    <w:rPr>
                      <w:rFonts w:eastAsia="SimSun"/>
                      <w:b/>
                      <w:caps/>
                    </w:rPr>
                  </w:pPr>
                  <w:sdt>
                    <w:sdtPr>
                      <w:alias w:val="Numeris"/>
                      <w:tag w:val="nr_77f990d673bd428e808a341dd01b4ff1"/>
                      <w:lock w:val="sdtLocked"/>
                      <w:richText/>
                    </w:sdtPr>
                    <w:sdtContent>
                      <w:r>
                        <w:rPr>
                          <w:rFonts w:eastAsia="SimSun"/>
                          <w:b/>
                          <w:caps/>
                        </w:rPr>
                        <w:t>VI</w:t>
                      </w:r>
                    </w:sdtContent>
                  </w:sdt>
                  <w:r>
                    <w:rPr>
                      <w:rFonts w:eastAsia="SimSun"/>
                      <w:b/>
                      <w:caps/>
                    </w:rPr>
                    <w:t xml:space="preserve"> SKIRSNIS. </w:t>
                  </w:r>
                  <w:sdt>
                    <w:sdtPr>
                      <w:alias w:val="Pavadinimas"/>
                      <w:tag w:val="title_77f990d673bd428e808a341dd01b4ff1"/>
                      <w:lock w:val="sdtLocked"/>
                      <w:richText/>
                    </w:sdtPr>
                    <w:sdtContent>
                      <w:r>
                        <w:rPr>
                          <w:rFonts w:eastAsia="SimSun"/>
                          <w:b/>
                          <w:caps/>
                        </w:rPr>
                        <w:t>Antikorozinė apsauga</w:t>
                      </w:r>
                    </w:sdtContent>
                  </w:sdt>
                </w:p>
                <w:p>
                  <w:pPr>
                    <w:ind w:firstLine="709"/>
                    <w:jc w:val="both"/>
                    <w:rPr>
                      <w:rFonts w:eastAsia="SimSun"/>
                      <w:b/>
                    </w:rPr>
                  </w:pPr>
                </w:p>
                <w:sdt>
                  <w:sdtPr>
                    <w:alias w:val="63 p."/>
                    <w:tag w:val="part_f1f2884e6a754fdba3e55a4a6b89573a"/>
                    <w:lock w:val="sdtLocked"/>
                    <w:richText/>
                  </w:sdtPr>
                  <w:sdtContent>
                    <w:p>
                      <w:pPr>
                        <w:ind w:firstLine="709"/>
                        <w:jc w:val="both"/>
                        <w:rPr>
                          <w:rFonts w:eastAsia="SimSun"/>
                        </w:rPr>
                      </w:pPr>
                      <w:sdt>
                        <w:sdtPr>
                          <w:alias w:val="Numeris"/>
                          <w:tag w:val="nr_f1f2884e6a754fdba3e55a4a6b89573a"/>
                          <w:lock w:val="sdtLocked"/>
                          <w:richText/>
                        </w:sdtPr>
                        <w:sdtContent>
                          <w:r>
                            <w:rPr>
                              <w:rFonts w:eastAsia="SimSun"/>
                            </w:rPr>
                            <w:t>63</w:t>
                          </w:r>
                        </w:sdtContent>
                      </w:sdt>
                      <w:r>
                        <w:rPr>
                          <w:rFonts w:eastAsia="SimSun"/>
                        </w:rPr>
                        <w:t>. Chemiškai užterštas gruntas labai padidina žemės savitąją varžą ir suaktyvina naudojamų metalų koroziją. Todėl įrengiant įžemintuvą, reikia įvertinti grunto cheminę sudėtį ir tinkamai parinkti kuo atsparesnius korozijai laidininkus. Norint sumažinti korozijos poveikį, būtina naudotis šiomis priemonėmis:</w:t>
                      </w:r>
                    </w:p>
                    <w:sdt>
                      <w:sdtPr>
                        <w:alias w:val="63.1 p."/>
                        <w:tag w:val="part_d925d25f93f74998ab932fdc4372ac89"/>
                        <w:lock w:val="sdtLocked"/>
                        <w:richText/>
                      </w:sdtPr>
                      <w:sdtContent>
                        <w:p>
                          <w:pPr>
                            <w:ind w:firstLine="709"/>
                            <w:jc w:val="both"/>
                            <w:rPr>
                              <w:rFonts w:eastAsia="SimSun"/>
                            </w:rPr>
                          </w:pPr>
                          <w:sdt>
                            <w:sdtPr>
                              <w:alias w:val="Numeris"/>
                              <w:tag w:val="nr_d925d25f93f74998ab932fdc4372ac89"/>
                              <w:lock w:val="sdtLocked"/>
                              <w:richText/>
                            </w:sdtPr>
                            <w:sdtContent>
                              <w:r>
                                <w:rPr>
                                  <w:rFonts w:eastAsia="SimSun"/>
                                </w:rPr>
                                <w:t>63.1</w:t>
                              </w:r>
                            </w:sdtContent>
                          </w:sdt>
                          <w:r>
                            <w:rPr>
                              <w:rFonts w:eastAsia="SimSun"/>
                            </w:rPr>
                            <w:t>. vengti agresyvioje aplinkoje naudoti neatsparius korozijai laidininkus;</w:t>
                          </w:r>
                        </w:p>
                      </w:sdtContent>
                    </w:sdt>
                    <w:sdt>
                      <w:sdtPr>
                        <w:alias w:val="63.2 p."/>
                        <w:tag w:val="part_07a9e166c95541b087fa61fc3bf962d4"/>
                        <w:lock w:val="sdtLocked"/>
                        <w:richText/>
                      </w:sdtPr>
                      <w:sdtContent>
                        <w:p>
                          <w:pPr>
                            <w:ind w:firstLine="709"/>
                            <w:jc w:val="both"/>
                            <w:rPr>
                              <w:rFonts w:eastAsia="SimSun"/>
                            </w:rPr>
                          </w:pPr>
                          <w:sdt>
                            <w:sdtPr>
                              <w:alias w:val="Numeris"/>
                              <w:tag w:val="nr_07a9e166c95541b087fa61fc3bf962d4"/>
                              <w:lock w:val="sdtLocked"/>
                              <w:richText/>
                            </w:sdtPr>
                            <w:sdtContent>
                              <w:r>
                                <w:rPr>
                                  <w:rFonts w:eastAsia="SimSun"/>
                                </w:rPr>
                                <w:t>63.2</w:t>
                              </w:r>
                            </w:sdtContent>
                          </w:sdt>
                          <w:r>
                            <w:rPr>
                              <w:rFonts w:eastAsia="SimSun"/>
                            </w:rPr>
                            <w:t>. vengti tiesioginio kontakto tarp laidininkų, kurie sudaro galvanines poras;</w:t>
                          </w:r>
                        </w:p>
                      </w:sdtContent>
                    </w:sdt>
                    <w:sdt>
                      <w:sdtPr>
                        <w:alias w:val="63.3 p."/>
                        <w:tag w:val="part_9cc178ae4eb14b0f97ba305146aa35c1"/>
                        <w:lock w:val="sdtLocked"/>
                        <w:richText/>
                      </w:sdtPr>
                      <w:sdtContent>
                        <w:p>
                          <w:pPr>
                            <w:ind w:firstLine="709"/>
                            <w:jc w:val="both"/>
                            <w:rPr>
                              <w:rFonts w:eastAsia="SimSun"/>
                            </w:rPr>
                          </w:pPr>
                          <w:sdt>
                            <w:sdtPr>
                              <w:alias w:val="Numeris"/>
                              <w:tag w:val="nr_9cc178ae4eb14b0f97ba305146aa35c1"/>
                              <w:lock w:val="sdtLocked"/>
                              <w:richText/>
                            </w:sdtPr>
                            <w:sdtContent>
                              <w:r>
                                <w:rPr>
                                  <w:rFonts w:eastAsia="SimSun"/>
                                </w:rPr>
                                <w:t>63.3</w:t>
                              </w:r>
                            </w:sdtContent>
                          </w:sdt>
                          <w:r>
                            <w:rPr>
                              <w:rFonts w:eastAsia="SimSun"/>
                            </w:rPr>
                            <w:t>. naudoti jungtis su bimetalinėmis tarpinėmis;</w:t>
                          </w:r>
                        </w:p>
                      </w:sdtContent>
                    </w:sdt>
                    <w:sdt>
                      <w:sdtPr>
                        <w:alias w:val="63.4 p."/>
                        <w:tag w:val="part_9fef953068b04006aa472fda359ff0fc"/>
                        <w:lock w:val="sdtLocked"/>
                        <w:richText/>
                      </w:sdtPr>
                      <w:sdtContent>
                        <w:p>
                          <w:pPr>
                            <w:ind w:firstLine="709"/>
                            <w:jc w:val="both"/>
                            <w:rPr>
                              <w:rFonts w:eastAsia="SimSun"/>
                            </w:rPr>
                          </w:pPr>
                          <w:sdt>
                            <w:sdtPr>
                              <w:alias w:val="Numeris"/>
                              <w:tag w:val="nr_9fef953068b04006aa472fda359ff0fc"/>
                              <w:lock w:val="sdtLocked"/>
                              <w:richText/>
                            </w:sdtPr>
                            <w:sdtContent>
                              <w:r>
                                <w:rPr>
                                  <w:rFonts w:eastAsia="SimSun"/>
                                </w:rPr>
                                <w:t>63.4</w:t>
                              </w:r>
                            </w:sdtContent>
                          </w:sdt>
                          <w:r>
                            <w:rPr>
                              <w:rFonts w:eastAsia="SimSun"/>
                            </w:rPr>
                            <w:t>. neapsaugotas vietas padengti antikorozinėmis priemonėmis;</w:t>
                          </w:r>
                        </w:p>
                      </w:sdtContent>
                    </w:sdt>
                    <w:sdt>
                      <w:sdtPr>
                        <w:alias w:val="63.5 p."/>
                        <w:tag w:val="part_a3d6c958a0164ebbbcc1592e6cc38a22"/>
                        <w:lock w:val="sdtLocked"/>
                        <w:richText/>
                      </w:sdtPr>
                      <w:sdtContent>
                        <w:p>
                          <w:pPr>
                            <w:ind w:firstLine="709"/>
                            <w:jc w:val="both"/>
                            <w:rPr>
                              <w:rFonts w:eastAsia="SimSun"/>
                            </w:rPr>
                          </w:pPr>
                          <w:sdt>
                            <w:sdtPr>
                              <w:alias w:val="Numeris"/>
                              <w:tag w:val="nr_a3d6c958a0164ebbbcc1592e6cc38a22"/>
                              <w:lock w:val="sdtLocked"/>
                              <w:richText/>
                            </w:sdtPr>
                            <w:sdtContent>
                              <w:r>
                                <w:rPr>
                                  <w:rFonts w:eastAsia="SimSun"/>
                                </w:rPr>
                                <w:t>63.5</w:t>
                              </w:r>
                            </w:sdtContent>
                          </w:sdt>
                          <w:r>
                            <w:rPr>
                              <w:rFonts w:eastAsia="SimSun"/>
                            </w:rPr>
                            <w:t>. minimalus laidininkų storis ir diametras turi atitikti šio Reglamento 4 lentelėje pateiktus reikalavimus;</w:t>
                          </w:r>
                        </w:p>
                      </w:sdtContent>
                    </w:sdt>
                    <w:sdt>
                      <w:sdtPr>
                        <w:alias w:val="63.6 p."/>
                        <w:tag w:val="part_8bc2727771d04ae58996683bde9e659a"/>
                        <w:lock w:val="sdtLocked"/>
                        <w:richText/>
                      </w:sdtPr>
                      <w:sdtContent>
                        <w:p>
                          <w:pPr>
                            <w:ind w:firstLine="709"/>
                            <w:jc w:val="both"/>
                            <w:rPr>
                              <w:rFonts w:eastAsia="SimSun"/>
                            </w:rPr>
                          </w:pPr>
                          <w:sdt>
                            <w:sdtPr>
                              <w:alias w:val="Numeris"/>
                              <w:tag w:val="nr_8bc2727771d04ae58996683bde9e659a"/>
                              <w:lock w:val="sdtLocked"/>
                              <w:richText/>
                            </w:sdtPr>
                            <w:sdtContent>
                              <w:r>
                                <w:rPr>
                                  <w:rFonts w:eastAsia="SimSun"/>
                                </w:rPr>
                                <w:t>63.6</w:t>
                              </w:r>
                            </w:sdtContent>
                          </w:sdt>
                          <w:r>
                            <w:rPr>
                              <w:rFonts w:eastAsia="SimSun"/>
                            </w:rPr>
                            <w:t>. aliuminio laidininkai negali būti klojami žemėje arba įliejami į betono konstrukcijas;</w:t>
                          </w:r>
                        </w:p>
                      </w:sdtContent>
                    </w:sdt>
                    <w:sdt>
                      <w:sdtPr>
                        <w:alias w:val="63.7 p."/>
                        <w:tag w:val="part_2c751fbb1773471c888f15e334380de5"/>
                        <w:lock w:val="sdtLocked"/>
                        <w:richText/>
                      </w:sdtPr>
                      <w:sdtContent>
                        <w:p>
                          <w:pPr>
                            <w:ind w:firstLine="709"/>
                            <w:jc w:val="both"/>
                            <w:rPr>
                              <w:rFonts w:eastAsia="SimSun"/>
                            </w:rPr>
                          </w:pPr>
                          <w:sdt>
                            <w:sdtPr>
                              <w:alias w:val="Numeris"/>
                              <w:tag w:val="nr_2c751fbb1773471c888f15e334380de5"/>
                              <w:lock w:val="sdtLocked"/>
                              <w:richText/>
                            </w:sdtPr>
                            <w:sdtContent>
                              <w:r>
                                <w:rPr>
                                  <w:rFonts w:eastAsia="SimSun"/>
                                </w:rPr>
                                <w:t>63.7</w:t>
                              </w:r>
                            </w:sdtContent>
                          </w:sdt>
                          <w:r>
                            <w:rPr>
                              <w:rFonts w:eastAsia="SimSun"/>
                            </w:rPr>
                            <w:t>. vengti vienoje sistemoje naudoti aliuminio ir vario laidininkus, jei tai neišvengiama, jiems sujungti naudoti bimetalines jungtis;</w:t>
                          </w:r>
                        </w:p>
                      </w:sdtContent>
                    </w:sdt>
                    <w:sdt>
                      <w:sdtPr>
                        <w:alias w:val="63.8 p."/>
                        <w:tag w:val="part_569aa87003624e048b8b04b278885585"/>
                        <w:lock w:val="sdtLocked"/>
                        <w:richText/>
                      </w:sdtPr>
                      <w:sdtContent>
                        <w:p>
                          <w:pPr>
                            <w:ind w:firstLine="709"/>
                            <w:jc w:val="both"/>
                            <w:rPr>
                              <w:rFonts w:eastAsia="SimSun"/>
                            </w:rPr>
                          </w:pPr>
                          <w:sdt>
                            <w:sdtPr>
                              <w:alias w:val="Numeris"/>
                              <w:tag w:val="nr_569aa87003624e048b8b04b278885585"/>
                              <w:lock w:val="sdtLocked"/>
                              <w:richText/>
                            </w:sdtPr>
                            <w:sdtContent>
                              <w:r>
                                <w:rPr>
                                  <w:rFonts w:eastAsia="SimSun"/>
                                </w:rPr>
                                <w:t>63.8</w:t>
                              </w:r>
                            </w:sdtContent>
                          </w:sdt>
                          <w:r>
                            <w:rPr>
                              <w:rFonts w:eastAsia="SimSun"/>
                            </w:rPr>
                            <w:t>. variniai arba variuoti laidininkai tinkamiausi naudoti žemėje, išskyrus gruntus, kur kontaktuoja deguonis su sulfatais;</w:t>
                          </w:r>
                        </w:p>
                      </w:sdtContent>
                    </w:sdt>
                    <w:sdt>
                      <w:sdtPr>
                        <w:alias w:val="63.9 p."/>
                        <w:tag w:val="part_e169fc4fe5ca4dc3bf14ccbc61aab3cd"/>
                        <w:lock w:val="sdtLocked"/>
                        <w:richText/>
                      </w:sdtPr>
                      <w:sdtContent>
                        <w:p>
                          <w:pPr>
                            <w:ind w:firstLine="709"/>
                            <w:jc w:val="both"/>
                            <w:rPr>
                              <w:rFonts w:eastAsia="SimSun"/>
                            </w:rPr>
                          </w:pPr>
                          <w:sdt>
                            <w:sdtPr>
                              <w:alias w:val="Numeris"/>
                              <w:tag w:val="nr_e169fc4fe5ca4dc3bf14ccbc61aab3cd"/>
                              <w:lock w:val="sdtLocked"/>
                              <w:richText/>
                            </w:sdtPr>
                            <w:sdtContent>
                              <w:r>
                                <w:rPr>
                                  <w:rFonts w:eastAsia="SimSun"/>
                                </w:rPr>
                                <w:t>63.9</w:t>
                              </w:r>
                            </w:sdtContent>
                          </w:sdt>
                          <w:r>
                            <w:rPr>
                              <w:rFonts w:eastAsia="SimSun"/>
                            </w:rPr>
                            <w:t>. aplinkoje, prisodrintoje sieros arba amoniako garų, laidininkai turi būti padengti antikorozine danga. Čia galima naudoti izoliuotus laidininkus, padengtus ne plonesniu kaip 0,5 mm izoliacijos sluoksniu;</w:t>
                          </w:r>
                        </w:p>
                      </w:sdtContent>
                    </w:sdt>
                    <w:sdt>
                      <w:sdtPr>
                        <w:alias w:val="63.10 p."/>
                        <w:tag w:val="part_0b8045bca6c24d32a9e17f45b513baf5"/>
                        <w:lock w:val="sdtLocked"/>
                        <w:richText/>
                      </w:sdtPr>
                      <w:sdtContent>
                        <w:p>
                          <w:pPr>
                            <w:ind w:firstLine="709"/>
                            <w:jc w:val="both"/>
                            <w:rPr>
                              <w:rFonts w:eastAsia="SimSun"/>
                            </w:rPr>
                          </w:pPr>
                          <w:sdt>
                            <w:sdtPr>
                              <w:alias w:val="Numeris"/>
                              <w:tag w:val="nr_0b8045bca6c24d32a9e17f45b513baf5"/>
                              <w:lock w:val="sdtLocked"/>
                              <w:richText/>
                            </w:sdtPr>
                            <w:sdtContent>
                              <w:r>
                                <w:rPr>
                                  <w:rFonts w:eastAsia="SimSun"/>
                                </w:rPr>
                                <w:t>63.10</w:t>
                              </w:r>
                            </w:sdtContent>
                          </w:sdt>
                          <w:r>
                            <w:rPr>
                              <w:rFonts w:eastAsia="SimSun"/>
                            </w:rPr>
                            <w:t>. chemiškai aktyvioje aplinkoje laidininkų laikikliai turi būti pagaminti iš nerūdijančio plieno arba chemiškai atsparios plastmasės.</w:t>
                          </w:r>
                        </w:p>
                        <w:p>
                          <w:pPr>
                            <w:ind w:left="780" w:firstLine="709"/>
                            <w:jc w:val="both"/>
                            <w:rPr>
                              <w:rFonts w:eastAsia="SimSun"/>
                            </w:rPr>
                          </w:pPr>
                        </w:p>
                      </w:sdtContent>
                    </w:sdt>
                  </w:sdtContent>
                </w:sdt>
              </w:sdtContent>
            </w:sdt>
            <w:sdt>
              <w:sdtPr>
                <w:alias w:val="skirsnis"/>
                <w:tag w:val="part_caef283350bf441ea5f660bc32893e06"/>
                <w:lock w:val="sdtLocked"/>
                <w:richText/>
              </w:sdtPr>
              <w:sdtContent>
                <w:p>
                  <w:pPr>
                    <w:jc w:val="center"/>
                    <w:rPr>
                      <w:b/>
                    </w:rPr>
                  </w:pPr>
                  <w:sdt>
                    <w:sdtPr>
                      <w:alias w:val="Numeris"/>
                      <w:tag w:val="nr_caef283350bf441ea5f660bc32893e06"/>
                      <w:lock w:val="sdtLocked"/>
                      <w:richText/>
                    </w:sdtPr>
                    <w:sdtContent>
                      <w:r>
                        <w:rPr>
                          <w:b/>
                        </w:rPr>
                        <w:t>VII</w:t>
                      </w:r>
                    </w:sdtContent>
                  </w:sdt>
                  <w:r>
                    <w:rPr>
                      <w:b/>
                    </w:rPr>
                    <w:t xml:space="preserve"> SKIRSNIS. </w:t>
                  </w:r>
                  <w:sdt>
                    <w:sdtPr>
                      <w:alias w:val="Pavadinimas"/>
                      <w:tag w:val="title_caef283350bf441ea5f660bc32893e06"/>
                      <w:lock w:val="sdtLocked"/>
                      <w:richText/>
                    </w:sdtPr>
                    <w:sdtContent>
                      <w:r>
                        <w:rPr>
                          <w:b/>
                        </w:rPr>
                        <w:t>SPECIALIOSIOS PRIEMONĖS</w:t>
                      </w:r>
                    </w:sdtContent>
                  </w:sdt>
                </w:p>
                <w:p>
                  <w:pPr>
                    <w:jc w:val="center"/>
                    <w:rPr>
                      <w:b/>
                    </w:rPr>
                  </w:pPr>
                </w:p>
                <w:sdt>
                  <w:sdtPr>
                    <w:alias w:val="64 p."/>
                    <w:tag w:val="part_6248a78001e34a25b270e7dbdbabcfaf"/>
                    <w:lock w:val="sdtLocked"/>
                    <w:richText/>
                  </w:sdtPr>
                  <w:sdtContent>
                    <w:p>
                      <w:pPr>
                        <w:ind w:firstLine="709"/>
                        <w:jc w:val="both"/>
                      </w:pPr>
                      <w:sdt>
                        <w:sdtPr>
                          <w:alias w:val="Numeris"/>
                          <w:tag w:val="nr_6248a78001e34a25b270e7dbdbabcfaf"/>
                          <w:lock w:val="sdtLocked"/>
                          <w:richText/>
                        </w:sdtPr>
                        <w:sdtContent>
                          <w:r>
                            <w:t>64</w:t>
                          </w:r>
                        </w:sdtContent>
                      </w:sdt>
                      <w:r>
                        <w:t>. Antenos. Didžiausia tikimybė žaibui trenkti yra aukščiausia statinio vieta. Dažniausiai tai būna ant pastato įrengtos antenos. Todėl šios antenos turi būti sujungtos su apsaugos nuo žaibo sistema tiesiogiai, o jei šį stovą draudžiama aklinai įžeminti, tai jį reikia įžeminti per izoliuojantį iškroviklį. Jei technologiškai leidžiama, tai antenos stovą galima naudoti aktyviajam žaibolaidžiui montuoti. Šiam naudojimui būtinos sąlygos:</w:t>
                      </w:r>
                    </w:p>
                    <w:sdt>
                      <w:sdtPr>
                        <w:alias w:val="64.1 p."/>
                        <w:tag w:val="part_900efc65d9b1430cb29d016ca0edd7eb"/>
                        <w:lock w:val="sdtLocked"/>
                        <w:richText/>
                      </w:sdtPr>
                      <w:sdtContent>
                        <w:p>
                          <w:pPr>
                            <w:ind w:firstLine="709"/>
                            <w:jc w:val="both"/>
                          </w:pPr>
                          <w:sdt>
                            <w:sdtPr>
                              <w:alias w:val="Numeris"/>
                              <w:tag w:val="nr_900efc65d9b1430cb29d016ca0edd7eb"/>
                              <w:lock w:val="sdtLocked"/>
                              <w:richText/>
                            </w:sdtPr>
                            <w:sdtContent>
                              <w:r>
                                <w:t>64.1</w:t>
                              </w:r>
                            </w:sdtContent>
                          </w:sdt>
                          <w:r>
                            <w:t>. naudojamas bendras stovas turi būti mechaniškai tvirtos konstrukcijos;</w:t>
                          </w:r>
                        </w:p>
                      </w:sdtContent>
                    </w:sdt>
                    <w:sdt>
                      <w:sdtPr>
                        <w:alias w:val="64.2 p."/>
                        <w:tag w:val="part_38341db618c14362a058e0445f67a9eb"/>
                        <w:lock w:val="sdtLocked"/>
                        <w:richText/>
                      </w:sdtPr>
                      <w:sdtContent>
                        <w:p>
                          <w:pPr>
                            <w:ind w:firstLine="709"/>
                            <w:jc w:val="both"/>
                          </w:pPr>
                          <w:sdt>
                            <w:sdtPr>
                              <w:alias w:val="Numeris"/>
                              <w:tag w:val="nr_38341db618c14362a058e0445f67a9eb"/>
                              <w:lock w:val="sdtLocked"/>
                              <w:richText/>
                            </w:sdtPr>
                            <w:sdtContent>
                              <w:r>
                                <w:t>64.2</w:t>
                              </w:r>
                            </w:sdtContent>
                          </w:sdt>
                          <w:r>
                            <w:t>. aktyvusis žaibolaidis pritvirtinamas aukščiausiame stovo taške;</w:t>
                          </w:r>
                        </w:p>
                      </w:sdtContent>
                    </w:sdt>
                    <w:sdt>
                      <w:sdtPr>
                        <w:alias w:val="64.3 p."/>
                        <w:tag w:val="part_87877b5838ba4e5f80b0fb1aaba4a89e"/>
                        <w:lock w:val="sdtLocked"/>
                        <w:richText/>
                      </w:sdtPr>
                      <w:sdtContent>
                        <w:p>
                          <w:pPr>
                            <w:ind w:firstLine="709"/>
                            <w:jc w:val="both"/>
                          </w:pPr>
                          <w:sdt>
                            <w:sdtPr>
                              <w:alias w:val="Numeris"/>
                              <w:tag w:val="nr_87877b5838ba4e5f80b0fb1aaba4a89e"/>
                              <w:lock w:val="sdtLocked"/>
                              <w:richText/>
                            </w:sdtPr>
                            <w:sdtContent>
                              <w:r>
                                <w:t>64.3</w:t>
                              </w:r>
                            </w:sdtContent>
                          </w:sdt>
                          <w:r>
                            <w:t>. aktyvusis žaibolaidis turi būti ne mažiau kaip 2 m aukščiau už kiekvieną saugomoje zonoje esančią anteną;</w:t>
                          </w:r>
                        </w:p>
                      </w:sdtContent>
                    </w:sdt>
                    <w:sdt>
                      <w:sdtPr>
                        <w:alias w:val="64.4 p."/>
                        <w:tag w:val="part_c0eb996072d44836b23281e8fa1b60ef"/>
                        <w:lock w:val="sdtLocked"/>
                        <w:richText/>
                      </w:sdtPr>
                      <w:sdtContent>
                        <w:p>
                          <w:pPr>
                            <w:ind w:firstLine="709"/>
                            <w:jc w:val="both"/>
                          </w:pPr>
                          <w:sdt>
                            <w:sdtPr>
                              <w:alias w:val="Numeris"/>
                              <w:tag w:val="nr_c0eb996072d44836b23281e8fa1b60ef"/>
                              <w:lock w:val="sdtLocked"/>
                              <w:richText/>
                            </w:sdtPr>
                            <w:sdtContent>
                              <w:r>
                                <w:t>64.4</w:t>
                              </w:r>
                            </w:sdtContent>
                          </w:sdt>
                          <w:r>
                            <w:t>. įžeminimo laidininkas turi būti pritvirtintas prie stovo ir turėti elektrinį kontaktą su juo;</w:t>
                          </w:r>
                        </w:p>
                      </w:sdtContent>
                    </w:sdt>
                    <w:sdt>
                      <w:sdtPr>
                        <w:alias w:val="64.5 p."/>
                        <w:tag w:val="part_fb848abf1e75480290e4d63de7c535c6"/>
                        <w:lock w:val="sdtLocked"/>
                        <w:richText/>
                      </w:sdtPr>
                      <w:sdtContent>
                        <w:p>
                          <w:pPr>
                            <w:ind w:firstLine="709"/>
                            <w:jc w:val="both"/>
                          </w:pPr>
                          <w:sdt>
                            <w:sdtPr>
                              <w:alias w:val="Numeris"/>
                              <w:tag w:val="nr_fb848abf1e75480290e4d63de7c535c6"/>
                              <w:lock w:val="sdtLocked"/>
                              <w:richText/>
                            </w:sdtPr>
                            <w:sdtContent>
                              <w:r>
                                <w:t>64.5</w:t>
                              </w:r>
                            </w:sdtContent>
                          </w:sdt>
                          <w:r>
                            <w:t>. koaksialinis televizijos kabelis turi būti nutiestas metalinio stovo viduje.</w:t>
                          </w:r>
                        </w:p>
                      </w:sdtContent>
                    </w:sdt>
                  </w:sdtContent>
                </w:sdt>
                <w:sdt>
                  <w:sdtPr>
                    <w:alias w:val="65 p."/>
                    <w:tag w:val="part_635a50f4cee248538ca398a4c08dd649"/>
                    <w:lock w:val="sdtLocked"/>
                    <w:richText/>
                  </w:sdtPr>
                  <w:sdtContent>
                    <w:p>
                      <w:pPr>
                        <w:ind w:firstLine="709"/>
                        <w:jc w:val="both"/>
                      </w:pPr>
                      <w:sdt>
                        <w:sdtPr>
                          <w:alias w:val="Numeris"/>
                          <w:tag w:val="nr_635a50f4cee248538ca398a4c08dd649"/>
                          <w:lock w:val="sdtLocked"/>
                          <w:richText/>
                        </w:sdtPr>
                        <w:sdtContent>
                          <w:r>
                            <w:t>65</w:t>
                          </w:r>
                        </w:sdtContent>
                      </w:sdt>
                      <w:r>
                        <w:t>. Jeigu pastatas su šiaudiniu stogu, patartina aktyvųjį žaibolaidį tvirtinti prie kamino. Jei nėra galimybės tvirtinti prie kamino, aktyvųjį žaibolaidį reikia tvirtinti prie pastato sienų, naudojant atitolinantį stiebo laikiklį. Įžeminimo laidininkas (8 mm diametro varinė viela) nuvedamas stogo kraigu ir leidžiamu stogo šlaitu. Šiuo atveju reikia naudoti laikiklius, atitolinančius srovėlaidį ne mažiau kaip 25 cm nuo stogo dangos.</w:t>
                      </w:r>
                    </w:p>
                  </w:sdtContent>
                </w:sdt>
                <w:sdt>
                  <w:sdtPr>
                    <w:alias w:val="66 p."/>
                    <w:tag w:val="part_6cff7456a2ce4512b662be53c4ab5358"/>
                    <w:lock w:val="sdtLocked"/>
                    <w:richText/>
                  </w:sdtPr>
                  <w:sdtContent>
                    <w:p>
                      <w:pPr>
                        <w:ind w:firstLine="709"/>
                        <w:jc w:val="both"/>
                      </w:pPr>
                      <w:sdt>
                        <w:sdtPr>
                          <w:alias w:val="Numeris"/>
                          <w:tag w:val="nr_6cff7456a2ce4512b662be53c4ab5358"/>
                          <w:lock w:val="sdtLocked"/>
                          <w:richText/>
                        </w:sdtPr>
                        <w:sdtContent>
                          <w:r>
                            <w:t>66</w:t>
                          </w:r>
                        </w:sdtContent>
                      </w:sdt>
                      <w:r>
                        <w:t>. Pramoniniai kaminai. Kadangi pramoniniai kaminai labai aukšti, yra didelė žaibo smūgio tikimybė. Įrengiant aktyvųjį žaibolaidį ant šių kaminų, reikia naudoti medžiagas, atsparias korozijai ir temperatūrai. Aktyvųjį žaibolaidį reikia įrengti iš vyraujančių vėjų pusės.</w:t>
                      </w:r>
                    </w:p>
                    <w:p>
                      <w:pPr>
                        <w:ind w:firstLine="709"/>
                        <w:jc w:val="both"/>
                      </w:pPr>
                      <w:r>
                        <w:t>Kaminams, kurių aukštis 40 ir daugiau metrų, turi būti įrengti ne mažiau kaip du įžeminimo laidininkai. Jie įrengiami priešingose kamino pusėse ir viršutiniame bei apatiniame taške turi būti sujungti horizontaliu laidininku. Kiekvienas įžeminimo laidininkas sujungiamas su įžemintuvu. Tiek vidinės, tiek išorinės kamino metalinės konstrukcijos turi būti sujungtos su artimiausiu įžeminimo laidininku.</w:t>
                      </w:r>
                    </w:p>
                  </w:sdtContent>
                </w:sdt>
                <w:sdt>
                  <w:sdtPr>
                    <w:alias w:val="67 p."/>
                    <w:tag w:val="part_3d9fe1eec03c4b25bc5502e1d262c185"/>
                    <w:lock w:val="sdtLocked"/>
                    <w:richText/>
                  </w:sdtPr>
                  <w:sdtContent>
                    <w:p>
                      <w:pPr>
                        <w:ind w:firstLine="709"/>
                        <w:jc w:val="both"/>
                      </w:pPr>
                      <w:sdt>
                        <w:sdtPr>
                          <w:alias w:val="Numeris"/>
                          <w:tag w:val="nr_3d9fe1eec03c4b25bc5502e1d262c185"/>
                          <w:lock w:val="sdtLocked"/>
                          <w:richText/>
                        </w:sdtPr>
                        <w:sdtContent>
                          <w:r>
                            <w:t>67</w:t>
                          </w:r>
                        </w:sdtContent>
                      </w:sdt>
                      <w:r>
                        <w:t>. Didelio ugnies ir sprogimo pavojaus zonos, saugyklos. Aktyvioji apsaugos nuo žaibo sistema įrengiama ant stiebų, atramų ar kitų konstrukcijų sprogimui saugioje zonoje ir turi būti iškelta aukščiau už saugomus įrenginius. Žaibolaidžių įrengimo vietos turi atitikti šio Reglamento reikalavimus.</w:t>
                      </w:r>
                    </w:p>
                    <w:p>
                      <w:pPr>
                        <w:ind w:firstLine="709"/>
                        <w:jc w:val="both"/>
                      </w:pPr>
                      <w:r>
                        <w:t>Aktyviosios apsaugos nuo žaibo įžemintuvas įrengiamas kuo toliau nuo saugyklų, tačiau jis turi būti sujungtas su bendru įžeminimo įrenginiu, kad turėtų tą patį potencialą.</w:t>
                      </w:r>
                    </w:p>
                  </w:sdtContent>
                </w:sdt>
                <w:sdt>
                  <w:sdtPr>
                    <w:alias w:val="68 p."/>
                    <w:tag w:val="part_f5ca994d9343441bab4c6d6b6f17c9ff"/>
                    <w:lock w:val="sdtLocked"/>
                    <w:richText/>
                  </w:sdtPr>
                  <w:sdtContent>
                    <w:p>
                      <w:pPr>
                        <w:ind w:firstLine="709"/>
                        <w:jc w:val="both"/>
                      </w:pPr>
                      <w:sdt>
                        <w:sdtPr>
                          <w:alias w:val="Numeris"/>
                          <w:tag w:val="nr_f5ca994d9343441bab4c6d6b6f17c9ff"/>
                          <w:lock w:val="sdtLocked"/>
                          <w:richText/>
                        </w:sdtPr>
                        <w:sdtContent>
                          <w:r>
                            <w:t>68</w:t>
                          </w:r>
                        </w:sdtContent>
                      </w:sdt>
                      <w:r>
                        <w:t>. Bokštiniai statiniai. Bokštai, varpinės, vandentiekio bokštai, gravitacijos švyturiai, televizijos ir kiti ryšių bokštai, įvairūs stiebai dėl savo aukščio turi didelę žaibo smūgio tikimybę. Šiuo atveju aktyvusis žaibolaidis įrengiamas ant aukščiausios statinio vietos arba bokšto ir įžeminimo laidininku sujungiamas su įžemintuvu. Apsaugos nuo žaibo įžeminimo įrenginį reikia sujungti su elektros įžeminimo įrenginiu.</w:t>
                      </w:r>
                    </w:p>
                    <w:p>
                      <w:pPr>
                        <w:ind w:firstLine="709"/>
                        <w:jc w:val="both"/>
                      </w:pPr>
                      <w:r>
                        <w:t>Šiems statiniams gali būti reikalinga papildoma apsauga nuo žaibo, kuri įrengiama ant statinių kraigų, jei yra šios sąlygos:</w:t>
                      </w:r>
                    </w:p>
                    <w:sdt>
                      <w:sdtPr>
                        <w:alias w:val="68.1 p."/>
                        <w:tag w:val="part_a231b9695012433580b597eb774acdb5"/>
                        <w:lock w:val="sdtLocked"/>
                        <w:richText/>
                      </w:sdtPr>
                      <w:sdtContent>
                        <w:p>
                          <w:pPr>
                            <w:ind w:firstLine="709"/>
                            <w:jc w:val="both"/>
                          </w:pPr>
                          <w:sdt>
                            <w:sdtPr>
                              <w:alias w:val="Numeris"/>
                              <w:tag w:val="nr_a231b9695012433580b597eb774acdb5"/>
                              <w:lock w:val="sdtLocked"/>
                              <w:richText/>
                            </w:sdtPr>
                            <w:sdtContent>
                              <w:r>
                                <w:t>68.1</w:t>
                              </w:r>
                            </w:sdtContent>
                          </w:sdt>
                          <w:r>
                            <w:t>. bokšto aukštis didesnis kaip 40 metrų;</w:t>
                          </w:r>
                        </w:p>
                      </w:sdtContent>
                    </w:sdt>
                    <w:sdt>
                      <w:sdtPr>
                        <w:alias w:val="68.2 p."/>
                        <w:tag w:val="part_cb0db67f4f4f4ac78ecbeea57064ad87"/>
                        <w:lock w:val="sdtLocked"/>
                        <w:richText/>
                      </w:sdtPr>
                      <w:sdtContent>
                        <w:p>
                          <w:pPr>
                            <w:ind w:firstLine="709"/>
                            <w:jc w:val="both"/>
                          </w:pPr>
                          <w:sdt>
                            <w:sdtPr>
                              <w:alias w:val="Numeris"/>
                              <w:tag w:val="nr_cb0db67f4f4f4ac78ecbeea57064ad87"/>
                              <w:lock w:val="sdtLocked"/>
                              <w:richText/>
                            </w:sdtPr>
                            <w:sdtContent>
                              <w:r>
                                <w:t>68.2</w:t>
                              </w:r>
                            </w:sdtContent>
                          </w:sdt>
                          <w:r>
                            <w:t>. pastato ilgis viršija aktyvaus žaibolaidžio saugumo zoną. Šiuo atveju du įžeminimo laidininkai iš aukščiausio taško nuvedami į skirtingas pastato puses.</w:t>
                          </w:r>
                        </w:p>
                        <w:p>
                          <w:pPr>
                            <w:ind w:firstLine="709"/>
                            <w:jc w:val="both"/>
                          </w:pPr>
                          <w:r>
                            <w:t>Kai ant bokšto įrengtas nemetalinis kryžius ar statula, vėtrungė ir pan., jie turi būti apsaugoti žaibolaidžiu.</w:t>
                          </w:r>
                        </w:p>
                      </w:sdtContent>
                    </w:sdt>
                  </w:sdtContent>
                </w:sdt>
                <w:sdt>
                  <w:sdtPr>
                    <w:alias w:val="69 p."/>
                    <w:tag w:val="part_84a028bafa484401b8231723ec219a27"/>
                    <w:lock w:val="sdtLocked"/>
                    <w:richText/>
                  </w:sdtPr>
                  <w:sdtContent>
                    <w:p>
                      <w:pPr>
                        <w:ind w:firstLine="709"/>
                        <w:jc w:val="both"/>
                      </w:pPr>
                      <w:sdt>
                        <w:sdtPr>
                          <w:alias w:val="Numeris"/>
                          <w:tag w:val="nr_84a028bafa484401b8231723ec219a27"/>
                          <w:lock w:val="sdtLocked"/>
                          <w:richText/>
                        </w:sdtPr>
                        <w:sdtContent>
                          <w:r>
                            <w:t>69</w:t>
                          </w:r>
                        </w:sdtContent>
                      </w:sdt>
                      <w:r>
                        <w:t>. Stadionams, kempingams, žmonių susibūrimo vietoms, plaukiojimo baseinams, žaidimų atrakcionų parkams ir t. t. aktyvusis žaibolaidis įrengiamas ant stiebų, atramų, prožektorių bokštų arba kitų jau esančių statinių. Žaibolaidžių skaičius ir įrengimo vieta priklauso nuo saugomo objekto kategorijos ir užimamos teritorijos.</w:t>
                      </w:r>
                    </w:p>
                  </w:sdtContent>
                </w:sdt>
                <w:sdt>
                  <w:sdtPr>
                    <w:alias w:val="70 p."/>
                    <w:tag w:val="part_e0a29eee11c34842a7bdd79504aab09e"/>
                    <w:lock w:val="sdtLocked"/>
                    <w:richText/>
                  </w:sdtPr>
                  <w:sdtContent>
                    <w:p>
                      <w:pPr>
                        <w:ind w:firstLine="709"/>
                        <w:jc w:val="both"/>
                      </w:pPr>
                      <w:sdt>
                        <w:sdtPr>
                          <w:alias w:val="Numeris"/>
                          <w:tag w:val="nr_e0a29eee11c34842a7bdd79504aab09e"/>
                          <w:lock w:val="sdtLocked"/>
                          <w:richText/>
                        </w:sdtPr>
                        <w:sdtContent>
                          <w:r>
                            <w:t>70</w:t>
                          </w:r>
                        </w:sdtContent>
                      </w:sdt>
                      <w:r>
                        <w:t>. Medžiai. Dažnai žaibo išlydžio taškais tampa medžiai. Jie būna pažeidžiami dėl savo aukščio, formos ir vietovės reljefo ypatumų. Jei arti nėra aukštesnio statinio, aktyvųjį žaibolaidį galima įrengti tiesiog virš paties medžio. Kad nebūtų pažeistas medis ir apsaugos nuo žaibo sistema nekliudytų medžiui augti, įžeminimui reikia naudoti lankstų izoliuotą laidininką, o kaip laikiklius naudoti tam tinkamas apkabas, juosiančias kamieną.</w:t>
                      </w:r>
                    </w:p>
                    <w:p>
                      <w:pPr>
                        <w:ind w:firstLine="709"/>
                        <w:jc w:val="both"/>
                      </w:pPr>
                    </w:p>
                  </w:sdtContent>
                </w:sdt>
              </w:sdtContent>
            </w:sdt>
            <w:sdt>
              <w:sdtPr>
                <w:alias w:val="skirsnis"/>
                <w:tag w:val="part_0727b3d66bb54ee388bcdce466d0d07a"/>
                <w:lock w:val="sdtLocked"/>
                <w:richText/>
              </w:sdtPr>
              <w:sdtContent>
                <w:p>
                  <w:pPr>
                    <w:jc w:val="center"/>
                    <w:rPr>
                      <w:b/>
                    </w:rPr>
                  </w:pPr>
                  <w:sdt>
                    <w:sdtPr>
                      <w:alias w:val="Numeris"/>
                      <w:tag w:val="nr_0727b3d66bb54ee388bcdce466d0d07a"/>
                      <w:lock w:val="sdtLocked"/>
                      <w:richText/>
                    </w:sdtPr>
                    <w:sdtContent>
                      <w:r>
                        <w:rPr>
                          <w:b/>
                        </w:rPr>
                        <w:t>VIII</w:t>
                      </w:r>
                    </w:sdtContent>
                  </w:sdt>
                  <w:r>
                    <w:rPr>
                      <w:b/>
                    </w:rPr>
                    <w:t xml:space="preserve"> SKIRSNIS. </w:t>
                  </w:r>
                  <w:sdt>
                    <w:sdtPr>
                      <w:alias w:val="Pavadinimas"/>
                      <w:tag w:val="title_0727b3d66bb54ee388bcdce466d0d07a"/>
                      <w:lock w:val="sdtLocked"/>
                      <w:richText/>
                    </w:sdtPr>
                    <w:sdtContent>
                      <w:r>
                        <w:rPr>
                          <w:b/>
                        </w:rPr>
                        <w:t>APŽIŪRA, PRIEŽIŪRA</w:t>
                      </w:r>
                    </w:sdtContent>
                  </w:sdt>
                </w:p>
                <w:p>
                  <w:pPr>
                    <w:jc w:val="center"/>
                    <w:rPr>
                      <w:b/>
                    </w:rPr>
                  </w:pPr>
                </w:p>
                <w:sdt>
                  <w:sdtPr>
                    <w:alias w:val="71 p."/>
                    <w:tag w:val="part_f420fd4d5b2c48e8a8c925a0412333c2"/>
                    <w:lock w:val="sdtLocked"/>
                    <w:richText/>
                  </w:sdtPr>
                  <w:sdtContent>
                    <w:p>
                      <w:pPr>
                        <w:ind w:firstLine="709"/>
                        <w:jc w:val="both"/>
                      </w:pPr>
                      <w:sdt>
                        <w:sdtPr>
                          <w:alias w:val="Numeris"/>
                          <w:tag w:val="nr_f420fd4d5b2c48e8a8c925a0412333c2"/>
                          <w:lock w:val="sdtLocked"/>
                          <w:richText/>
                        </w:sdtPr>
                        <w:sdtContent>
                          <w:r>
                            <w:t>71</w:t>
                          </w:r>
                        </w:sdtContent>
                      </w:sdt>
                      <w:r>
                        <w:t>. Apsaugos nuo žaibo įrenginiai yra veikiami korozijos, gamtinių sąlygų, žaibo išlydžių, dėl ko blogėja elektrinis kontaktas, todėl šie įrenginiai turi būti reguliariai apžiūrimi ir tikrinami. Norint, kad apsaugos nuo žaibo sistema dirbtų efektyviai, turi būti atliekama:</w:t>
                      </w:r>
                    </w:p>
                    <w:sdt>
                      <w:sdtPr>
                        <w:alias w:val="71.1 p."/>
                        <w:tag w:val="part_4875829ca7ad4be8a5407790f817231e"/>
                        <w:lock w:val="sdtLocked"/>
                        <w:richText/>
                      </w:sdtPr>
                      <w:sdtContent>
                        <w:p>
                          <w:pPr>
                            <w:ind w:firstLine="709"/>
                            <w:jc w:val="both"/>
                          </w:pPr>
                          <w:sdt>
                            <w:sdtPr>
                              <w:alias w:val="Numeris"/>
                              <w:tag w:val="nr_4875829ca7ad4be8a5407790f817231e"/>
                              <w:lock w:val="sdtLocked"/>
                              <w:richText/>
                            </w:sdtPr>
                            <w:sdtContent>
                              <w:r>
                                <w:t>71.1</w:t>
                              </w:r>
                            </w:sdtContent>
                          </w:sdt>
                          <w:r>
                            <w:t>. pirminė apsaugos nuo žaibo sistemos apžiūra, kuri atliekama tuoj įrengus sistemą. Patikrinama, ar apsaugos nuo žaibo sistema įrengta laikantis reikalavimų. Apžiūros tikslas – įsitikinti, kad:</w:t>
                          </w:r>
                        </w:p>
                        <w:sdt>
                          <w:sdtPr>
                            <w:alias w:val="71.1.1 p."/>
                            <w:tag w:val="part_e9f7c4a8d1fe4427b679e0ccf10befa8"/>
                            <w:lock w:val="sdtLocked"/>
                            <w:richText/>
                          </w:sdtPr>
                          <w:sdtContent>
                            <w:p>
                              <w:pPr>
                                <w:ind w:firstLine="709"/>
                                <w:jc w:val="both"/>
                              </w:pPr>
                              <w:sdt>
                                <w:sdtPr>
                                  <w:alias w:val="Numeris"/>
                                  <w:tag w:val="nr_e9f7c4a8d1fe4427b679e0ccf10befa8"/>
                                  <w:lock w:val="sdtLocked"/>
                                  <w:richText/>
                                </w:sdtPr>
                                <w:sdtContent>
                                  <w:r>
                                    <w:t>71.1.1</w:t>
                                  </w:r>
                                </w:sdtContent>
                              </w:sdt>
                              <w:r>
                                <w:t>. aktyvusis žaibolaidis iškeltas ne mažiau kaip 2 metrus virš aukščiausios saugomo objekto vietos;</w:t>
                              </w:r>
                            </w:p>
                          </w:sdtContent>
                        </w:sdt>
                        <w:sdt>
                          <w:sdtPr>
                            <w:alias w:val="71.1.2 p."/>
                            <w:tag w:val="part_8bb0381cc1e243198d43f8a9e48135e8"/>
                            <w:lock w:val="sdtLocked"/>
                            <w:richText/>
                          </w:sdtPr>
                          <w:sdtContent>
                            <w:p>
                              <w:pPr>
                                <w:ind w:firstLine="709"/>
                                <w:jc w:val="both"/>
                              </w:pPr>
                              <w:sdt>
                                <w:sdtPr>
                                  <w:alias w:val="Numeris"/>
                                  <w:tag w:val="nr_8bb0381cc1e243198d43f8a9e48135e8"/>
                                  <w:lock w:val="sdtLocked"/>
                                  <w:richText/>
                                </w:sdtPr>
                                <w:sdtContent>
                                  <w:r>
                                    <w:t>71.1.2</w:t>
                                  </w:r>
                                </w:sdtContent>
                              </w:sdt>
                              <w:r>
                                <w:t>. įžeminimo laidininkai įrengti iš tinkamo diametro metalo;</w:t>
                              </w:r>
                            </w:p>
                          </w:sdtContent>
                        </w:sdt>
                        <w:sdt>
                          <w:sdtPr>
                            <w:alias w:val="71.1.3 p."/>
                            <w:tag w:val="part_2859acba659b4a2c88e5bfb23441cffd"/>
                            <w:lock w:val="sdtLocked"/>
                            <w:richText/>
                          </w:sdtPr>
                          <w:sdtContent>
                            <w:p>
                              <w:pPr>
                                <w:ind w:firstLine="709"/>
                                <w:jc w:val="both"/>
                              </w:pPr>
                              <w:sdt>
                                <w:sdtPr>
                                  <w:alias w:val="Numeris"/>
                                  <w:tag w:val="nr_2859acba659b4a2c88e5bfb23441cffd"/>
                                  <w:lock w:val="sdtLocked"/>
                                  <w:richText/>
                                </w:sdtPr>
                                <w:sdtContent>
                                  <w:r>
                                    <w:t>71.1.3</w:t>
                                  </w:r>
                                </w:sdtContent>
                              </w:sdt>
                              <w:r>
                                <w:t>. tinkamai parinktos vietos įžeminimo laidininkams;</w:t>
                              </w:r>
                            </w:p>
                          </w:sdtContent>
                        </w:sdt>
                        <w:sdt>
                          <w:sdtPr>
                            <w:alias w:val="71.1.4 p."/>
                            <w:tag w:val="part_95f88d1413c14d3caaa528c37bcb13f9"/>
                            <w:lock w:val="sdtLocked"/>
                            <w:richText/>
                          </w:sdtPr>
                          <w:sdtContent>
                            <w:p>
                              <w:pPr>
                                <w:ind w:firstLine="709"/>
                                <w:jc w:val="both"/>
                              </w:pPr>
                              <w:sdt>
                                <w:sdtPr>
                                  <w:alias w:val="Numeris"/>
                                  <w:tag w:val="nr_95f88d1413c14d3caaa528c37bcb13f9"/>
                                  <w:lock w:val="sdtLocked"/>
                                  <w:richText/>
                                </w:sdtPr>
                                <w:sdtContent>
                                  <w:r>
                                    <w:t>71.1.4</w:t>
                                  </w:r>
                                </w:sdtContent>
                              </w:sdt>
                              <w:r>
                                <w:t>. visi apsaugos nuo žaibo elementai tvirtai pritvirtinti;</w:t>
                              </w:r>
                            </w:p>
                          </w:sdtContent>
                        </w:sdt>
                        <w:sdt>
                          <w:sdtPr>
                            <w:alias w:val="71.1.5 p."/>
                            <w:tag w:val="part_9e96fe37644546b9b4cd98a11719cc78"/>
                            <w:lock w:val="sdtLocked"/>
                            <w:richText/>
                          </w:sdtPr>
                          <w:sdtContent>
                            <w:p>
                              <w:pPr>
                                <w:ind w:firstLine="709"/>
                                <w:jc w:val="both"/>
                              </w:pPr>
                              <w:sdt>
                                <w:sdtPr>
                                  <w:alias w:val="Numeris"/>
                                  <w:tag w:val="nr_9e96fe37644546b9b4cd98a11719cc78"/>
                                  <w:lock w:val="sdtLocked"/>
                                  <w:richText/>
                                </w:sdtPr>
                                <w:sdtContent>
                                  <w:r>
                                    <w:t>71.1.5</w:t>
                                  </w:r>
                                </w:sdtContent>
                              </w:sdt>
                              <w:r>
                                <w:t>. išlaikyti saugūs atstumai;</w:t>
                              </w:r>
                            </w:p>
                          </w:sdtContent>
                        </w:sdt>
                        <w:sdt>
                          <w:sdtPr>
                            <w:alias w:val="71.1.6 p."/>
                            <w:tag w:val="part_98819d9c291b47db997163050070e52d"/>
                            <w:lock w:val="sdtLocked"/>
                            <w:richText/>
                          </w:sdtPr>
                          <w:sdtContent>
                            <w:p>
                              <w:pPr>
                                <w:ind w:firstLine="709"/>
                                <w:jc w:val="both"/>
                              </w:pPr>
                              <w:sdt>
                                <w:sdtPr>
                                  <w:alias w:val="Numeris"/>
                                  <w:tag w:val="nr_98819d9c291b47db997163050070e52d"/>
                                  <w:lock w:val="sdtLocked"/>
                                  <w:richText/>
                                </w:sdtPr>
                                <w:sdtContent>
                                  <w:r>
                                    <w:t>71.1.6</w:t>
                                  </w:r>
                                </w:sdtContent>
                              </w:sdt>
                              <w:r>
                                <w:t>. įžeminimo įrenginys tinkamai įrengtas;</w:t>
                              </w:r>
                            </w:p>
                          </w:sdtContent>
                        </w:sdt>
                        <w:sdt>
                          <w:sdtPr>
                            <w:alias w:val="71.1.7 p."/>
                            <w:tag w:val="part_909f4d69f49e45a6b23b976dbae54fb4"/>
                            <w:lock w:val="sdtLocked"/>
                            <w:richText/>
                          </w:sdtPr>
                          <w:sdtContent>
                            <w:p>
                              <w:pPr>
                                <w:ind w:firstLine="709"/>
                                <w:jc w:val="both"/>
                              </w:pPr>
                              <w:sdt>
                                <w:sdtPr>
                                  <w:alias w:val="Numeris"/>
                                  <w:tag w:val="nr_909f4d69f49e45a6b23b976dbae54fb4"/>
                                  <w:lock w:val="sdtLocked"/>
                                  <w:richText/>
                                </w:sdtPr>
                                <w:sdtContent>
                                  <w:r>
                                    <w:t>71.1.7</w:t>
                                  </w:r>
                                </w:sdtContent>
                              </w:sdt>
                              <w:r>
                                <w:t>. atskiri įžemintuvai tinkamai sujungti.</w:t>
                              </w:r>
                            </w:p>
                            <w:p>
                              <w:pPr>
                                <w:ind w:firstLine="709"/>
                                <w:jc w:val="both"/>
                              </w:pPr>
                              <w:r>
                                <w:t>Ši vizuali apžiūra atliekama, laikantis šio Reglamento II, III, IV, V, VI skirsnių reikalavimų. Jei yra iš dalies arba visiškai paslėptų laidininkų, jų elektrinis vientisumas turi būti patikrintas matuojant;</w:t>
                              </w:r>
                            </w:p>
                          </w:sdtContent>
                        </w:sdt>
                      </w:sdtContent>
                    </w:sdt>
                    <w:sdt>
                      <w:sdtPr>
                        <w:alias w:val="71.2 p."/>
                        <w:tag w:val="part_30e0f5c9665842c9ba1158ec07a37754"/>
                        <w:lock w:val="sdtLocked"/>
                        <w:richText/>
                      </w:sdtPr>
                      <w:sdtContent>
                        <w:p>
                          <w:pPr>
                            <w:ind w:firstLine="709"/>
                            <w:jc w:val="both"/>
                          </w:pPr>
                          <w:sdt>
                            <w:sdtPr>
                              <w:alias w:val="Numeris"/>
                              <w:tag w:val="nr_30e0f5c9665842c9ba1158ec07a37754"/>
                              <w:lock w:val="sdtLocked"/>
                              <w:richText/>
                            </w:sdtPr>
                            <w:sdtContent>
                              <w:r>
                                <w:t>71.2</w:t>
                              </w:r>
                            </w:sdtContent>
                          </w:sdt>
                          <w:r>
                            <w:t>. planinė apžiūra. Apsaugos nuo žaibo įrenginiai tikrinami priklausomai nuo jų kategorijos. Tikrinimo periodiškumas pateikiamas 5 lentelėje.</w:t>
                          </w:r>
                        </w:p>
                        <w:p>
                          <w:pPr>
                            <w:ind w:firstLine="709"/>
                            <w:jc w:val="both"/>
                          </w:pPr>
                        </w:p>
                        <w:sdt>
                          <w:sdtPr>
                            <w:alias w:val="lentele"/>
                            <w:tag w:val="part_fd7494d800b348238eca9ca61d832fe7"/>
                            <w:lock w:val="sdtLocked"/>
                            <w:richText/>
                          </w:sdtPr>
                          <w:sdtContent>
                            <w:p>
                              <w:pPr>
                                <w:ind w:firstLine="709"/>
                                <w:jc w:val="right"/>
                              </w:pPr>
                              <w:sdt>
                                <w:sdtPr>
                                  <w:alias w:val="Numeris"/>
                                  <w:tag w:val="nr_fd7494d800b348238eca9ca61d832fe7"/>
                                  <w:lock w:val="sdtLocked"/>
                                  <w:richText/>
                                </w:sdtPr>
                                <w:sdtContent>
                                  <w:r>
                                    <w:t>5</w:t>
                                  </w:r>
                                </w:sdtContent>
                              </w:sdt>
                              <w:r>
                                <w:t xml:space="preserve"> lentelė</w:t>
                              </w:r>
                            </w:p>
                            <w:p>
                              <w:pPr>
                                <w:jc w:val="center"/>
                                <w:rPr>
                                  <w:b/>
                                </w:rPr>
                              </w:pPr>
                              <w:sdt>
                                <w:sdtPr>
                                  <w:alias w:val="Pavadinimas"/>
                                  <w:tag w:val="title_fd7494d800b348238eca9ca61d832fe7"/>
                                  <w:lock w:val="sdtLocked"/>
                                  <w:richText/>
                                </w:sdtPr>
                                <w:sdtContent>
                                  <w:r>
                                    <w:rPr>
                                      <w:b/>
                                    </w:rPr>
                                    <w:t>Apsaugos nuo žaibo įrenginių tikrinimo periodiškumas</w:t>
                                  </w:r>
                                </w:sdtContent>
                              </w:sdt>
                            </w:p>
                            <w:p>
                              <w:pPr>
                                <w:ind w:firstLine="709"/>
                                <w:jc w:val="both"/>
                              </w:pPr>
                            </w:p>
                            <w:tbl>
                              <w:tblPr>
                                <w:tblW w:w="963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3213"/>
                                <w:gridCol w:w="3213"/>
                              </w:tblGrid>
                              <w:tr>
                                <w:trPr>
                                  <w:jc w:val="right"/>
                                </w:trPr>
                                <w:tc>
                                  <w:tcPr>
                                    <w:tcW w:w="3095"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Apsaugos kategorija</w:t>
                                    </w:r>
                                  </w:p>
                                </w:tc>
                                <w:tc>
                                  <w:tcPr>
                                    <w:tcW w:w="3096"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Normalus periodiškumas</w:t>
                                    </w:r>
                                  </w:p>
                                </w:tc>
                                <w:tc>
                                  <w:tcPr>
                                    <w:tcW w:w="3096"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Paankstintas periodiškumas</w:t>
                                    </w:r>
                                  </w:p>
                                </w:tc>
                              </w:tr>
                              <w:tr>
                                <w:trPr>
                                  <w:jc w:val="right"/>
                                </w:trPr>
                                <w:tc>
                                  <w:tcPr>
                                    <w:tcW w:w="3095"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 xml:space="preserve">I </w:t>
                                    </w:r>
                                  </w:p>
                                </w:tc>
                                <w:tc>
                                  <w:tcPr>
                                    <w:tcW w:w="3096"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2 metai</w:t>
                                    </w:r>
                                  </w:p>
                                </w:tc>
                                <w:tc>
                                  <w:tcPr>
                                    <w:tcW w:w="3096"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1 metai</w:t>
                                    </w:r>
                                  </w:p>
                                </w:tc>
                              </w:tr>
                              <w:tr>
                                <w:trPr>
                                  <w:jc w:val="right"/>
                                </w:trPr>
                                <w:tc>
                                  <w:tcPr>
                                    <w:tcW w:w="3095"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 xml:space="preserve">II </w:t>
                                    </w:r>
                                  </w:p>
                                </w:tc>
                                <w:tc>
                                  <w:tcPr>
                                    <w:tcW w:w="3096"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3 metai</w:t>
                                    </w:r>
                                  </w:p>
                                </w:tc>
                                <w:tc>
                                  <w:tcPr>
                                    <w:tcW w:w="3096"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2 metai</w:t>
                                    </w:r>
                                  </w:p>
                                </w:tc>
                              </w:tr>
                              <w:tr>
                                <w:trPr>
                                  <w:jc w:val="right"/>
                                </w:trPr>
                                <w:tc>
                                  <w:tcPr>
                                    <w:tcW w:w="3095"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 xml:space="preserve">III </w:t>
                                    </w:r>
                                  </w:p>
                                </w:tc>
                                <w:tc>
                                  <w:tcPr>
                                    <w:tcW w:w="3096"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3 metai</w:t>
                                    </w:r>
                                  </w:p>
                                </w:tc>
                                <w:tc>
                                  <w:tcPr>
                                    <w:tcW w:w="3096" w:type="dxa"/>
                                    <w:tcBorders>
                                      <w:top w:val="single" w:sz="4" w:space="0" w:color="auto"/>
                                      <w:left w:val="single" w:sz="4" w:space="0" w:color="auto"/>
                                      <w:bottom w:val="single" w:sz="4" w:space="0" w:color="auto"/>
                                      <w:right w:val="single" w:sz="4" w:space="0" w:color="auto"/>
                                    </w:tcBorders>
                                  </w:tcPr>
                                  <w:p>
                                    <w:pPr>
                                      <w:jc w:val="both"/>
                                      <w:rPr>
                                        <w:rFonts w:eastAsia="SimSun"/>
                                        <w:sz w:val="20"/>
                                      </w:rPr>
                                    </w:pPr>
                                    <w:r>
                                      <w:rPr>
                                        <w:rFonts w:eastAsia="SimSun"/>
                                        <w:sz w:val="20"/>
                                      </w:rPr>
                                      <w:t>2 metai</w:t>
                                    </w:r>
                                  </w:p>
                                </w:tc>
                              </w:tr>
                            </w:tbl>
                            <w:p>
                              <w:pPr>
                                <w:ind w:firstLine="709"/>
                                <w:jc w:val="both"/>
                                <w:rPr>
                                  <w:rFonts w:eastAsia="SimSun"/>
                                </w:rPr>
                              </w:pPr>
                            </w:p>
                          </w:sdtContent>
                        </w:sdt>
                        <w:sdt>
                          <w:sdtPr>
                            <w:alias w:val="pastraipa"/>
                            <w:tag w:val="part_aca02da36e4c483da082cb55118547ed"/>
                            <w:lock w:val="sdtLocked"/>
                            <w:richText/>
                          </w:sdtPr>
                          <w:sdtContent>
                            <w:p>
                              <w:pPr>
                                <w:ind w:firstLine="709"/>
                                <w:jc w:val="both"/>
                                <w:rPr>
                                  <w:rFonts w:eastAsia="SimSun"/>
                                </w:rPr>
                              </w:pPr>
                              <w:r>
                                <w:rPr>
                                  <w:rFonts w:eastAsia="SimSun"/>
                                  <w:i/>
                                </w:rPr>
                                <w:t>Pastaba.</w:t>
                              </w:r>
                              <w:r>
                                <w:rPr>
                                  <w:rFonts w:eastAsia="SimSun"/>
                                </w:rPr>
                                <w:t xml:space="preserve"> Paankstintas matavimo laikas taikytinas chemiškai agresyvioje aplinkoje.</w:t>
                              </w:r>
                            </w:p>
                          </w:sdtContent>
                        </w:sdt>
                        <w:sdt>
                          <w:sdtPr>
                            <w:alias w:val="pastraipa"/>
                            <w:tag w:val="part_fb7530e49c0342739c5b1432df7080fe"/>
                            <w:lock w:val="sdtLocked"/>
                            <w:richText/>
                          </w:sdtPr>
                          <w:sdtContent>
                            <w:p>
                              <w:pPr>
                                <w:ind w:firstLine="709"/>
                                <w:jc w:val="both"/>
                                <w:rPr>
                                  <w:rFonts w:eastAsia="SimSun"/>
                                </w:rPr>
                              </w:pPr>
                              <w:r>
                                <w:rPr>
                                  <w:rFonts w:eastAsia="SimSun"/>
                                </w:rPr>
                                <w:t xml:space="preserve">Apsaugos nuo žaibo sistema ne pagal planą tikrinama po žaibo išlydžio, jeigu atliekami remonto darbai arba pakeičiamos kai kurios dalys. Žaibo išlydžiai registruojami skaičiuotuve įrengtame ant įžeminimo laidininko. </w:t>
                              </w:r>
                            </w:p>
                          </w:sdtContent>
                        </w:sdt>
                      </w:sdtContent>
                    </w:sdt>
                  </w:sdtContent>
                </w:sdt>
                <w:sdt>
                  <w:sdtPr>
                    <w:alias w:val="72 p."/>
                    <w:tag w:val="part_dd4394fa328d4bfaa78f99aa6acd34d2"/>
                    <w:lock w:val="sdtLocked"/>
                    <w:richText/>
                  </w:sdtPr>
                  <w:sdtContent>
                    <w:p>
                      <w:pPr>
                        <w:ind w:firstLine="709"/>
                        <w:jc w:val="both"/>
                        <w:rPr>
                          <w:rFonts w:eastAsia="SimSun"/>
                        </w:rPr>
                      </w:pPr>
                      <w:sdt>
                        <w:sdtPr>
                          <w:alias w:val="Numeris"/>
                          <w:tag w:val="nr_dd4394fa328d4bfaa78f99aa6acd34d2"/>
                          <w:lock w:val="sdtLocked"/>
                          <w:richText/>
                        </w:sdtPr>
                        <w:sdtContent>
                          <w:r>
                            <w:rPr>
                              <w:rFonts w:eastAsia="SimSun"/>
                            </w:rPr>
                            <w:t>72</w:t>
                          </w:r>
                        </w:sdtContent>
                      </w:sdt>
                      <w:r>
                        <w:rPr>
                          <w:rFonts w:eastAsia="SimSun"/>
                        </w:rPr>
                        <w:t>. Apžiūros vykdymo tvarka. Vizuali apžiūra atliekama, norint įsitikinti, ar:</w:t>
                      </w:r>
                    </w:p>
                    <w:sdt>
                      <w:sdtPr>
                        <w:alias w:val="72.1 p."/>
                        <w:tag w:val="part_2b2b05990e4a4191ad5f983bf6a44ee0"/>
                        <w:lock w:val="sdtLocked"/>
                        <w:richText/>
                      </w:sdtPr>
                      <w:sdtContent>
                        <w:p>
                          <w:pPr>
                            <w:ind w:firstLine="709"/>
                            <w:jc w:val="both"/>
                            <w:rPr>
                              <w:rFonts w:eastAsia="SimSun"/>
                            </w:rPr>
                          </w:pPr>
                          <w:sdt>
                            <w:sdtPr>
                              <w:alias w:val="Numeris"/>
                              <w:tag w:val="nr_2b2b05990e4a4191ad5f983bf6a44ee0"/>
                              <w:lock w:val="sdtLocked"/>
                              <w:richText/>
                            </w:sdtPr>
                            <w:sdtContent>
                              <w:r>
                                <w:rPr>
                                  <w:rFonts w:eastAsia="SimSun"/>
                                </w:rPr>
                                <w:t>72.1</w:t>
                              </w:r>
                            </w:sdtContent>
                          </w:sdt>
                          <w:r>
                            <w:rPr>
                              <w:rFonts w:eastAsia="SimSun"/>
                            </w:rPr>
                            <w:t>. statinio struktūros pakeitimai (priestatai) nereikalauja papildomos apsaugos nuo žaibo sistemos įrengimo;</w:t>
                          </w:r>
                        </w:p>
                      </w:sdtContent>
                    </w:sdt>
                    <w:sdt>
                      <w:sdtPr>
                        <w:alias w:val="72.2 p."/>
                        <w:tag w:val="part_710724aa3b5e4e56acd5f7bb2f87cf27"/>
                        <w:lock w:val="sdtLocked"/>
                        <w:richText/>
                      </w:sdtPr>
                      <w:sdtContent>
                        <w:p>
                          <w:pPr>
                            <w:ind w:firstLine="709"/>
                            <w:jc w:val="both"/>
                            <w:rPr>
                              <w:rFonts w:eastAsia="SimSun"/>
                            </w:rPr>
                          </w:pPr>
                          <w:sdt>
                            <w:sdtPr>
                              <w:alias w:val="Numeris"/>
                              <w:tag w:val="nr_710724aa3b5e4e56acd5f7bb2f87cf27"/>
                              <w:lock w:val="sdtLocked"/>
                              <w:richText/>
                            </w:sdtPr>
                            <w:sdtContent>
                              <w:r>
                                <w:rPr>
                                  <w:rFonts w:eastAsia="SimSun"/>
                                </w:rPr>
                                <w:t>72.2</w:t>
                              </w:r>
                            </w:sdtContent>
                          </w:sdt>
                          <w:r>
                            <w:rPr>
                              <w:rFonts w:eastAsia="SimSun"/>
                            </w:rPr>
                            <w:t>. nenutraukti jungiamieji laidininkai;</w:t>
                          </w:r>
                        </w:p>
                      </w:sdtContent>
                    </w:sdt>
                    <w:sdt>
                      <w:sdtPr>
                        <w:alias w:val="72.3 p."/>
                        <w:tag w:val="part_9f7b28ab7bcc48f688d7b67b70d46fcb"/>
                        <w:lock w:val="sdtLocked"/>
                        <w:richText/>
                      </w:sdtPr>
                      <w:sdtContent>
                        <w:p>
                          <w:pPr>
                            <w:ind w:firstLine="709"/>
                            <w:jc w:val="both"/>
                            <w:rPr>
                              <w:rFonts w:eastAsia="SimSun"/>
                            </w:rPr>
                          </w:pPr>
                          <w:sdt>
                            <w:sdtPr>
                              <w:alias w:val="Numeris"/>
                              <w:tag w:val="nr_9f7b28ab7bcc48f688d7b67b70d46fcb"/>
                              <w:lock w:val="sdtLocked"/>
                              <w:richText/>
                            </w:sdtPr>
                            <w:sdtContent>
                              <w:r>
                                <w:rPr>
                                  <w:rFonts w:eastAsia="SimSun"/>
                                </w:rPr>
                                <w:t>72.3</w:t>
                              </w:r>
                            </w:sdtContent>
                          </w:sdt>
                          <w:r>
                            <w:rPr>
                              <w:rFonts w:eastAsia="SimSun"/>
                            </w:rPr>
                            <w:t>. tvirtinimo armatūra nesutrūkusi, jos būklė gera;</w:t>
                          </w:r>
                        </w:p>
                      </w:sdtContent>
                    </w:sdt>
                    <w:sdt>
                      <w:sdtPr>
                        <w:alias w:val="72.4 p."/>
                        <w:tag w:val="part_f622d7297aa04023a5ece9139978c8d7"/>
                        <w:lock w:val="sdtLocked"/>
                        <w:richText/>
                      </w:sdtPr>
                      <w:sdtContent>
                        <w:p>
                          <w:pPr>
                            <w:ind w:firstLine="709"/>
                            <w:jc w:val="both"/>
                            <w:rPr>
                              <w:rFonts w:eastAsia="SimSun"/>
                            </w:rPr>
                          </w:pPr>
                          <w:sdt>
                            <w:sdtPr>
                              <w:alias w:val="Numeris"/>
                              <w:tag w:val="nr_f622d7297aa04023a5ece9139978c8d7"/>
                              <w:lock w:val="sdtLocked"/>
                              <w:richText/>
                            </w:sdtPr>
                            <w:sdtContent>
                              <w:r>
                                <w:rPr>
                                  <w:rFonts w:eastAsia="SimSun"/>
                                </w:rPr>
                                <w:t>72.4</w:t>
                              </w:r>
                            </w:sdtContent>
                          </w:sdt>
                          <w:r>
                            <w:rPr>
                              <w:rFonts w:eastAsia="SimSun"/>
                            </w:rPr>
                            <w:t>. įranga nepažeista korozijos;</w:t>
                          </w:r>
                        </w:p>
                      </w:sdtContent>
                    </w:sdt>
                    <w:sdt>
                      <w:sdtPr>
                        <w:alias w:val="72.5 p."/>
                        <w:tag w:val="part_72fa9a15b9eb471eb1cb3d85cc15225d"/>
                        <w:lock w:val="sdtLocked"/>
                        <w:richText/>
                      </w:sdtPr>
                      <w:sdtContent>
                        <w:p>
                          <w:pPr>
                            <w:ind w:firstLine="709"/>
                            <w:jc w:val="both"/>
                            <w:rPr>
                              <w:rFonts w:eastAsia="SimSun"/>
                            </w:rPr>
                          </w:pPr>
                          <w:sdt>
                            <w:sdtPr>
                              <w:alias w:val="Numeris"/>
                              <w:tag w:val="nr_72fa9a15b9eb471eb1cb3d85cc15225d"/>
                              <w:lock w:val="sdtLocked"/>
                              <w:richText/>
                            </w:sdtPr>
                            <w:sdtContent>
                              <w:r>
                                <w:rPr>
                                  <w:rFonts w:eastAsia="SimSun"/>
                                </w:rPr>
                                <w:t>72.5</w:t>
                              </w:r>
                            </w:sdtContent>
                          </w:sdt>
                          <w:r>
                            <w:rPr>
                              <w:rFonts w:eastAsia="SimSun"/>
                            </w:rPr>
                            <w:t>. įžeminimo įrenginys tvarkingas.</w:t>
                          </w:r>
                        </w:p>
                      </w:sdtContent>
                    </w:sdt>
                  </w:sdtContent>
                </w:sdt>
                <w:sdt>
                  <w:sdtPr>
                    <w:alias w:val="73 p."/>
                    <w:tag w:val="part_995c5ef9548448ad8c838a429f5329bd"/>
                    <w:lock w:val="sdtLocked"/>
                    <w:richText/>
                  </w:sdtPr>
                  <w:sdtContent>
                    <w:p>
                      <w:pPr>
                        <w:ind w:firstLine="709"/>
                        <w:jc w:val="both"/>
                        <w:rPr>
                          <w:rFonts w:eastAsia="SimSun"/>
                        </w:rPr>
                      </w:pPr>
                      <w:sdt>
                        <w:sdtPr>
                          <w:alias w:val="Numeris"/>
                          <w:tag w:val="nr_995c5ef9548448ad8c838a429f5329bd"/>
                          <w:lock w:val="sdtLocked"/>
                          <w:richText/>
                        </w:sdtPr>
                        <w:sdtContent>
                          <w:r>
                            <w:rPr>
                              <w:rFonts w:eastAsia="SimSun"/>
                            </w:rPr>
                            <w:t>73</w:t>
                          </w:r>
                        </w:sdtContent>
                      </w:sdt>
                      <w:r>
                        <w:rPr>
                          <w:rFonts w:eastAsia="SimSun"/>
                        </w:rPr>
                        <w:t>. Matavimų metu tikrinama:</w:t>
                      </w:r>
                    </w:p>
                    <w:sdt>
                      <w:sdtPr>
                        <w:alias w:val="73.1 p."/>
                        <w:tag w:val="part_eba218d315364aefad21bf578ad40068"/>
                        <w:lock w:val="sdtLocked"/>
                        <w:richText/>
                      </w:sdtPr>
                      <w:sdtContent>
                        <w:p>
                          <w:pPr>
                            <w:ind w:firstLine="709"/>
                            <w:jc w:val="both"/>
                            <w:rPr>
                              <w:rFonts w:eastAsia="SimSun"/>
                            </w:rPr>
                          </w:pPr>
                          <w:sdt>
                            <w:sdtPr>
                              <w:alias w:val="Numeris"/>
                              <w:tag w:val="nr_eba218d315364aefad21bf578ad40068"/>
                              <w:lock w:val="sdtLocked"/>
                              <w:richText/>
                            </w:sdtPr>
                            <w:sdtContent>
                              <w:r>
                                <w:rPr>
                                  <w:rFonts w:eastAsia="SimSun"/>
                                </w:rPr>
                                <w:t>73.1</w:t>
                              </w:r>
                            </w:sdtContent>
                          </w:sdt>
                          <w:r>
                            <w:rPr>
                              <w:rFonts w:eastAsia="SimSun"/>
                            </w:rPr>
                            <w:t>. sujungimų pereinamųjų kontaktų varža tarp įžemintuvo, įžeminimo laidininko ir žaibo ėmiklio;</w:t>
                          </w:r>
                        </w:p>
                      </w:sdtContent>
                    </w:sdt>
                    <w:sdt>
                      <w:sdtPr>
                        <w:alias w:val="73.2 p."/>
                        <w:tag w:val="part_da510b8ef1944a48acdcd36434db90f9"/>
                        <w:lock w:val="sdtLocked"/>
                        <w:richText/>
                      </w:sdtPr>
                      <w:sdtContent>
                        <w:p>
                          <w:pPr>
                            <w:ind w:firstLine="709"/>
                            <w:jc w:val="both"/>
                            <w:rPr>
                              <w:rFonts w:eastAsia="SimSun"/>
                            </w:rPr>
                          </w:pPr>
                          <w:sdt>
                            <w:sdtPr>
                              <w:alias w:val="Numeris"/>
                              <w:tag w:val="nr_da510b8ef1944a48acdcd36434db90f9"/>
                              <w:lock w:val="sdtLocked"/>
                              <w:richText/>
                            </w:sdtPr>
                            <w:sdtContent>
                              <w:r>
                                <w:rPr>
                                  <w:rFonts w:eastAsia="SimSun"/>
                                </w:rPr>
                                <w:t>73.2</w:t>
                              </w:r>
                            </w:sdtContent>
                          </w:sdt>
                          <w:r>
                            <w:rPr>
                              <w:rFonts w:eastAsia="SimSun"/>
                            </w:rPr>
                            <w:t>. įžemintuvo varža.</w:t>
                          </w:r>
                        </w:p>
                      </w:sdtContent>
                    </w:sdt>
                  </w:sdtContent>
                </w:sdt>
                <w:sdt>
                  <w:sdtPr>
                    <w:alias w:val="74 p."/>
                    <w:tag w:val="part_59caf267893f464d971af4519e7d3188"/>
                    <w:lock w:val="sdtLocked"/>
                    <w:richText/>
                  </w:sdtPr>
                  <w:sdtContent>
                    <w:p>
                      <w:pPr>
                        <w:ind w:firstLine="709"/>
                        <w:jc w:val="both"/>
                        <w:rPr>
                          <w:rFonts w:eastAsia="SimSun"/>
                        </w:rPr>
                      </w:pPr>
                      <w:sdt>
                        <w:sdtPr>
                          <w:alias w:val="Numeris"/>
                          <w:tag w:val="nr_59caf267893f464d971af4519e7d3188"/>
                          <w:lock w:val="sdtLocked"/>
                          <w:richText/>
                        </w:sdtPr>
                        <w:sdtContent>
                          <w:r>
                            <w:rPr>
                              <w:rFonts w:eastAsia="SimSun"/>
                            </w:rPr>
                            <w:t>74</w:t>
                          </w:r>
                        </w:sdtContent>
                      </w:sdt>
                      <w:r>
                        <w:rPr>
                          <w:rFonts w:eastAsia="SimSun"/>
                        </w:rPr>
                        <w:t>. Kiekvieno tikrinimo metu surašomi įžemintuvo ir sujungimų pereinamųjų varžų matavimų protokolai. Atlikus apsaugos nuo žaibo sistemos dalių pakeitimus arba papildymus, šie pakeitimai turi būti parodyti protokoluose.</w:t>
                      </w:r>
                    </w:p>
                  </w:sdtContent>
                </w:sdt>
                <w:sdt>
                  <w:sdtPr>
                    <w:alias w:val="75 p."/>
                    <w:tag w:val="part_4fc95f565ce94ef6bcabf690e1636817"/>
                    <w:lock w:val="sdtLocked"/>
                    <w:richText/>
                  </w:sdtPr>
                  <w:sdtContent>
                    <w:p>
                      <w:pPr>
                        <w:ind w:firstLine="709"/>
                        <w:jc w:val="both"/>
                        <w:rPr>
                          <w:rFonts w:eastAsia="SimSun"/>
                        </w:rPr>
                      </w:pPr>
                      <w:sdt>
                        <w:sdtPr>
                          <w:alias w:val="Numeris"/>
                          <w:tag w:val="nr_4fc95f565ce94ef6bcabf690e1636817"/>
                          <w:lock w:val="sdtLocked"/>
                          <w:richText/>
                        </w:sdtPr>
                        <w:sdtContent>
                          <w:r>
                            <w:rPr>
                              <w:rFonts w:eastAsia="SimSun"/>
                            </w:rPr>
                            <w:t>75</w:t>
                          </w:r>
                        </w:sdtContent>
                      </w:sdt>
                      <w:r>
                        <w:rPr>
                          <w:rFonts w:eastAsia="SimSun"/>
                        </w:rPr>
                        <w:t>. Siekiant užtikrinti apsaugos nuo žaibo sistemos efektyvų veikimą, tikrinimų metu rasti trūkumai turi būti nedelsiant pašalinti.</w:t>
                      </w:r>
                    </w:p>
                    <w:p>
                      <w:pPr>
                        <w:ind w:firstLine="709"/>
                        <w:jc w:val="both"/>
                        <w:rPr>
                          <w:rFonts w:eastAsia="SimSun"/>
                        </w:rPr>
                      </w:pPr>
                    </w:p>
                  </w:sdtContent>
                </w:sdt>
              </w:sdtContent>
            </w:sdt>
          </w:sdtContent>
        </w:sdt>
        <w:sdt>
          <w:sdtPr>
            <w:alias w:val="skyrius"/>
            <w:tag w:val="part_e3c16ddcf1ec4d748aeeaa732c0fc71b"/>
            <w:lock w:val="sdtLocked"/>
            <w:richText/>
          </w:sdtPr>
          <w:sdtContent>
            <w:p>
              <w:pPr>
                <w:jc w:val="center"/>
                <w:rPr>
                  <w:b/>
                </w:rPr>
              </w:pPr>
              <w:sdt>
                <w:sdtPr>
                  <w:alias w:val="Numeris"/>
                  <w:tag w:val="nr_e3c16ddcf1ec4d748aeeaa732c0fc71b"/>
                  <w:lock w:val="sdtLocked"/>
                  <w:richText/>
                </w:sdtPr>
                <w:sdtContent>
                  <w:r>
                    <w:rPr>
                      <w:b/>
                    </w:rPr>
                    <w:t>VI</w:t>
                  </w:r>
                </w:sdtContent>
              </w:sdt>
              <w:r>
                <w:rPr>
                  <w:b/>
                </w:rPr>
                <w:t xml:space="preserve"> SKYRIUS. </w:t>
              </w:r>
              <w:sdt>
                <w:sdtPr>
                  <w:alias w:val="Pavadinimas"/>
                  <w:tag w:val="title_e3c16ddcf1ec4d748aeeaa732c0fc71b"/>
                  <w:lock w:val="sdtLocked"/>
                  <w:richText/>
                </w:sdtPr>
                <w:sdtContent>
                  <w:r>
                    <w:rPr>
                      <w:b/>
                    </w:rPr>
                    <w:t>BAIGIAMOSIOS NUOSTATOS</w:t>
                  </w:r>
                </w:sdtContent>
              </w:sdt>
            </w:p>
            <w:p>
              <w:pPr>
                <w:jc w:val="center"/>
                <w:rPr>
                  <w:b/>
                </w:rPr>
              </w:pPr>
            </w:p>
            <w:sdt>
              <w:sdtPr>
                <w:alias w:val="76 p."/>
                <w:tag w:val="part_6113ba3ad4784901b39fec9d28f0f727"/>
                <w:lock w:val="sdtLocked"/>
                <w:richText/>
              </w:sdtPr>
              <w:sdtContent>
                <w:p>
                  <w:pPr>
                    <w:ind w:firstLine="709"/>
                    <w:jc w:val="both"/>
                  </w:pPr>
                  <w:sdt>
                    <w:sdtPr>
                      <w:alias w:val="Numeris"/>
                      <w:tag w:val="nr_6113ba3ad4784901b39fec9d28f0f727"/>
                      <w:lock w:val="sdtLocked"/>
                      <w:richText/>
                    </w:sdtPr>
                    <w:sdtContent>
                      <w:r>
                        <w:t>76</w:t>
                      </w:r>
                    </w:sdtContent>
                  </w:sdt>
                  <w:r>
                    <w:t>. Ginčai dėl Reglamento taikymo nagrinėjami įstatymų nustatyta tvarka.</w:t>
                  </w:r>
                </w:p>
                <w:p>
                  <w:pPr>
                    <w:jc w:val="center"/>
                  </w:pPr>
                  <w:r>
                    <w:t>______________</w:t>
                  </w:r>
                </w:p>
              </w:sdtContent>
            </w:sdt>
          </w:sdtContent>
        </w:sdt>
      </w:sdtContent>
    </w:sdt>
    <w:sdt>
      <w:sdtPr>
        <w:alias w:val="1 pr."/>
        <w:tag w:val="part_86c917eddaf34be8add3c2a3930337a6"/>
        <w:lock w:val="sdtLocked"/>
        <w:richText/>
      </w:sdtPr>
      <w:sdtContent>
        <w:p>
          <w:pPr>
            <w:ind w:firstLine="5102"/>
          </w:pPr>
          <w:r>
            <w:br w:type="page"/>
            <w:t>STR 2.01.06:2003</w:t>
          </w:r>
        </w:p>
        <w:p>
          <w:pPr>
            <w:ind w:firstLine="5102"/>
          </w:pPr>
          <w:sdt>
            <w:sdtPr>
              <w:alias w:val="Numeris"/>
              <w:tag w:val="nr_86c917eddaf34be8add3c2a3930337a6"/>
              <w:lock w:val="sdtLocked"/>
              <w:richText/>
            </w:sdtPr>
            <w:sdtContent>
              <w:r>
                <w:t>1</w:t>
              </w:r>
            </w:sdtContent>
          </w:sdt>
          <w:r>
            <w:t xml:space="preserve"> priedas</w:t>
          </w:r>
        </w:p>
        <w:p>
          <w:pPr>
            <w:ind w:firstLine="709"/>
          </w:pPr>
        </w:p>
        <w:p>
          <w:pPr>
            <w:jc w:val="center"/>
            <w:rPr>
              <w:b/>
            </w:rPr>
          </w:pPr>
          <w:sdt>
            <w:sdtPr>
              <w:alias w:val="Pavadinimas"/>
              <w:tag w:val="title_86c917eddaf34be8add3c2a3930337a6"/>
              <w:lock w:val="sdtLocked"/>
              <w:richText/>
            </w:sdtPr>
            <w:sdtContent>
              <w:r>
                <w:rPr>
                  <w:b/>
                </w:rPr>
                <w:t>I APSAUGOS NUO ŽAIBO KATEGORIJOS APSAUGOS ZONOS SPINDULIO R</w:t>
              </w:r>
              <w:r>
                <w:rPr>
                  <w:b/>
                  <w:vertAlign w:val="subscript"/>
                </w:rPr>
                <w:t>P</w:t>
              </w:r>
              <w:r>
                <w:rPr>
                  <w:b/>
                </w:rPr>
                <w:t xml:space="preserve"> REIKŠMĖS (D = 20 M)</w:t>
              </w:r>
            </w:sdtContent>
          </w:sdt>
        </w:p>
        <w:p>
          <w:pPr>
            <w:jc w:val="center"/>
            <w:rPr>
              <w:b/>
            </w:rPr>
          </w:pPr>
        </w:p>
        <w:p>
          <w:pPr>
            <w:jc w:val="center"/>
            <w:rPr>
              <w:b/>
            </w:rPr>
          </w:pPr>
          <w:r>
            <w:rPr>
              <w:b/>
              <w:lang w:eastAsia="lt-LT"/>
            </w:rPr>
            <w:drawing>
              <wp:inline distT="0" distB="0" distL="0" distR="0" wp14:anchorId="6C7AB548" wp14:editId="3A898E22">
                <wp:extent cx="4933950" cy="5372100"/>
                <wp:effectExtent l="0" t="0" r="0" b="0"/>
                <wp:docPr id="18"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33950" cy="5372100"/>
                        </a:xfrm>
                        <a:prstGeom prst="rect">
                          <a:avLst/>
                        </a:prstGeom>
                        <a:noFill/>
                        <a:ln>
                          <a:noFill/>
                        </a:ln>
                      </pic:spPr>
                    </pic:pic>
                  </a:graphicData>
                </a:graphic>
              </wp:inline>
            </w:drawing>
          </w:r>
        </w:p>
        <w:p>
          <w:pPr>
            <w:ind w:firstLine="709"/>
            <w:jc w:val="both"/>
            <w:rPr>
              <w:b/>
            </w:rPr>
          </w:pPr>
        </w:p>
        <w:tbl>
          <w:tblPr>
            <w:tblW w:w="9637" w:type="dxa"/>
            <w:tblLayout w:type="fixed"/>
            <w:tblCellMar>
              <w:left w:w="40" w:type="dxa"/>
              <w:right w:w="40" w:type="dxa"/>
            </w:tblCellMar>
            <w:tblLook w:val="0000" w:firstRow="0" w:lastRow="0" w:firstColumn="0" w:lastColumn="0" w:noHBand="0" w:noVBand="0"/>
          </w:tblPr>
          <w:tblGrid>
            <w:gridCol w:w="690"/>
            <w:gridCol w:w="655"/>
            <w:gridCol w:w="700"/>
            <w:gridCol w:w="682"/>
            <w:gridCol w:w="682"/>
            <w:gridCol w:w="673"/>
            <w:gridCol w:w="673"/>
            <w:gridCol w:w="682"/>
            <w:gridCol w:w="673"/>
            <w:gridCol w:w="691"/>
            <w:gridCol w:w="682"/>
            <w:gridCol w:w="682"/>
            <w:gridCol w:w="673"/>
            <w:gridCol w:w="799"/>
          </w:tblGrid>
          <w:tr>
            <w:trPr>
              <w:trHeight w:val="20"/>
            </w:trPr>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ΔL (m)</w:t>
                </w:r>
              </w:p>
            </w:tc>
            <w:tc>
              <w:tcPr>
                <w:tcW w:w="69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w:t>
                </w:r>
              </w:p>
            </w:tc>
            <w:tc>
              <w:tcPr>
                <w:tcW w:w="739"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15</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25</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35</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40</w:t>
                </w:r>
              </w:p>
            </w:tc>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45</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55</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w:t>
                </w:r>
              </w:p>
            </w:tc>
            <w:tc>
              <w:tcPr>
                <w:tcW w:w="845"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65</w:t>
                </w:r>
              </w:p>
            </w:tc>
          </w:tr>
          <w:tr>
            <w:trPr>
              <w:trHeight w:val="20"/>
            </w:trPr>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h (m)</w:t>
                </w:r>
              </w:p>
            </w:tc>
            <w:tc>
              <w:tcPr>
                <w:tcW w:w="9445" w:type="dxa"/>
                <w:gridSpan w:val="13"/>
                <w:tcBorders>
                  <w:top w:val="single" w:sz="6" w:space="0" w:color="auto"/>
                  <w:left w:val="single" w:sz="6" w:space="0" w:color="auto"/>
                  <w:bottom w:val="single" w:sz="6" w:space="0" w:color="auto"/>
                  <w:right w:val="single" w:sz="6" w:space="0" w:color="auto"/>
                </w:tcBorders>
              </w:tcPr>
              <w:p>
                <w:pPr>
                  <w:shd w:val="clear" w:color="auto" w:fill="FFFFFF"/>
                  <w:rPr>
                    <w:sz w:val="20"/>
                  </w:rPr>
                </w:pPr>
                <w:r>
                  <w:rPr>
                    <w:sz w:val="20"/>
                  </w:rPr>
                  <w:t>R</w:t>
                </w:r>
                <w:r>
                  <w:rPr>
                    <w:sz w:val="20"/>
                    <w:vertAlign w:val="subscript"/>
                  </w:rPr>
                  <w:t>p</w:t>
                </w:r>
                <w:r>
                  <w:rPr>
                    <w:sz w:val="20"/>
                  </w:rPr>
                  <w:t>(m)</w:t>
                </w:r>
              </w:p>
            </w:tc>
          </w:tr>
          <w:tr>
            <w:trPr>
              <w:trHeight w:val="20"/>
            </w:trPr>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20</w:t>
                </w:r>
              </w:p>
            </w:tc>
            <w:tc>
              <w:tcPr>
                <w:tcW w:w="69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25.00</w:t>
                </w:r>
              </w:p>
            </w:tc>
            <w:tc>
              <w:tcPr>
                <w:tcW w:w="739"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40.00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60.00</w:t>
                </w:r>
              </w:p>
            </w:tc>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80.00</w:t>
                </w:r>
              </w:p>
            </w:tc>
            <w:tc>
              <w:tcPr>
                <w:tcW w:w="845"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85.00</w:t>
                </w:r>
              </w:p>
            </w:tc>
          </w:tr>
          <w:tr>
            <w:trPr>
              <w:trHeight w:val="20"/>
            </w:trPr>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25</w:t>
                </w:r>
              </w:p>
            </w:tc>
            <w:tc>
              <w:tcPr>
                <w:tcW w:w="69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25.00</w:t>
                </w:r>
              </w:p>
            </w:tc>
            <w:tc>
              <w:tcPr>
                <w:tcW w:w="739"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40.00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60.00</w:t>
                </w:r>
              </w:p>
            </w:tc>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80.00</w:t>
                </w:r>
              </w:p>
            </w:tc>
            <w:tc>
              <w:tcPr>
                <w:tcW w:w="845"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85.00</w:t>
                </w:r>
              </w:p>
            </w:tc>
          </w:tr>
          <w:tr>
            <w:trPr>
              <w:trHeight w:val="20"/>
            </w:trPr>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30</w:t>
                </w:r>
              </w:p>
            </w:tc>
            <w:tc>
              <w:tcPr>
                <w:tcW w:w="69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25.00</w:t>
                </w:r>
              </w:p>
            </w:tc>
            <w:tc>
              <w:tcPr>
                <w:tcW w:w="739"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40.00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60.00</w:t>
                </w:r>
              </w:p>
            </w:tc>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80.00</w:t>
                </w:r>
              </w:p>
            </w:tc>
            <w:tc>
              <w:tcPr>
                <w:tcW w:w="845"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85.00</w:t>
                </w:r>
              </w:p>
            </w:tc>
          </w:tr>
          <w:tr>
            <w:trPr>
              <w:trHeight w:val="20"/>
            </w:trPr>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35</w:t>
                </w:r>
              </w:p>
            </w:tc>
            <w:tc>
              <w:tcPr>
                <w:tcW w:w="69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25.00</w:t>
                </w:r>
              </w:p>
            </w:tc>
            <w:tc>
              <w:tcPr>
                <w:tcW w:w="739"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40.00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60.00</w:t>
                </w:r>
              </w:p>
            </w:tc>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80.00</w:t>
                </w:r>
              </w:p>
            </w:tc>
            <w:tc>
              <w:tcPr>
                <w:tcW w:w="845"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85.00</w:t>
                </w:r>
              </w:p>
            </w:tc>
          </w:tr>
          <w:tr>
            <w:trPr>
              <w:trHeight w:val="20"/>
            </w:trPr>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40</w:t>
                </w:r>
              </w:p>
            </w:tc>
            <w:tc>
              <w:tcPr>
                <w:tcW w:w="69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25.00</w:t>
                </w:r>
              </w:p>
            </w:tc>
            <w:tc>
              <w:tcPr>
                <w:tcW w:w="739"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40.00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60.00</w:t>
                </w:r>
              </w:p>
            </w:tc>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80.00</w:t>
                </w:r>
              </w:p>
            </w:tc>
            <w:tc>
              <w:tcPr>
                <w:tcW w:w="845"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85.00</w:t>
                </w:r>
              </w:p>
            </w:tc>
          </w:tr>
          <w:tr>
            <w:trPr>
              <w:trHeight w:val="20"/>
            </w:trPr>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45</w:t>
                </w:r>
              </w:p>
            </w:tc>
            <w:tc>
              <w:tcPr>
                <w:tcW w:w="69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25.00</w:t>
                </w:r>
              </w:p>
            </w:tc>
            <w:tc>
              <w:tcPr>
                <w:tcW w:w="739"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40.00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60.00</w:t>
                </w:r>
              </w:p>
            </w:tc>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80.00</w:t>
                </w:r>
              </w:p>
            </w:tc>
            <w:tc>
              <w:tcPr>
                <w:tcW w:w="845"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85.00</w:t>
                </w:r>
              </w:p>
            </w:tc>
          </w:tr>
          <w:tr>
            <w:trPr>
              <w:trHeight w:val="20"/>
            </w:trPr>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50</w:t>
                </w:r>
              </w:p>
            </w:tc>
            <w:tc>
              <w:tcPr>
                <w:tcW w:w="69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25.00</w:t>
                </w:r>
              </w:p>
            </w:tc>
            <w:tc>
              <w:tcPr>
                <w:tcW w:w="739"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40.00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60.00</w:t>
                </w:r>
              </w:p>
            </w:tc>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80.00</w:t>
                </w:r>
              </w:p>
            </w:tc>
            <w:tc>
              <w:tcPr>
                <w:tcW w:w="845"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85.00</w:t>
                </w:r>
              </w:p>
            </w:tc>
          </w:tr>
          <w:tr>
            <w:trPr>
              <w:trHeight w:val="20"/>
            </w:trPr>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55</w:t>
                </w:r>
              </w:p>
            </w:tc>
            <w:tc>
              <w:tcPr>
                <w:tcW w:w="69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25.00</w:t>
                </w:r>
              </w:p>
            </w:tc>
            <w:tc>
              <w:tcPr>
                <w:tcW w:w="739"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40.00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60.00</w:t>
                </w:r>
              </w:p>
            </w:tc>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80.00</w:t>
                </w:r>
              </w:p>
            </w:tc>
            <w:tc>
              <w:tcPr>
                <w:tcW w:w="845"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85.00</w:t>
                </w:r>
              </w:p>
            </w:tc>
          </w:tr>
          <w:tr>
            <w:trPr>
              <w:trHeight w:val="20"/>
            </w:trPr>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w:t>
                </w:r>
              </w:p>
            </w:tc>
            <w:tc>
              <w:tcPr>
                <w:tcW w:w="69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25.00</w:t>
                </w:r>
              </w:p>
            </w:tc>
            <w:tc>
              <w:tcPr>
                <w:tcW w:w="739"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40.00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60.00</w:t>
                </w:r>
              </w:p>
            </w:tc>
            <w:tc>
              <w:tcPr>
                <w:tcW w:w="7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65.00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70.00</w:t>
                </w:r>
              </w:p>
            </w:tc>
            <w:tc>
              <w:tcPr>
                <w:tcW w:w="72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75.00</w:t>
                </w:r>
              </w:p>
            </w:tc>
            <w:tc>
              <w:tcPr>
                <w:tcW w:w="71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80.00</w:t>
                </w:r>
              </w:p>
            </w:tc>
            <w:tc>
              <w:tcPr>
                <w:tcW w:w="845"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85.00</w:t>
                </w:r>
              </w:p>
            </w:tc>
          </w:tr>
        </w:tbl>
        <w:p>
          <w:pPr>
            <w:jc w:val="center"/>
          </w:pPr>
          <w:r>
            <w:t>______________</w:t>
          </w:r>
        </w:p>
      </w:sdtContent>
    </w:sdt>
    <w:sdt>
      <w:sdtPr>
        <w:alias w:val="2 pr."/>
        <w:tag w:val="part_5673cbf19d7c442e8a69051ef0637350"/>
        <w:lock w:val="sdtLocked"/>
        <w:richText/>
      </w:sdtPr>
      <w:sdtContent>
        <w:p>
          <w:pPr>
            <w:ind w:firstLine="5102"/>
          </w:pPr>
          <w:r>
            <w:br w:type="page"/>
            <w:t>STR 2.01.06:2003</w:t>
          </w:r>
        </w:p>
        <w:p>
          <w:pPr>
            <w:ind w:firstLine="5102"/>
          </w:pPr>
          <w:sdt>
            <w:sdtPr>
              <w:alias w:val="Numeris"/>
              <w:tag w:val="nr_5673cbf19d7c442e8a69051ef0637350"/>
              <w:lock w:val="sdtLocked"/>
              <w:richText/>
            </w:sdtPr>
            <w:sdtContent>
              <w:r>
                <w:t>2</w:t>
              </w:r>
            </w:sdtContent>
          </w:sdt>
          <w:r>
            <w:t xml:space="preserve"> priedas</w:t>
          </w:r>
        </w:p>
        <w:p>
          <w:pPr>
            <w:ind w:firstLine="709"/>
          </w:pPr>
        </w:p>
        <w:p>
          <w:pPr>
            <w:jc w:val="center"/>
            <w:rPr>
              <w:b/>
            </w:rPr>
          </w:pPr>
          <w:sdt>
            <w:sdtPr>
              <w:alias w:val="Pavadinimas"/>
              <w:tag w:val="title_5673cbf19d7c442e8a69051ef0637350"/>
              <w:lock w:val="sdtLocked"/>
              <w:richText/>
            </w:sdtPr>
            <w:sdtContent>
              <w:r>
                <w:rPr>
                  <w:b/>
                </w:rPr>
                <w:t>II APSAUGOS NUO ŽAIBO KATEGORIJOS APSAUGOS ZONOS SPINDULIO R</w:t>
              </w:r>
              <w:r>
                <w:rPr>
                  <w:b/>
                  <w:vertAlign w:val="subscript"/>
                </w:rPr>
                <w:t>P</w:t>
              </w:r>
              <w:r>
                <w:rPr>
                  <w:b/>
                </w:rPr>
                <w:t xml:space="preserve"> REIKŠMĖS (D = 45 M)</w:t>
              </w:r>
            </w:sdtContent>
          </w:sdt>
        </w:p>
        <w:p>
          <w:pPr>
            <w:jc w:val="center"/>
            <w:rPr>
              <w:b/>
            </w:rPr>
          </w:pPr>
        </w:p>
        <w:p>
          <w:pPr>
            <w:jc w:val="center"/>
            <w:rPr>
              <w:b/>
            </w:rPr>
          </w:pPr>
          <w:r>
            <w:rPr>
              <w:b/>
              <w:lang w:eastAsia="lt-LT"/>
            </w:rPr>
            <w:drawing>
              <wp:inline distT="0" distB="0" distL="0" distR="0" wp14:anchorId="4A1E754F" wp14:editId="0D873211">
                <wp:extent cx="4714875" cy="5153025"/>
                <wp:effectExtent l="0" t="0" r="0" b="0"/>
                <wp:docPr id="19" name="Picture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4875" cy="5153025"/>
                        </a:xfrm>
                        <a:prstGeom prst="rect">
                          <a:avLst/>
                        </a:prstGeom>
                        <a:noFill/>
                        <a:ln>
                          <a:noFill/>
                        </a:ln>
                      </pic:spPr>
                    </pic:pic>
                  </a:graphicData>
                </a:graphic>
              </wp:inline>
            </w:drawing>
          </w:r>
        </w:p>
        <w:p>
          <w:pPr>
            <w:ind w:firstLine="709"/>
            <w:jc w:val="both"/>
          </w:pPr>
        </w:p>
        <w:tbl>
          <w:tblPr>
            <w:tblW w:w="9637" w:type="dxa"/>
            <w:tblLayout w:type="fixed"/>
            <w:tblCellMar>
              <w:left w:w="40" w:type="dxa"/>
              <w:right w:w="40" w:type="dxa"/>
            </w:tblCellMar>
            <w:tblLook w:val="0000" w:firstRow="0" w:lastRow="0" w:firstColumn="0" w:lastColumn="0" w:noHBand="0" w:noVBand="0"/>
          </w:tblPr>
          <w:tblGrid>
            <w:gridCol w:w="519"/>
            <w:gridCol w:w="700"/>
            <w:gridCol w:w="701"/>
            <w:gridCol w:w="701"/>
            <w:gridCol w:w="702"/>
            <w:gridCol w:w="701"/>
            <w:gridCol w:w="702"/>
            <w:gridCol w:w="701"/>
            <w:gridCol w:w="702"/>
            <w:gridCol w:w="701"/>
            <w:gridCol w:w="702"/>
            <w:gridCol w:w="701"/>
            <w:gridCol w:w="702"/>
            <w:gridCol w:w="702"/>
          </w:tblGrid>
          <w:tr>
            <w:trPr>
              <w:trHeight w:val="20"/>
            </w:trPr>
            <w:tc>
              <w:tcPr>
                <w:tcW w:w="547"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ΔL (m)</w:t>
                </w:r>
                <w:r>
                  <w:rPr>
                    <w:sz w:val="20"/>
                  </w:rPr>
                  <w:t xml:space="preserve"> </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20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25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30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35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40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45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65</w:t>
                </w:r>
              </w:p>
            </w:tc>
          </w:tr>
          <w:tr>
            <w:trPr>
              <w:trHeight w:val="20"/>
            </w:trPr>
            <w:tc>
              <w:tcPr>
                <w:tcW w:w="547"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h (m)</w:t>
                </w:r>
                <w:r>
                  <w:rPr>
                    <w:sz w:val="20"/>
                  </w:rPr>
                  <w:t xml:space="preserve"> </w:t>
                </w:r>
              </w:p>
            </w:tc>
            <w:tc>
              <w:tcPr>
                <w:tcW w:w="9627" w:type="dxa"/>
                <w:gridSpan w:val="13"/>
                <w:tcBorders>
                  <w:top w:val="single" w:sz="6" w:space="0" w:color="auto"/>
                  <w:left w:val="single" w:sz="6" w:space="0" w:color="auto"/>
                  <w:bottom w:val="single" w:sz="6" w:space="0" w:color="auto"/>
                  <w:right w:val="single" w:sz="6" w:space="0" w:color="auto"/>
                </w:tcBorders>
              </w:tcPr>
              <w:p>
                <w:pPr>
                  <w:shd w:val="clear" w:color="auto" w:fill="FFFFFF"/>
                  <w:rPr>
                    <w:sz w:val="20"/>
                  </w:rPr>
                </w:pPr>
                <w:r>
                  <w:rPr>
                    <w:sz w:val="20"/>
                  </w:rPr>
                  <w:t>R</w:t>
                </w:r>
                <w:r>
                  <w:rPr>
                    <w:sz w:val="20"/>
                    <w:vertAlign w:val="subscript"/>
                  </w:rPr>
                  <w:t>p</w:t>
                </w:r>
                <w:r>
                  <w:rPr>
                    <w:sz w:val="20"/>
                  </w:rPr>
                  <w:t>(m)</w:t>
                </w:r>
              </w:p>
            </w:tc>
          </w:tr>
          <w:tr>
            <w:trPr>
              <w:trHeight w:val="20"/>
            </w:trPr>
            <w:tc>
              <w:tcPr>
                <w:tcW w:w="547"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20</w:t>
                </w:r>
                <w:r>
                  <w:rPr>
                    <w:sz w:val="20"/>
                  </w:rPr>
                  <w:t xml:space="preserve"> </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43.30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48.99</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54.54</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60.00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65.38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70.71</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75.99</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81.24</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86.46</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91.65</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96.82</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101.98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107.12</w:t>
                </w:r>
              </w:p>
            </w:tc>
          </w:tr>
          <w:tr>
            <w:trPr>
              <w:trHeight w:val="20"/>
            </w:trPr>
            <w:tc>
              <w:tcPr>
                <w:tcW w:w="547"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25</w:t>
                </w:r>
                <w:r>
                  <w:rPr>
                    <w:sz w:val="20"/>
                  </w:rPr>
                  <w:t xml:space="preserve"> </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45.83</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51.23</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56.57</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61.85</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67.08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72.28</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77.46</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82.61</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87.75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92.87</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97.98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103.08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108.17</w:t>
                </w:r>
              </w:p>
            </w:tc>
          </w:tr>
          <w:tr>
            <w:trPr>
              <w:trHeight w:val="20"/>
            </w:trPr>
            <w:tc>
              <w:tcPr>
                <w:tcW w:w="547"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30</w:t>
                </w:r>
                <w:r>
                  <w:rPr>
                    <w:sz w:val="20"/>
                  </w:rPr>
                  <w:t xml:space="preserve"> </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47.70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52.92</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58.09</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63.25</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68.37</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73.48</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78.58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83.67</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88.74</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93.81</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98.87</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103.92</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108.97</w:t>
                </w:r>
              </w:p>
            </w:tc>
          </w:tr>
          <w:tr>
            <w:trPr>
              <w:trHeight w:val="20"/>
            </w:trPr>
            <w:tc>
              <w:tcPr>
                <w:tcW w:w="547"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35</w:t>
                </w:r>
                <w:r>
                  <w:rPr>
                    <w:sz w:val="20"/>
                  </w:rPr>
                  <w:t xml:space="preserve"> </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48.99</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54.08</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59.16</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64.23</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69.28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74.33</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79.37</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84.41</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89.44</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94.47</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99.50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104.52</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109.54</w:t>
                </w:r>
              </w:p>
            </w:tc>
          </w:tr>
          <w:tr>
            <w:trPr>
              <w:trHeight w:val="20"/>
            </w:trPr>
            <w:tc>
              <w:tcPr>
                <w:tcW w:w="547"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40</w:t>
                </w:r>
                <w:r>
                  <w:rPr>
                    <w:sz w:val="20"/>
                  </w:rPr>
                  <w:t xml:space="preserve"> </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49.75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54.77</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59.79</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64.81</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69.82</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74.83</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79.84</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84.85</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89.86</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94.87</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99.87</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104.88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109.89</w:t>
                </w:r>
              </w:p>
            </w:tc>
          </w:tr>
          <w:tr>
            <w:trPr>
              <w:trHeight w:val="20"/>
            </w:trPr>
            <w:tc>
              <w:tcPr>
                <w:tcW w:w="547"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45</w:t>
                </w:r>
                <w:r>
                  <w:rPr>
                    <w:sz w:val="20"/>
                  </w:rPr>
                  <w:t xml:space="preserve"> </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105.00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110.00</w:t>
                </w:r>
              </w:p>
            </w:tc>
          </w:tr>
          <w:tr>
            <w:trPr>
              <w:trHeight w:val="20"/>
            </w:trPr>
            <w:tc>
              <w:tcPr>
                <w:tcW w:w="547"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50</w:t>
                </w:r>
                <w:r>
                  <w:rPr>
                    <w:sz w:val="20"/>
                  </w:rPr>
                  <w:t xml:space="preserve"> </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105.00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110.00</w:t>
                </w:r>
              </w:p>
            </w:tc>
          </w:tr>
          <w:tr>
            <w:trPr>
              <w:trHeight w:val="20"/>
            </w:trPr>
            <w:tc>
              <w:tcPr>
                <w:tcW w:w="547"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55</w:t>
                </w:r>
                <w:r>
                  <w:rPr>
                    <w:sz w:val="20"/>
                  </w:rPr>
                  <w:t xml:space="preserve"> </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105.00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110.00</w:t>
                </w:r>
              </w:p>
            </w:tc>
          </w:tr>
          <w:tr>
            <w:trPr>
              <w:trHeight w:val="20"/>
            </w:trPr>
            <w:tc>
              <w:tcPr>
                <w:tcW w:w="547"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60</w:t>
                </w:r>
                <w:r>
                  <w:rPr>
                    <w:sz w:val="20"/>
                  </w:rPr>
                  <w:t xml:space="preserve"> </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55.00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65.00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75.00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85.00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95.00</w:t>
                </w:r>
              </w:p>
            </w:tc>
            <w:tc>
              <w:tcPr>
                <w:tcW w:w="74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105.00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2"/>
                  </w:rPr>
                  <w:t>110.00</w:t>
                </w:r>
              </w:p>
            </w:tc>
          </w:tr>
        </w:tbl>
        <w:p>
          <w:pPr>
            <w:jc w:val="center"/>
          </w:pPr>
          <w:r>
            <w:t>______________</w:t>
          </w:r>
        </w:p>
      </w:sdtContent>
    </w:sdt>
    <w:sdt>
      <w:sdtPr>
        <w:alias w:val="3 pr."/>
        <w:tag w:val="part_0d9d87014ff64403b5e2bc6501d2ac7d"/>
        <w:lock w:val="sdtLocked"/>
        <w:richText/>
      </w:sdtPr>
      <w:sdtContent>
        <w:p>
          <w:pPr>
            <w:ind w:firstLine="5102"/>
          </w:pPr>
          <w:r>
            <w:br w:type="page"/>
            <w:t>STR 2.01.06:2003</w:t>
          </w:r>
        </w:p>
        <w:p>
          <w:pPr>
            <w:ind w:firstLine="5102"/>
          </w:pPr>
          <w:sdt>
            <w:sdtPr>
              <w:alias w:val="Numeris"/>
              <w:tag w:val="nr_0d9d87014ff64403b5e2bc6501d2ac7d"/>
              <w:lock w:val="sdtLocked"/>
              <w:richText/>
            </w:sdtPr>
            <w:sdtContent>
              <w:r>
                <w:t>3</w:t>
              </w:r>
            </w:sdtContent>
          </w:sdt>
          <w:r>
            <w:t xml:space="preserve"> priedas</w:t>
          </w:r>
        </w:p>
        <w:p>
          <w:pPr>
            <w:ind w:firstLine="709"/>
          </w:pPr>
        </w:p>
        <w:p>
          <w:pPr>
            <w:jc w:val="center"/>
            <w:rPr>
              <w:b/>
            </w:rPr>
          </w:pPr>
          <w:sdt>
            <w:sdtPr>
              <w:alias w:val="Pavadinimas"/>
              <w:tag w:val="title_0d9d87014ff64403b5e2bc6501d2ac7d"/>
              <w:lock w:val="sdtLocked"/>
              <w:richText/>
            </w:sdtPr>
            <w:sdtContent>
              <w:r>
                <w:rPr>
                  <w:b/>
                </w:rPr>
                <w:t>III APSAUGOS NUO ŽAIBO KATEGORIJOS APSAUGOS ZONOS SPINDULIO R</w:t>
              </w:r>
              <w:r>
                <w:rPr>
                  <w:b/>
                  <w:vertAlign w:val="subscript"/>
                </w:rPr>
                <w:t>P</w:t>
              </w:r>
              <w:r>
                <w:rPr>
                  <w:b/>
                </w:rPr>
                <w:t xml:space="preserve"> REIKŠMĖS (D = 60 M)</w:t>
              </w:r>
            </w:sdtContent>
          </w:sdt>
        </w:p>
        <w:p>
          <w:pPr>
            <w:jc w:val="center"/>
            <w:rPr>
              <w:b/>
            </w:rPr>
          </w:pPr>
        </w:p>
        <w:p>
          <w:pPr>
            <w:jc w:val="center"/>
            <w:rPr>
              <w:b/>
            </w:rPr>
          </w:pPr>
          <w:r>
            <w:rPr>
              <w:b/>
              <w:lang w:eastAsia="lt-LT"/>
            </w:rPr>
            <w:drawing>
              <wp:inline distT="0" distB="0" distL="0" distR="0" wp14:anchorId="16986BE7" wp14:editId="70703975">
                <wp:extent cx="4610100" cy="5267325"/>
                <wp:effectExtent l="0" t="0" r="0" b="0"/>
                <wp:docPr id="20" name="Picture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10100" cy="5267325"/>
                        </a:xfrm>
                        <a:prstGeom prst="rect">
                          <a:avLst/>
                        </a:prstGeom>
                        <a:noFill/>
                        <a:ln>
                          <a:noFill/>
                        </a:ln>
                      </pic:spPr>
                    </pic:pic>
                  </a:graphicData>
                </a:graphic>
              </wp:inline>
            </w:drawing>
          </w:r>
        </w:p>
        <w:p>
          <w:pPr>
            <w:ind w:firstLine="709"/>
            <w:jc w:val="both"/>
          </w:pPr>
        </w:p>
        <w:tbl>
          <w:tblPr>
            <w:tblW w:w="9637" w:type="dxa"/>
            <w:tblLayout w:type="fixed"/>
            <w:tblCellMar>
              <w:left w:w="40" w:type="dxa"/>
              <w:right w:w="40" w:type="dxa"/>
            </w:tblCellMar>
            <w:tblLook w:val="0000" w:firstRow="0" w:lastRow="0" w:firstColumn="0" w:lastColumn="0" w:noHBand="0" w:noVBand="0"/>
          </w:tblPr>
          <w:tblGrid>
            <w:gridCol w:w="510"/>
            <w:gridCol w:w="701"/>
            <w:gridCol w:w="701"/>
            <w:gridCol w:w="702"/>
            <w:gridCol w:w="701"/>
            <w:gridCol w:w="702"/>
            <w:gridCol w:w="703"/>
            <w:gridCol w:w="702"/>
            <w:gridCol w:w="703"/>
            <w:gridCol w:w="702"/>
            <w:gridCol w:w="702"/>
            <w:gridCol w:w="703"/>
            <w:gridCol w:w="702"/>
            <w:gridCol w:w="703"/>
          </w:tblGrid>
          <w:tr>
            <w:trPr>
              <w:trHeight w:val="20"/>
            </w:trPr>
            <w:tc>
              <w:tcPr>
                <w:tcW w:w="53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Δ (m)</w:t>
                </w:r>
                <w:r>
                  <w:rPr>
                    <w:sz w:val="20"/>
                  </w:rPr>
                  <w:t xml:space="preserve"> </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25</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35</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50</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65</w:t>
                </w:r>
              </w:p>
            </w:tc>
          </w:tr>
          <w:tr>
            <w:trPr>
              <w:trHeight w:val="20"/>
            </w:trPr>
            <w:tc>
              <w:tcPr>
                <w:tcW w:w="53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h (m)</w:t>
                </w:r>
                <w:r>
                  <w:rPr>
                    <w:sz w:val="20"/>
                  </w:rPr>
                  <w:t xml:space="preserve"> </w:t>
                </w:r>
              </w:p>
            </w:tc>
            <w:tc>
              <w:tcPr>
                <w:tcW w:w="9638" w:type="dxa"/>
                <w:gridSpan w:val="13"/>
                <w:tcBorders>
                  <w:top w:val="single" w:sz="6" w:space="0" w:color="auto"/>
                  <w:left w:val="single" w:sz="6" w:space="0" w:color="auto"/>
                  <w:bottom w:val="single" w:sz="6" w:space="0" w:color="auto"/>
                  <w:right w:val="single" w:sz="6" w:space="0" w:color="auto"/>
                </w:tcBorders>
              </w:tcPr>
              <w:p>
                <w:pPr>
                  <w:shd w:val="clear" w:color="auto" w:fill="FFFFFF"/>
                  <w:rPr>
                    <w:sz w:val="20"/>
                  </w:rPr>
                </w:pPr>
                <w:r>
                  <w:rPr>
                    <w:sz w:val="20"/>
                  </w:rPr>
                  <w:t>R</w:t>
                </w:r>
                <w:r>
                  <w:rPr>
                    <w:sz w:val="20"/>
                    <w:vertAlign w:val="subscript"/>
                  </w:rPr>
                  <w:t>p</w:t>
                </w:r>
                <w:r>
                  <w:rPr>
                    <w:sz w:val="20"/>
                  </w:rPr>
                  <w:t>(m)</w:t>
                </w:r>
              </w:p>
            </w:tc>
          </w:tr>
          <w:tr>
            <w:trPr>
              <w:trHeight w:val="20"/>
            </w:trPr>
            <w:tc>
              <w:tcPr>
                <w:tcW w:w="53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20</w:t>
                </w:r>
                <w:r>
                  <w:rPr>
                    <w:sz w:val="20"/>
                  </w:rPr>
                  <w:t xml:space="preserve"> </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51.23</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57.45</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63.44</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69.28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75.00</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80.62</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86.17</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91.65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97.08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102.47</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107.82</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113.14</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118.43</w:t>
                </w:r>
              </w:p>
            </w:tc>
          </w:tr>
          <w:tr>
            <w:trPr>
              <w:trHeight w:val="20"/>
            </w:trPr>
            <w:tc>
              <w:tcPr>
                <w:tcW w:w="53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25</w:t>
                </w:r>
                <w:r>
                  <w:rPr>
                    <w:sz w:val="20"/>
                  </w:rPr>
                  <w:t xml:space="preserve"> </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54.77</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60.62</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66,33</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71.94</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77.46</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82.92</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88.32</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93.67</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98.99</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104.28</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109.54</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114.78</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120.00</w:t>
                </w:r>
              </w:p>
            </w:tc>
          </w:tr>
          <w:tr>
            <w:trPr>
              <w:trHeight w:val="20"/>
            </w:trPr>
            <w:tc>
              <w:tcPr>
                <w:tcW w:w="53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30</w:t>
                </w:r>
                <w:r>
                  <w:rPr>
                    <w:sz w:val="20"/>
                  </w:rPr>
                  <w:t xml:space="preserve"> </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57.66</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63.25</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68.74</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74.16</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79.53</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84.85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90.14</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95.39</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100.62</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105.83</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111.02</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116.19</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121.35</w:t>
                </w:r>
              </w:p>
            </w:tc>
          </w:tr>
          <w:tr>
            <w:trPr>
              <w:trHeight w:val="20"/>
            </w:trPr>
            <w:tc>
              <w:tcPr>
                <w:tcW w:w="53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35</w:t>
                </w:r>
                <w:r>
                  <w:rPr>
                    <w:sz w:val="20"/>
                  </w:rPr>
                  <w:t xml:space="preserve"> </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65.38</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70.71</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75.99</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81.24</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86.46</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91.65</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96.82</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101.98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107.12</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112.25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117.37</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122.47</w:t>
                </w:r>
              </w:p>
            </w:tc>
          </w:tr>
          <w:tr>
            <w:trPr>
              <w:trHeight w:val="20"/>
            </w:trPr>
            <w:tc>
              <w:tcPr>
                <w:tcW w:w="53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40</w:t>
                </w:r>
                <w:r>
                  <w:rPr>
                    <w:sz w:val="20"/>
                  </w:rPr>
                  <w:t xml:space="preserve"> </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61.85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67.08</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72.28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77.46</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82.61</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87.75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92.87</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97.98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103.08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108.17</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113.25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118.32</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123.39</w:t>
                </w:r>
              </w:p>
            </w:tc>
          </w:tr>
          <w:tr>
            <w:trPr>
              <w:trHeight w:val="20"/>
            </w:trPr>
            <w:tc>
              <w:tcPr>
                <w:tcW w:w="53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45</w:t>
                </w:r>
                <w:r>
                  <w:rPr>
                    <w:sz w:val="20"/>
                  </w:rPr>
                  <w:t xml:space="preserve"> </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63.25</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68.37</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73.48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78.58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83.67</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88.74</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93.81</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98.87</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103.92</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108.97</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114.02</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119.06</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124.10</w:t>
                </w:r>
              </w:p>
            </w:tc>
          </w:tr>
          <w:tr>
            <w:trPr>
              <w:trHeight w:val="20"/>
            </w:trPr>
            <w:tc>
              <w:tcPr>
                <w:tcW w:w="53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50</w:t>
                </w:r>
                <w:r>
                  <w:rPr>
                    <w:sz w:val="20"/>
                  </w:rPr>
                  <w:t xml:space="preserve"> </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64.23</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69.28</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74.33</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79.37</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84.41</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89.44</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94.47</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99.50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104.52</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109.54</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114.56</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119.58</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124.60</w:t>
                </w:r>
              </w:p>
            </w:tc>
          </w:tr>
          <w:tr>
            <w:trPr>
              <w:trHeight w:val="20"/>
            </w:trPr>
            <w:tc>
              <w:tcPr>
                <w:tcW w:w="53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55</w:t>
                </w:r>
                <w:r>
                  <w:rPr>
                    <w:sz w:val="20"/>
                  </w:rPr>
                  <w:t xml:space="preserve"> </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64.81</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69.82</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74.83</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79.84</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84.85</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89.86</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94.87</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99.87</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104.88</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109.89</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114.89</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119.90</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124.90</w:t>
                </w:r>
              </w:p>
            </w:tc>
          </w:tr>
          <w:tr>
            <w:trPr>
              <w:trHeight w:val="20"/>
            </w:trPr>
            <w:tc>
              <w:tcPr>
                <w:tcW w:w="53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60</w:t>
                </w:r>
                <w:r>
                  <w:rPr>
                    <w:sz w:val="20"/>
                  </w:rPr>
                  <w:t xml:space="preserve"> </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65.00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70.00</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75.00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85.00</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95.00</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100.00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105.00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110.00</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115.00</w:t>
                </w:r>
              </w:p>
            </w:tc>
            <w:tc>
              <w:tcPr>
                <w:tcW w:w="74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120.00</w:t>
                </w:r>
              </w:p>
            </w:tc>
            <w:tc>
              <w:tcPr>
                <w:tcW w:w="7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1"/>
                  </w:rPr>
                  <w:t>125.00</w:t>
                </w:r>
              </w:p>
            </w:tc>
          </w:tr>
        </w:tbl>
        <w:p>
          <w:pPr>
            <w:jc w:val="center"/>
          </w:pPr>
          <w:r>
            <w:t>______________</w:t>
          </w:r>
        </w:p>
        <w:sdt>
          <w:sdtPr>
            <w:alias w:val="lentele"/>
            <w:tag w:val="part_68bd43fb490f4e688433fd5a7518ed23"/>
            <w:lock w:val="sdtLocked"/>
            <w:richText/>
          </w:sdtPr>
          <w:sdtContent>
            <w:p>
              <w:pPr>
                <w:ind w:firstLine="5102"/>
              </w:pPr>
              <w:r>
                <w:br w:type="page"/>
                <w:t>STR 2.01.06:2003</w:t>
              </w:r>
            </w:p>
            <w:p>
              <w:pPr>
                <w:ind w:firstLine="5102"/>
              </w:pPr>
              <w:r>
                <w:t>4 priedas</w:t>
              </w:r>
            </w:p>
            <w:p>
              <w:pPr>
                <w:ind w:firstLine="709"/>
              </w:pPr>
            </w:p>
            <w:p>
              <w:pPr>
                <w:jc w:val="center"/>
                <w:rPr>
                  <w:b/>
                </w:rPr>
              </w:pPr>
              <w:sdt>
                <w:sdtPr>
                  <w:alias w:val="Pavadinimas"/>
                  <w:tag w:val="title_68bd43fb490f4e688433fd5a7518ed23"/>
                  <w:lock w:val="sdtLocked"/>
                  <w:richText/>
                </w:sdtPr>
                <w:sdtContent>
                  <w:r>
                    <w:rPr>
                      <w:b/>
                    </w:rPr>
                    <w:t>AKTYVIOJO ŽAIBOLAIDŽIO APSAUGOS NUO ŽAIBO KATEGORIJOS PARINKIMAS</w:t>
                  </w:r>
                </w:sdtContent>
              </w:sdt>
            </w:p>
            <w:p>
              <w:pPr>
                <w:jc w:val="center"/>
                <w:rPr>
                  <w:b/>
                </w:rPr>
              </w:pPr>
            </w:p>
            <w:p>
              <w:pPr>
                <w:ind w:firstLine="709"/>
                <w:jc w:val="right"/>
              </w:pPr>
              <w:sdt>
                <w:sdtPr>
                  <w:alias w:val="Numeris"/>
                  <w:tag w:val="nr_68bd43fb490f4e688433fd5a7518ed23"/>
                  <w:lock w:val="sdtLocked"/>
                  <w:richText/>
                </w:sdtPr>
                <w:sdtContent>
                  <w:r>
                    <w:t>1</w:t>
                  </w:r>
                </w:sdtContent>
              </w:sdt>
              <w:r>
                <w:t xml:space="preserve"> lentelė</w:t>
              </w:r>
            </w:p>
          </w:sdtContent>
        </w:sdt>
        <w:sdt>
          <w:sdtPr>
            <w:alias w:val="lentele"/>
            <w:tag w:val="part_646cf78497964e2786d7813be541f862"/>
            <w:lock w:val="sdtLocked"/>
            <w:richText/>
          </w:sdtPr>
          <w:sdtContent>
            <w:p>
              <w:pPr>
                <w:jc w:val="center"/>
                <w:rPr>
                  <w:b/>
                </w:rPr>
              </w:pPr>
              <w:sdt>
                <w:sdtPr>
                  <w:alias w:val="Pavadinimas"/>
                  <w:tag w:val="title_646cf78497964e2786d7813be541f862"/>
                  <w:lock w:val="sdtLocked"/>
                  <w:richText/>
                </w:sdtPr>
                <w:sdtContent>
                  <w:r>
                    <w:rPr>
                      <w:b/>
                    </w:rPr>
                    <w:t>Vietovės įvertinimo koeficiento C</w:t>
                  </w:r>
                  <w:r>
                    <w:rPr>
                      <w:b/>
                      <w:vertAlign w:val="subscript"/>
                    </w:rPr>
                    <w:t>1</w:t>
                  </w:r>
                  <w:r>
                    <w:rPr>
                      <w:b/>
                    </w:rPr>
                    <w:t xml:space="preserve"> reikšmės</w:t>
                  </w:r>
                </w:sdtContent>
              </w:sdt>
            </w:p>
            <w:p>
              <w:pPr>
                <w:ind w:firstLine="709"/>
                <w:jc w:val="both"/>
              </w:pPr>
            </w:p>
            <w:tbl>
              <w:tblPr>
                <w:tblW w:w="9637"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379"/>
                <w:gridCol w:w="2258"/>
              </w:tblGrid>
              <w:tr>
                <w:trPr>
                  <w:trHeight w:val="20"/>
                </w:trPr>
                <w:tc>
                  <w:tcPr>
                    <w:tcW w:w="6946" w:type="dxa"/>
                    <w:tcBorders>
                      <w:top w:val="single" w:sz="6" w:space="0" w:color="auto"/>
                      <w:left w:val="single" w:sz="4" w:space="0" w:color="auto"/>
                      <w:bottom w:val="single" w:sz="6" w:space="0" w:color="auto"/>
                      <w:right w:val="single" w:sz="6" w:space="0" w:color="auto"/>
                    </w:tcBorders>
                  </w:tcPr>
                  <w:p>
                    <w:pPr>
                      <w:shd w:val="clear" w:color="auto" w:fill="FFFFFF"/>
                      <w:rPr>
                        <w:b/>
                        <w:color w:val="000000"/>
                        <w:sz w:val="20"/>
                        <w:szCs w:val="25"/>
                      </w:rPr>
                    </w:pPr>
                    <w:r>
                      <w:rPr>
                        <w:b/>
                        <w:color w:val="000000"/>
                        <w:sz w:val="20"/>
                        <w:szCs w:val="25"/>
                      </w:rPr>
                      <w:t>Vietovės įvertinimas</w:t>
                    </w:r>
                  </w:p>
                </w:tc>
                <w:tc>
                  <w:tcPr>
                    <w:tcW w:w="2126" w:type="dxa"/>
                    <w:tcBorders>
                      <w:top w:val="single" w:sz="6" w:space="0" w:color="auto"/>
                      <w:left w:val="single" w:sz="6" w:space="0" w:color="auto"/>
                      <w:bottom w:val="single" w:sz="6" w:space="0" w:color="auto"/>
                      <w:right w:val="single" w:sz="4" w:space="0" w:color="auto"/>
                    </w:tcBorders>
                  </w:tcPr>
                  <w:p>
                    <w:pPr>
                      <w:shd w:val="clear" w:color="auto" w:fill="FFFFFF"/>
                      <w:rPr>
                        <w:b/>
                        <w:color w:val="000000"/>
                        <w:sz w:val="20"/>
                        <w:szCs w:val="25"/>
                      </w:rPr>
                    </w:pPr>
                    <w:r>
                      <w:rPr>
                        <w:b/>
                        <w:color w:val="000000"/>
                        <w:sz w:val="20"/>
                        <w:szCs w:val="25"/>
                      </w:rPr>
                      <w:t>C</w:t>
                    </w:r>
                    <w:r>
                      <w:rPr>
                        <w:b/>
                        <w:color w:val="000000"/>
                        <w:sz w:val="20"/>
                        <w:szCs w:val="25"/>
                        <w:vertAlign w:val="subscript"/>
                      </w:rPr>
                      <w:t>1</w:t>
                    </w:r>
                  </w:p>
                </w:tc>
              </w:tr>
              <w:tr>
                <w:trPr>
                  <w:trHeight w:val="20"/>
                </w:trPr>
                <w:tc>
                  <w:tcPr>
                    <w:tcW w:w="6946" w:type="dxa"/>
                    <w:tcBorders>
                      <w:top w:val="single" w:sz="6" w:space="0" w:color="auto"/>
                      <w:left w:val="single" w:sz="4" w:space="0" w:color="auto"/>
                      <w:bottom w:val="single" w:sz="6" w:space="0" w:color="auto"/>
                      <w:right w:val="single" w:sz="6" w:space="0" w:color="auto"/>
                    </w:tcBorders>
                  </w:tcPr>
                  <w:p>
                    <w:pPr>
                      <w:shd w:val="clear" w:color="auto" w:fill="FFFFFF"/>
                      <w:rPr>
                        <w:color w:val="000000"/>
                        <w:sz w:val="20"/>
                        <w:szCs w:val="25"/>
                      </w:rPr>
                    </w:pPr>
                    <w:r>
                      <w:rPr>
                        <w:color w:val="000000"/>
                        <w:sz w:val="20"/>
                        <w:szCs w:val="25"/>
                      </w:rPr>
                      <w:t>Statinys yra tarp kitų objektų arba medžių, kurie lygūs ar aukštesni už jį</w:t>
                    </w:r>
                  </w:p>
                </w:tc>
                <w:tc>
                  <w:tcPr>
                    <w:tcW w:w="2126" w:type="dxa"/>
                    <w:tcBorders>
                      <w:top w:val="single" w:sz="6" w:space="0" w:color="auto"/>
                      <w:left w:val="single" w:sz="6" w:space="0" w:color="auto"/>
                      <w:bottom w:val="single" w:sz="6" w:space="0" w:color="auto"/>
                      <w:right w:val="single" w:sz="4" w:space="0" w:color="auto"/>
                    </w:tcBorders>
                  </w:tcPr>
                  <w:p>
                    <w:pPr>
                      <w:shd w:val="clear" w:color="auto" w:fill="FFFFFF"/>
                      <w:rPr>
                        <w:color w:val="000000"/>
                        <w:sz w:val="20"/>
                        <w:szCs w:val="25"/>
                      </w:rPr>
                    </w:pPr>
                    <w:r>
                      <w:rPr>
                        <w:color w:val="000000"/>
                        <w:sz w:val="20"/>
                        <w:szCs w:val="25"/>
                      </w:rPr>
                      <w:t>0,25</w:t>
                    </w:r>
                  </w:p>
                </w:tc>
              </w:tr>
              <w:tr>
                <w:trPr>
                  <w:trHeight w:val="20"/>
                </w:trPr>
                <w:tc>
                  <w:tcPr>
                    <w:tcW w:w="6946" w:type="dxa"/>
                    <w:tcBorders>
                      <w:top w:val="single" w:sz="6" w:space="0" w:color="auto"/>
                      <w:left w:val="single" w:sz="4" w:space="0" w:color="auto"/>
                      <w:bottom w:val="single" w:sz="6" w:space="0" w:color="auto"/>
                      <w:right w:val="single" w:sz="6" w:space="0" w:color="auto"/>
                    </w:tcBorders>
                  </w:tcPr>
                  <w:p>
                    <w:pPr>
                      <w:shd w:val="clear" w:color="auto" w:fill="FFFFFF"/>
                      <w:rPr>
                        <w:color w:val="000000"/>
                        <w:sz w:val="20"/>
                        <w:szCs w:val="25"/>
                      </w:rPr>
                    </w:pPr>
                    <w:r>
                      <w:rPr>
                        <w:color w:val="000000"/>
                        <w:sz w:val="20"/>
                        <w:szCs w:val="25"/>
                      </w:rPr>
                      <w:t>Statinys yra apsuptas žemesnių už jį objektų</w:t>
                    </w:r>
                  </w:p>
                </w:tc>
                <w:tc>
                  <w:tcPr>
                    <w:tcW w:w="2126" w:type="dxa"/>
                    <w:tcBorders>
                      <w:top w:val="single" w:sz="6" w:space="0" w:color="auto"/>
                      <w:left w:val="single" w:sz="6" w:space="0" w:color="auto"/>
                      <w:bottom w:val="single" w:sz="6" w:space="0" w:color="auto"/>
                      <w:right w:val="single" w:sz="4" w:space="0" w:color="auto"/>
                    </w:tcBorders>
                  </w:tcPr>
                  <w:p>
                    <w:pPr>
                      <w:shd w:val="clear" w:color="auto" w:fill="FFFFFF"/>
                      <w:rPr>
                        <w:color w:val="000000"/>
                        <w:sz w:val="20"/>
                        <w:szCs w:val="25"/>
                      </w:rPr>
                    </w:pPr>
                    <w:r>
                      <w:rPr>
                        <w:color w:val="000000"/>
                        <w:sz w:val="20"/>
                        <w:szCs w:val="25"/>
                      </w:rPr>
                      <w:t>0,5</w:t>
                    </w:r>
                  </w:p>
                </w:tc>
              </w:tr>
              <w:tr>
                <w:trPr>
                  <w:trHeight w:val="20"/>
                </w:trPr>
                <w:tc>
                  <w:tcPr>
                    <w:tcW w:w="6946" w:type="dxa"/>
                    <w:tcBorders>
                      <w:top w:val="single" w:sz="6" w:space="0" w:color="auto"/>
                      <w:left w:val="single" w:sz="4" w:space="0" w:color="auto"/>
                      <w:bottom w:val="single" w:sz="6" w:space="0" w:color="auto"/>
                      <w:right w:val="single" w:sz="6" w:space="0" w:color="auto"/>
                    </w:tcBorders>
                  </w:tcPr>
                  <w:p>
                    <w:pPr>
                      <w:shd w:val="clear" w:color="auto" w:fill="FFFFFF"/>
                      <w:rPr>
                        <w:color w:val="000000"/>
                        <w:sz w:val="20"/>
                        <w:szCs w:val="25"/>
                      </w:rPr>
                    </w:pPr>
                    <w:r>
                      <w:rPr>
                        <w:color w:val="000000"/>
                        <w:sz w:val="20"/>
                        <w:szCs w:val="25"/>
                      </w:rPr>
                      <w:t>3H atstumu nėra kitų objektų</w:t>
                    </w:r>
                  </w:p>
                </w:tc>
                <w:tc>
                  <w:tcPr>
                    <w:tcW w:w="2126" w:type="dxa"/>
                    <w:tcBorders>
                      <w:top w:val="single" w:sz="6" w:space="0" w:color="auto"/>
                      <w:left w:val="single" w:sz="6" w:space="0" w:color="auto"/>
                      <w:bottom w:val="single" w:sz="6" w:space="0" w:color="auto"/>
                      <w:right w:val="single" w:sz="4" w:space="0" w:color="auto"/>
                    </w:tcBorders>
                  </w:tcPr>
                  <w:p>
                    <w:pPr>
                      <w:shd w:val="clear" w:color="auto" w:fill="FFFFFF"/>
                      <w:rPr>
                        <w:color w:val="000000"/>
                        <w:sz w:val="20"/>
                        <w:szCs w:val="25"/>
                      </w:rPr>
                    </w:pPr>
                    <w:r>
                      <w:rPr>
                        <w:color w:val="000000"/>
                        <w:sz w:val="20"/>
                        <w:szCs w:val="25"/>
                      </w:rPr>
                      <w:t>1</w:t>
                    </w:r>
                  </w:p>
                </w:tc>
              </w:tr>
              <w:tr>
                <w:trPr>
                  <w:trHeight w:val="20"/>
                </w:trPr>
                <w:tc>
                  <w:tcPr>
                    <w:tcW w:w="6946" w:type="dxa"/>
                    <w:tcBorders>
                      <w:top w:val="single" w:sz="6" w:space="0" w:color="auto"/>
                      <w:left w:val="single" w:sz="4" w:space="0" w:color="auto"/>
                      <w:bottom w:val="single" w:sz="6" w:space="0" w:color="auto"/>
                      <w:right w:val="single" w:sz="6" w:space="0" w:color="auto"/>
                    </w:tcBorders>
                  </w:tcPr>
                  <w:p>
                    <w:pPr>
                      <w:shd w:val="clear" w:color="auto" w:fill="FFFFFF"/>
                      <w:rPr>
                        <w:color w:val="000000"/>
                        <w:sz w:val="20"/>
                        <w:szCs w:val="25"/>
                      </w:rPr>
                    </w:pPr>
                    <w:r>
                      <w:rPr>
                        <w:color w:val="000000"/>
                        <w:sz w:val="20"/>
                        <w:szCs w:val="25"/>
                      </w:rPr>
                      <w:t>Vienišas statinys, esantis ant nedidelės kalvos arba iškyšulio</w:t>
                    </w:r>
                  </w:p>
                </w:tc>
                <w:tc>
                  <w:tcPr>
                    <w:tcW w:w="2126" w:type="dxa"/>
                    <w:tcBorders>
                      <w:top w:val="single" w:sz="6" w:space="0" w:color="auto"/>
                      <w:left w:val="single" w:sz="6" w:space="0" w:color="auto"/>
                      <w:bottom w:val="single" w:sz="6" w:space="0" w:color="auto"/>
                      <w:right w:val="single" w:sz="4" w:space="0" w:color="auto"/>
                    </w:tcBorders>
                  </w:tcPr>
                  <w:p>
                    <w:pPr>
                      <w:shd w:val="clear" w:color="auto" w:fill="FFFFFF"/>
                      <w:rPr>
                        <w:color w:val="000000"/>
                        <w:sz w:val="20"/>
                        <w:szCs w:val="25"/>
                      </w:rPr>
                    </w:pPr>
                    <w:r>
                      <w:rPr>
                        <w:color w:val="000000"/>
                        <w:sz w:val="20"/>
                        <w:szCs w:val="25"/>
                      </w:rPr>
                      <w:t>2</w:t>
                    </w:r>
                  </w:p>
                </w:tc>
              </w:tr>
            </w:tbl>
            <w:p>
              <w:pPr>
                <w:ind w:firstLine="709"/>
              </w:pPr>
            </w:p>
          </w:sdtContent>
        </w:sdt>
        <w:sdt>
          <w:sdtPr>
            <w:alias w:val="lentele"/>
            <w:tag w:val="part_f2488fa62ae346d3a92fa5c9b9567542"/>
            <w:lock w:val="sdtLocked"/>
            <w:richText/>
          </w:sdtPr>
          <w:sdtContent>
            <w:p>
              <w:pPr>
                <w:ind w:firstLine="709"/>
                <w:jc w:val="right"/>
              </w:pPr>
              <w:sdt>
                <w:sdtPr>
                  <w:alias w:val="Numeris"/>
                  <w:tag w:val="nr_f2488fa62ae346d3a92fa5c9b9567542"/>
                  <w:lock w:val="sdtLocked"/>
                  <w:richText/>
                </w:sdtPr>
                <w:sdtContent>
                  <w:r>
                    <w:t>2</w:t>
                  </w:r>
                </w:sdtContent>
              </w:sdt>
              <w:r>
                <w:t xml:space="preserve"> lentelė</w:t>
              </w:r>
            </w:p>
            <w:p>
              <w:pPr>
                <w:jc w:val="center"/>
                <w:rPr>
                  <w:b/>
                </w:rPr>
              </w:pPr>
              <w:sdt>
                <w:sdtPr>
                  <w:alias w:val="Pavadinimas"/>
                  <w:tag w:val="title_f2488fa62ae346d3a92fa5c9b9567542"/>
                  <w:lock w:val="sdtLocked"/>
                  <w:richText/>
                </w:sdtPr>
                <w:sdtContent>
                  <w:r>
                    <w:rPr>
                      <w:b/>
                    </w:rPr>
                    <w:t>Stogo konstrukcijos įvertinimo koeficiento C</w:t>
                  </w:r>
                  <w:r>
                    <w:rPr>
                      <w:b/>
                      <w:vertAlign w:val="subscript"/>
                    </w:rPr>
                    <w:t>2</w:t>
                  </w:r>
                  <w:r>
                    <w:rPr>
                      <w:b/>
                    </w:rPr>
                    <w:t xml:space="preserve"> reikšmės</w:t>
                  </w:r>
                </w:sdtContent>
              </w:sdt>
            </w:p>
            <w:p>
              <w:pPr>
                <w:ind w:firstLine="709"/>
                <w:jc w:val="both"/>
              </w:pPr>
            </w:p>
            <w:tbl>
              <w:tblPr>
                <w:tblW w:w="9637" w:type="dxa"/>
                <w:tblLayout w:type="fixed"/>
                <w:tblCellMar>
                  <w:left w:w="40" w:type="dxa"/>
                  <w:right w:w="40" w:type="dxa"/>
                </w:tblCellMar>
                <w:tblLook w:val="0000" w:firstRow="0" w:lastRow="0" w:firstColumn="0" w:lastColumn="0" w:noHBand="0" w:noVBand="0"/>
              </w:tblPr>
              <w:tblGrid>
                <w:gridCol w:w="3765"/>
                <w:gridCol w:w="2148"/>
                <w:gridCol w:w="2148"/>
                <w:gridCol w:w="1576"/>
              </w:tblGrid>
              <w:tr>
                <w:trPr>
                  <w:trHeight w:val="20"/>
                </w:trPr>
                <w:tc>
                  <w:tcPr>
                    <w:tcW w:w="3544"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p>
                </w:tc>
                <w:tc>
                  <w:tcPr>
                    <w:tcW w:w="5528" w:type="dxa"/>
                    <w:gridSpan w:val="3"/>
                    <w:tcBorders>
                      <w:top w:val="single" w:sz="6" w:space="0" w:color="auto"/>
                      <w:left w:val="single" w:sz="6" w:space="0" w:color="auto"/>
                      <w:bottom w:val="single" w:sz="6" w:space="0" w:color="auto"/>
                      <w:right w:val="single" w:sz="6" w:space="0" w:color="auto"/>
                    </w:tcBorders>
                  </w:tcPr>
                  <w:p>
                    <w:pPr>
                      <w:shd w:val="clear" w:color="auto" w:fill="FFFFFF"/>
                      <w:jc w:val="center"/>
                      <w:rPr>
                        <w:b/>
                        <w:sz w:val="20"/>
                      </w:rPr>
                    </w:pPr>
                    <w:r>
                      <w:rPr>
                        <w:b/>
                        <w:color w:val="000000"/>
                        <w:sz w:val="20"/>
                        <w:szCs w:val="25"/>
                      </w:rPr>
                      <w:t>Stogo konstrukcija</w:t>
                    </w:r>
                  </w:p>
                </w:tc>
              </w:tr>
              <w:tr>
                <w:trPr>
                  <w:trHeight w:val="20"/>
                </w:trPr>
                <w:tc>
                  <w:tcPr>
                    <w:tcW w:w="3544"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Objekto konstrukcija</w:t>
                    </w:r>
                    <w:r>
                      <w:rPr>
                        <w:b/>
                        <w:sz w:val="20"/>
                      </w:rPr>
                      <w:t xml:space="preserve"> </w:t>
                    </w:r>
                  </w:p>
                </w:tc>
                <w:tc>
                  <w:tcPr>
                    <w:tcW w:w="2022"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Metalinė</w:t>
                    </w:r>
                    <w:r>
                      <w:rPr>
                        <w:b/>
                        <w:sz w:val="20"/>
                      </w:rPr>
                      <w:t xml:space="preserve"> </w:t>
                    </w:r>
                  </w:p>
                </w:tc>
                <w:tc>
                  <w:tcPr>
                    <w:tcW w:w="2022"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Įprasta (keramika)</w:t>
                    </w:r>
                  </w:p>
                </w:tc>
                <w:tc>
                  <w:tcPr>
                    <w:tcW w:w="1484"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Degi</w:t>
                    </w:r>
                  </w:p>
                </w:tc>
              </w:tr>
              <w:tr>
                <w:trPr>
                  <w:trHeight w:val="20"/>
                </w:trPr>
                <w:tc>
                  <w:tcPr>
                    <w:tcW w:w="3544"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Metalinė</w:t>
                    </w:r>
                    <w:r>
                      <w:rPr>
                        <w:b/>
                        <w:sz w:val="20"/>
                      </w:rPr>
                      <w:t xml:space="preserve"> </w:t>
                    </w:r>
                  </w:p>
                </w:tc>
                <w:tc>
                  <w:tcPr>
                    <w:tcW w:w="202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0,5</w:t>
                    </w:r>
                    <w:r>
                      <w:rPr>
                        <w:sz w:val="20"/>
                      </w:rPr>
                      <w:t xml:space="preserve"> </w:t>
                    </w:r>
                  </w:p>
                </w:tc>
                <w:tc>
                  <w:tcPr>
                    <w:tcW w:w="202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1</w:t>
                    </w:r>
                  </w:p>
                </w:tc>
                <w:tc>
                  <w:tcPr>
                    <w:tcW w:w="1484"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2</w:t>
                    </w:r>
                  </w:p>
                </w:tc>
              </w:tr>
              <w:tr>
                <w:trPr>
                  <w:trHeight w:val="20"/>
                </w:trPr>
                <w:tc>
                  <w:tcPr>
                    <w:tcW w:w="3544"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Įprasta (plytos, betonas)</w:t>
                    </w:r>
                    <w:r>
                      <w:rPr>
                        <w:b/>
                        <w:sz w:val="20"/>
                      </w:rPr>
                      <w:t xml:space="preserve"> </w:t>
                    </w:r>
                  </w:p>
                </w:tc>
                <w:tc>
                  <w:tcPr>
                    <w:tcW w:w="202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1</w:t>
                    </w:r>
                    <w:r>
                      <w:rPr>
                        <w:sz w:val="20"/>
                      </w:rPr>
                      <w:t xml:space="preserve"> </w:t>
                    </w:r>
                  </w:p>
                </w:tc>
                <w:tc>
                  <w:tcPr>
                    <w:tcW w:w="202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1</w:t>
                    </w:r>
                  </w:p>
                </w:tc>
                <w:tc>
                  <w:tcPr>
                    <w:tcW w:w="1484"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2,5</w:t>
                    </w:r>
                  </w:p>
                </w:tc>
              </w:tr>
              <w:tr>
                <w:trPr>
                  <w:trHeight w:val="20"/>
                </w:trPr>
                <w:tc>
                  <w:tcPr>
                    <w:tcW w:w="3544"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Degi</w:t>
                    </w:r>
                    <w:r>
                      <w:rPr>
                        <w:b/>
                        <w:sz w:val="20"/>
                      </w:rPr>
                      <w:t xml:space="preserve"> </w:t>
                    </w:r>
                  </w:p>
                </w:tc>
                <w:tc>
                  <w:tcPr>
                    <w:tcW w:w="202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2</w:t>
                    </w:r>
                    <w:r>
                      <w:rPr>
                        <w:sz w:val="20"/>
                      </w:rPr>
                      <w:t xml:space="preserve"> </w:t>
                    </w:r>
                  </w:p>
                </w:tc>
                <w:tc>
                  <w:tcPr>
                    <w:tcW w:w="202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2,5</w:t>
                    </w:r>
                  </w:p>
                </w:tc>
                <w:tc>
                  <w:tcPr>
                    <w:tcW w:w="1484"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3</w:t>
                    </w:r>
                  </w:p>
                </w:tc>
              </w:tr>
            </w:tbl>
            <w:p>
              <w:pPr>
                <w:ind w:firstLine="709"/>
                <w:jc w:val="both"/>
                <w:rPr>
                  <w:b/>
                </w:rPr>
              </w:pPr>
            </w:p>
          </w:sdtContent>
        </w:sdt>
        <w:sdt>
          <w:sdtPr>
            <w:alias w:val="lentele"/>
            <w:tag w:val="part_b8ae38ae12b1448294d11105e649270a"/>
            <w:lock w:val="sdtLocked"/>
            <w:richText/>
          </w:sdtPr>
          <w:sdtContent>
            <w:p>
              <w:pPr>
                <w:ind w:firstLine="709"/>
                <w:jc w:val="right"/>
              </w:pPr>
              <w:sdt>
                <w:sdtPr>
                  <w:alias w:val="Numeris"/>
                  <w:tag w:val="nr_b8ae38ae12b1448294d11105e649270a"/>
                  <w:lock w:val="sdtLocked"/>
                  <w:richText/>
                </w:sdtPr>
                <w:sdtContent>
                  <w:r>
                    <w:t>3</w:t>
                  </w:r>
                </w:sdtContent>
              </w:sdt>
              <w:r>
                <w:t xml:space="preserve"> lentelė</w:t>
              </w:r>
            </w:p>
            <w:p>
              <w:pPr>
                <w:jc w:val="center"/>
                <w:rPr>
                  <w:b/>
                </w:rPr>
              </w:pPr>
              <w:sdt>
                <w:sdtPr>
                  <w:alias w:val="Pavadinimas"/>
                  <w:tag w:val="title_b8ae38ae12b1448294d11105e649270a"/>
                  <w:lock w:val="sdtLocked"/>
                  <w:richText/>
                </w:sdtPr>
                <w:sdtContent>
                  <w:r>
                    <w:rPr>
                      <w:b/>
                    </w:rPr>
                    <w:t>Statinio gaisro tikimybės koeficiento C</w:t>
                  </w:r>
                  <w:r>
                    <w:rPr>
                      <w:b/>
                      <w:vertAlign w:val="subscript"/>
                    </w:rPr>
                    <w:t>3</w:t>
                  </w:r>
                  <w:r>
                    <w:rPr>
                      <w:b/>
                    </w:rPr>
                    <w:t xml:space="preserve"> reikšmės</w:t>
                  </w:r>
                </w:sdtContent>
              </w:sdt>
            </w:p>
            <w:p>
              <w:pPr>
                <w:ind w:firstLine="709"/>
                <w:jc w:val="both"/>
              </w:pPr>
            </w:p>
            <w:tbl>
              <w:tblPr>
                <w:tblW w:w="9637" w:type="dxa"/>
                <w:tblLayout w:type="fixed"/>
                <w:tblCellMar>
                  <w:left w:w="40" w:type="dxa"/>
                  <w:right w:w="40" w:type="dxa"/>
                </w:tblCellMar>
                <w:tblLook w:val="0000" w:firstRow="0" w:lastRow="0" w:firstColumn="0" w:lastColumn="0" w:noHBand="0" w:noVBand="0"/>
              </w:tblPr>
              <w:tblGrid>
                <w:gridCol w:w="7680"/>
                <w:gridCol w:w="1957"/>
              </w:tblGrid>
              <w:tr>
                <w:trPr>
                  <w:trHeight w:val="20"/>
                </w:trPr>
                <w:tc>
                  <w:tcPr>
                    <w:tcW w:w="7230"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Statinio vertė</w:t>
                    </w:r>
                    <w:r>
                      <w:rPr>
                        <w:b/>
                        <w:sz w:val="20"/>
                      </w:rPr>
                      <w:t xml:space="preserve"> </w:t>
                    </w:r>
                  </w:p>
                </w:tc>
                <w:tc>
                  <w:tcPr>
                    <w:tcW w:w="1842"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C</w:t>
                    </w:r>
                    <w:r>
                      <w:rPr>
                        <w:b/>
                        <w:color w:val="000000"/>
                        <w:sz w:val="20"/>
                        <w:szCs w:val="25"/>
                        <w:vertAlign w:val="subscript"/>
                      </w:rPr>
                      <w:t>3</w:t>
                    </w:r>
                    <w:r>
                      <w:rPr>
                        <w:b/>
                        <w:sz w:val="20"/>
                        <w:vertAlign w:val="subscript"/>
                      </w:rPr>
                      <w:t xml:space="preserve"> </w:t>
                    </w:r>
                  </w:p>
                </w:tc>
              </w:tr>
              <w:tr>
                <w:trPr>
                  <w:trHeight w:val="20"/>
                </w:trPr>
                <w:tc>
                  <w:tcPr>
                    <w:tcW w:w="72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Nėra gaisro tikimybės</w:t>
                    </w:r>
                    <w:r>
                      <w:rPr>
                        <w:sz w:val="20"/>
                      </w:rPr>
                      <w:t xml:space="preserve"> </w:t>
                    </w:r>
                  </w:p>
                </w:tc>
                <w:tc>
                  <w:tcPr>
                    <w:tcW w:w="18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0,5</w:t>
                    </w:r>
                    <w:r>
                      <w:rPr>
                        <w:sz w:val="20"/>
                      </w:rPr>
                      <w:t xml:space="preserve"> </w:t>
                    </w:r>
                  </w:p>
                </w:tc>
              </w:tr>
              <w:tr>
                <w:trPr>
                  <w:trHeight w:val="20"/>
                </w:trPr>
                <w:tc>
                  <w:tcPr>
                    <w:tcW w:w="72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Nedidelė gaisro tikimybė</w:t>
                    </w:r>
                    <w:r>
                      <w:rPr>
                        <w:sz w:val="20"/>
                      </w:rPr>
                      <w:t xml:space="preserve"> </w:t>
                    </w:r>
                  </w:p>
                </w:tc>
                <w:tc>
                  <w:tcPr>
                    <w:tcW w:w="18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1</w:t>
                    </w:r>
                    <w:r>
                      <w:rPr>
                        <w:sz w:val="20"/>
                      </w:rPr>
                      <w:t xml:space="preserve"> </w:t>
                    </w:r>
                  </w:p>
                </w:tc>
              </w:tr>
              <w:tr>
                <w:trPr>
                  <w:trHeight w:val="20"/>
                </w:trPr>
                <w:tc>
                  <w:tcPr>
                    <w:tcW w:w="72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Didelė gaisro tikimybė</w:t>
                    </w:r>
                    <w:r>
                      <w:rPr>
                        <w:sz w:val="20"/>
                      </w:rPr>
                      <w:t xml:space="preserve"> </w:t>
                    </w:r>
                  </w:p>
                </w:tc>
                <w:tc>
                  <w:tcPr>
                    <w:tcW w:w="18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2</w:t>
                    </w:r>
                    <w:r>
                      <w:rPr>
                        <w:sz w:val="20"/>
                      </w:rPr>
                      <w:t xml:space="preserve"> </w:t>
                    </w:r>
                  </w:p>
                </w:tc>
              </w:tr>
              <w:tr>
                <w:trPr>
                  <w:trHeight w:val="20"/>
                </w:trPr>
                <w:tc>
                  <w:tcPr>
                    <w:tcW w:w="723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Labai didelė gaisro tikimybė (sprogimas)</w:t>
                    </w:r>
                    <w:r>
                      <w:rPr>
                        <w:sz w:val="20"/>
                      </w:rPr>
                      <w:t xml:space="preserve"> </w:t>
                    </w:r>
                  </w:p>
                </w:tc>
                <w:tc>
                  <w:tcPr>
                    <w:tcW w:w="1842"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3</w:t>
                    </w:r>
                    <w:r>
                      <w:rPr>
                        <w:sz w:val="20"/>
                      </w:rPr>
                      <w:t xml:space="preserve"> </w:t>
                    </w:r>
                  </w:p>
                </w:tc>
              </w:tr>
            </w:tbl>
            <w:p>
              <w:pPr>
                <w:ind w:firstLine="709"/>
                <w:jc w:val="both"/>
                <w:rPr>
                  <w:b/>
                </w:rPr>
              </w:pPr>
            </w:p>
          </w:sdtContent>
        </w:sdt>
        <w:sdt>
          <w:sdtPr>
            <w:alias w:val="lentele"/>
            <w:tag w:val="part_6b4f18e2fbf14fa78904e290de3fad07"/>
            <w:lock w:val="sdtLocked"/>
            <w:richText/>
          </w:sdtPr>
          <w:sdtContent>
            <w:p>
              <w:pPr>
                <w:ind w:firstLine="709"/>
                <w:jc w:val="right"/>
              </w:pPr>
              <w:sdt>
                <w:sdtPr>
                  <w:alias w:val="Numeris"/>
                  <w:tag w:val="nr_6b4f18e2fbf14fa78904e290de3fad07"/>
                  <w:lock w:val="sdtLocked"/>
                  <w:richText/>
                </w:sdtPr>
                <w:sdtContent>
                  <w:r>
                    <w:t>4</w:t>
                  </w:r>
                </w:sdtContent>
              </w:sdt>
              <w:r>
                <w:t xml:space="preserve"> lentelė</w:t>
              </w:r>
            </w:p>
            <w:p>
              <w:pPr>
                <w:jc w:val="center"/>
                <w:rPr>
                  <w:b/>
                </w:rPr>
              </w:pPr>
              <w:sdt>
                <w:sdtPr>
                  <w:alias w:val="Pavadinimas"/>
                  <w:tag w:val="title_6b4f18e2fbf14fa78904e290de3fad07"/>
                  <w:lock w:val="sdtLocked"/>
                  <w:richText/>
                </w:sdtPr>
                <w:sdtContent>
                  <w:r>
                    <w:rPr>
                      <w:b/>
                    </w:rPr>
                    <w:t>Žmonių, esančių statinyje, skaičiaus įvertinimo koeficiento C</w:t>
                  </w:r>
                  <w:r>
                    <w:rPr>
                      <w:b/>
                      <w:vertAlign w:val="subscript"/>
                    </w:rPr>
                    <w:t>4</w:t>
                  </w:r>
                  <w:r>
                    <w:rPr>
                      <w:b/>
                    </w:rPr>
                    <w:t xml:space="preserve"> reikšmės</w:t>
                  </w:r>
                </w:sdtContent>
              </w:sdt>
            </w:p>
            <w:p>
              <w:pPr>
                <w:ind w:firstLine="709"/>
                <w:jc w:val="both"/>
              </w:pPr>
            </w:p>
            <w:tbl>
              <w:tblPr>
                <w:tblW w:w="9637" w:type="dxa"/>
                <w:tblLayout w:type="fixed"/>
                <w:tblCellMar>
                  <w:left w:w="40" w:type="dxa"/>
                  <w:right w:w="40" w:type="dxa"/>
                </w:tblCellMar>
                <w:tblLook w:val="0000" w:firstRow="0" w:lastRow="0" w:firstColumn="0" w:lastColumn="0" w:noHBand="0" w:noVBand="0"/>
              </w:tblPr>
              <w:tblGrid>
                <w:gridCol w:w="7529"/>
                <w:gridCol w:w="2108"/>
              </w:tblGrid>
              <w:tr>
                <w:trPr>
                  <w:trHeight w:val="20"/>
                </w:trPr>
                <w:tc>
                  <w:tcPr>
                    <w:tcW w:w="7088"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Žmonių kiekis statinyje</w:t>
                    </w:r>
                  </w:p>
                </w:tc>
                <w:tc>
                  <w:tcPr>
                    <w:tcW w:w="1984"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C</w:t>
                    </w:r>
                    <w:r>
                      <w:rPr>
                        <w:b/>
                        <w:color w:val="000000"/>
                        <w:sz w:val="20"/>
                        <w:szCs w:val="25"/>
                        <w:vertAlign w:val="subscript"/>
                      </w:rPr>
                      <w:t>4</w:t>
                    </w:r>
                  </w:p>
                </w:tc>
              </w:tr>
              <w:tr>
                <w:trPr>
                  <w:trHeight w:val="20"/>
                </w:trPr>
                <w:tc>
                  <w:tcPr>
                    <w:tcW w:w="708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Neapgyvendintas statinys</w:t>
                    </w:r>
                  </w:p>
                </w:tc>
                <w:tc>
                  <w:tcPr>
                    <w:tcW w:w="1984"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0,5</w:t>
                    </w:r>
                  </w:p>
                </w:tc>
              </w:tr>
              <w:tr>
                <w:trPr>
                  <w:trHeight w:val="20"/>
                </w:trPr>
                <w:tc>
                  <w:tcPr>
                    <w:tcW w:w="708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Vidutiniškai apgyvendintas statinys</w:t>
                    </w:r>
                  </w:p>
                </w:tc>
                <w:tc>
                  <w:tcPr>
                    <w:tcW w:w="1984"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1</w:t>
                    </w:r>
                  </w:p>
                </w:tc>
              </w:tr>
              <w:tr>
                <w:trPr>
                  <w:trHeight w:val="20"/>
                </w:trPr>
                <w:tc>
                  <w:tcPr>
                    <w:tcW w:w="708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Sudėtingos žmonių evakavimo sąlygos arba panikos tikimybė</w:t>
                    </w:r>
                  </w:p>
                </w:tc>
                <w:tc>
                  <w:tcPr>
                    <w:tcW w:w="1984"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3</w:t>
                    </w:r>
                  </w:p>
                </w:tc>
              </w:tr>
            </w:tbl>
            <w:p>
              <w:pPr>
                <w:ind w:firstLine="709"/>
                <w:jc w:val="both"/>
                <w:rPr>
                  <w:b/>
                </w:rPr>
              </w:pPr>
            </w:p>
          </w:sdtContent>
        </w:sdt>
        <w:sdt>
          <w:sdtPr>
            <w:alias w:val="lentele"/>
            <w:tag w:val="part_95dd06ab9f124f6bb2b0c76ac7bcc86b"/>
            <w:lock w:val="sdtLocked"/>
            <w:richText/>
          </w:sdtPr>
          <w:sdtContent>
            <w:p>
              <w:pPr>
                <w:ind w:firstLine="709"/>
                <w:jc w:val="right"/>
              </w:pPr>
              <w:sdt>
                <w:sdtPr>
                  <w:alias w:val="Numeris"/>
                  <w:tag w:val="nr_95dd06ab9f124f6bb2b0c76ac7bcc86b"/>
                  <w:lock w:val="sdtLocked"/>
                  <w:richText/>
                </w:sdtPr>
                <w:sdtContent>
                  <w:r>
                    <w:t>5</w:t>
                  </w:r>
                </w:sdtContent>
              </w:sdt>
              <w:r>
                <w:t xml:space="preserve"> lentelė</w:t>
              </w:r>
            </w:p>
            <w:p>
              <w:pPr>
                <w:jc w:val="center"/>
                <w:rPr>
                  <w:b/>
                </w:rPr>
              </w:pPr>
              <w:sdt>
                <w:sdtPr>
                  <w:alias w:val="Pavadinimas"/>
                  <w:tag w:val="title_95dd06ab9f124f6bb2b0c76ac7bcc86b"/>
                  <w:lock w:val="sdtLocked"/>
                  <w:richText/>
                </w:sdtPr>
                <w:sdtContent>
                  <w:r>
                    <w:rPr>
                      <w:b/>
                    </w:rPr>
                    <w:t>Žaibo išlydžio galimų pasekmių įvertinimo koeficiento C</w:t>
                  </w:r>
                  <w:r>
                    <w:rPr>
                      <w:b/>
                      <w:vertAlign w:val="subscript"/>
                    </w:rPr>
                    <w:t>5</w:t>
                  </w:r>
                  <w:r>
                    <w:rPr>
                      <w:b/>
                    </w:rPr>
                    <w:t xml:space="preserve"> reikšmės</w:t>
                  </w:r>
                </w:sdtContent>
              </w:sdt>
            </w:p>
            <w:p>
              <w:pPr>
                <w:ind w:firstLine="709"/>
                <w:jc w:val="both"/>
              </w:pPr>
            </w:p>
            <w:tbl>
              <w:tblPr>
                <w:tblW w:w="9637" w:type="dxa"/>
                <w:tblLayout w:type="fixed"/>
                <w:tblCellMar>
                  <w:left w:w="40" w:type="dxa"/>
                  <w:right w:w="40" w:type="dxa"/>
                </w:tblCellMar>
                <w:tblLook w:val="0000" w:firstRow="0" w:lastRow="0" w:firstColumn="0" w:lastColumn="0" w:noHBand="0" w:noVBand="0"/>
              </w:tblPr>
              <w:tblGrid>
                <w:gridCol w:w="7529"/>
                <w:gridCol w:w="2108"/>
              </w:tblGrid>
              <w:tr>
                <w:trPr>
                  <w:trHeight w:val="20"/>
                </w:trPr>
                <w:tc>
                  <w:tcPr>
                    <w:tcW w:w="7088"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Galimos pasekmės</w:t>
                    </w:r>
                  </w:p>
                </w:tc>
                <w:tc>
                  <w:tcPr>
                    <w:tcW w:w="1984"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C</w:t>
                    </w:r>
                    <w:r>
                      <w:rPr>
                        <w:b/>
                        <w:color w:val="000000"/>
                        <w:sz w:val="20"/>
                        <w:szCs w:val="25"/>
                        <w:vertAlign w:val="subscript"/>
                      </w:rPr>
                      <w:t>5</w:t>
                    </w:r>
                  </w:p>
                </w:tc>
              </w:tr>
              <w:tr>
                <w:trPr>
                  <w:trHeight w:val="20"/>
                </w:trPr>
                <w:tc>
                  <w:tcPr>
                    <w:tcW w:w="708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Nereikalaujama nuolatinė technologinių procesų priežiūra ir nėra pavojaus aplinkai</w:t>
                    </w:r>
                  </w:p>
                </w:tc>
                <w:tc>
                  <w:tcPr>
                    <w:tcW w:w="1984"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1</w:t>
                    </w:r>
                  </w:p>
                </w:tc>
              </w:tr>
              <w:tr>
                <w:trPr>
                  <w:trHeight w:val="20"/>
                </w:trPr>
                <w:tc>
                  <w:tcPr>
                    <w:tcW w:w="708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Reikalaujama nuolatinė technologinių procesų priežiūra ir nėra pavojaus aplinkai</w:t>
                    </w:r>
                  </w:p>
                </w:tc>
                <w:tc>
                  <w:tcPr>
                    <w:tcW w:w="1984"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5</w:t>
                    </w:r>
                  </w:p>
                </w:tc>
              </w:tr>
              <w:tr>
                <w:trPr>
                  <w:trHeight w:val="20"/>
                </w:trPr>
                <w:tc>
                  <w:tcPr>
                    <w:tcW w:w="7088"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Yra pavojus aplinkai</w:t>
                    </w:r>
                  </w:p>
                </w:tc>
                <w:tc>
                  <w:tcPr>
                    <w:tcW w:w="1984"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10</w:t>
                    </w:r>
                  </w:p>
                </w:tc>
              </w:tr>
            </w:tbl>
            <w:p>
              <w:pPr>
                <w:ind w:firstLine="709"/>
                <w:jc w:val="both"/>
                <w:rPr>
                  <w:b/>
                </w:rPr>
              </w:pPr>
            </w:p>
          </w:sdtContent>
        </w:sdt>
        <w:sdt>
          <w:sdtPr>
            <w:alias w:val="3 pr. 1 p."/>
            <w:tag w:val="part_847e8f0ba3d24a97b6bda33619aacd34"/>
            <w:lock w:val="sdtLocked"/>
            <w:richText/>
          </w:sdtPr>
          <w:sdtContent>
            <w:p>
              <w:pPr>
                <w:ind w:firstLine="709"/>
                <w:jc w:val="both"/>
              </w:pPr>
              <w:sdt>
                <w:sdtPr>
                  <w:alias w:val="Numeris"/>
                  <w:tag w:val="nr_847e8f0ba3d24a97b6bda33619aacd34"/>
                  <w:lock w:val="sdtLocked"/>
                  <w:richText/>
                </w:sdtPr>
                <w:sdtContent>
                  <w:r>
                    <w:t>1</w:t>
                  </w:r>
                </w:sdtContent>
              </w:sdt>
              <w:r>
                <w:t>. Santykinis žaibo išlydžių skaičius į žemę N</w:t>
              </w:r>
              <w:r>
                <w:rPr>
                  <w:vertAlign w:val="subscript"/>
                </w:rPr>
                <w:t>a</w:t>
              </w:r>
              <w:r>
                <w:t xml:space="preserve"> nustatomas pagal RSN 139-92 [4.2] 2 priedą ir yra lygus 2 arba 4 1/km</w:t>
              </w:r>
              <w:r>
                <w:rPr>
                  <w:vertAlign w:val="superscript"/>
                </w:rPr>
                <w:t>2</w:t>
              </w:r>
              <w:r>
                <w:t>.</w:t>
              </w:r>
            </w:p>
          </w:sdtContent>
        </w:sdt>
        <w:sdt>
          <w:sdtPr>
            <w:alias w:val="3 pr. 2 p."/>
            <w:tag w:val="part_afc206f5b0ce437fa3213fd81d397b90"/>
            <w:lock w:val="sdtLocked"/>
            <w:richText/>
          </w:sdtPr>
          <w:sdtContent>
            <w:p>
              <w:pPr>
                <w:ind w:firstLine="709"/>
                <w:jc w:val="both"/>
              </w:pPr>
              <w:sdt>
                <w:sdtPr>
                  <w:alias w:val="Numeris"/>
                  <w:tag w:val="nr_afc206f5b0ce437fa3213fd81d397b90"/>
                  <w:lock w:val="sdtLocked"/>
                  <w:richText/>
                </w:sdtPr>
                <w:sdtContent>
                  <w:r>
                    <w:t>2</w:t>
                  </w:r>
                </w:sdtContent>
              </w:sdt>
              <w:r>
                <w:t>. Skaičiuojamasis žaibo išlydžių skaičius N</w:t>
              </w:r>
              <w:r>
                <w:rPr>
                  <w:vertAlign w:val="subscript"/>
                </w:rPr>
                <w:t>g</w:t>
              </w:r>
              <w:r>
                <w:t xml:space="preserve"> nustatomas pagal išraišką:</w:t>
              </w:r>
            </w:p>
            <w:p>
              <w:pPr>
                <w:tabs>
                  <w:tab w:val="left" w:pos="2268"/>
                  <w:tab w:val="left" w:pos="6521"/>
                </w:tabs>
                <w:ind w:firstLine="2268"/>
                <w:jc w:val="both"/>
              </w:pPr>
              <w:r>
                <w:t>N</w:t>
              </w:r>
              <w:r>
                <w:rPr>
                  <w:vertAlign w:val="subscript"/>
                </w:rPr>
                <w:t>g</w:t>
              </w:r>
              <w:r>
                <w:t xml:space="preserve"> = N</w:t>
              </w:r>
              <w:r>
                <w:rPr>
                  <w:vertAlign w:val="subscript"/>
                </w:rPr>
                <w:t>a</w:t>
              </w:r>
              <w:r>
                <w:t>/2,2 1/km</w:t>
              </w:r>
              <w:r>
                <w:rPr>
                  <w:vertAlign w:val="superscript"/>
                </w:rPr>
                <w:t>2</w:t>
              </w:r>
              <w:r>
                <w:t xml:space="preserve"> </w:t>
                <w:tab/>
                <w:t>(1).</w:t>
              </w:r>
            </w:p>
          </w:sdtContent>
        </w:sdt>
        <w:sdt>
          <w:sdtPr>
            <w:alias w:val="3 pr. 3 p."/>
            <w:tag w:val="part_77a502b4e8ad4ec3b6aec143c4974db2"/>
            <w:lock w:val="sdtLocked"/>
            <w:richText/>
          </w:sdtPr>
          <w:sdtContent>
            <w:p>
              <w:pPr>
                <w:tabs>
                  <w:tab w:val="left" w:pos="2268"/>
                  <w:tab w:val="left" w:pos="6521"/>
                </w:tabs>
                <w:ind w:firstLine="709"/>
                <w:jc w:val="both"/>
              </w:pPr>
              <w:sdt>
                <w:sdtPr>
                  <w:alias w:val="Numeris"/>
                  <w:tag w:val="nr_77a502b4e8ad4ec3b6aec143c4974db2"/>
                  <w:lock w:val="sdtLocked"/>
                  <w:richText/>
                </w:sdtPr>
                <w:sdtContent>
                  <w:r>
                    <w:t>3</w:t>
                  </w:r>
                </w:sdtContent>
              </w:sdt>
              <w:r>
                <w:t>. Maksimalus skaičiuojamasis žaibavimo intensyvumas N</w:t>
              </w:r>
              <w:r>
                <w:rPr>
                  <w:vertAlign w:val="subscript"/>
                </w:rPr>
                <w:t>g max</w:t>
              </w:r>
              <w:r>
                <w:t xml:space="preserve"> nustatomas pagal išraišką:</w:t>
              </w:r>
            </w:p>
            <w:p>
              <w:pPr>
                <w:tabs>
                  <w:tab w:val="left" w:pos="2268"/>
                  <w:tab w:val="left" w:pos="6521"/>
                </w:tabs>
                <w:ind w:firstLine="2268"/>
                <w:jc w:val="both"/>
              </w:pPr>
              <w:r>
                <w:t>N</w:t>
              </w:r>
              <w:r>
                <w:rPr>
                  <w:vertAlign w:val="subscript"/>
                </w:rPr>
                <w:t>g max</w:t>
              </w:r>
              <w:r>
                <w:t xml:space="preserve"> = 2N</w:t>
              </w:r>
              <w:r>
                <w:rPr>
                  <w:vertAlign w:val="subscript"/>
                </w:rPr>
                <w:t>g</w:t>
              </w:r>
              <w:r>
                <w:t xml:space="preserve"> 1/km</w:t>
              </w:r>
              <w:r>
                <w:rPr>
                  <w:vertAlign w:val="superscript"/>
                </w:rPr>
                <w:t>2</w:t>
              </w:r>
              <w:r>
                <w:t xml:space="preserve"> </w:t>
                <w:tab/>
                <w:t>(2).</w:t>
              </w:r>
            </w:p>
          </w:sdtContent>
        </w:sdt>
        <w:sdt>
          <w:sdtPr>
            <w:alias w:val="3 pr. 4 p."/>
            <w:tag w:val="part_64cf8b72c3f94436b3be88ef3af6e7f3"/>
            <w:lock w:val="sdtLocked"/>
            <w:richText/>
          </w:sdtPr>
          <w:sdtContent>
            <w:p>
              <w:pPr>
                <w:tabs>
                  <w:tab w:val="left" w:pos="2268"/>
                  <w:tab w:val="left" w:pos="6521"/>
                </w:tabs>
                <w:ind w:firstLine="709"/>
                <w:jc w:val="both"/>
              </w:pPr>
              <w:sdt>
                <w:sdtPr>
                  <w:alias w:val="Numeris"/>
                  <w:tag w:val="nr_64cf8b72c3f94436b3be88ef3af6e7f3"/>
                  <w:lock w:val="sdtLocked"/>
                  <w:richText/>
                </w:sdtPr>
                <w:sdtContent>
                  <w:r>
                    <w:t>4</w:t>
                  </w:r>
                </w:sdtContent>
              </w:sdt>
              <w:r>
                <w:t>. Statinio santykinis darbinis paviršius A</w:t>
              </w:r>
              <w:r>
                <w:rPr>
                  <w:vertAlign w:val="subscript"/>
                </w:rPr>
                <w:t>e</w:t>
              </w:r>
              <w:r>
                <w:t xml:space="preserve"> apskaičiuojamas pagal išraiškas:</w:t>
              </w:r>
            </w:p>
            <w:sdt>
              <w:sdtPr>
                <w:alias w:val="3 pr. 4.1 p."/>
                <w:tag w:val="part_fed74f0ab0d1498790e9c5298bb8de7b"/>
                <w:lock w:val="sdtLocked"/>
                <w:richText/>
              </w:sdtPr>
              <w:sdtContent>
                <w:p>
                  <w:pPr>
                    <w:tabs>
                      <w:tab w:val="left" w:pos="2268"/>
                      <w:tab w:val="left" w:pos="6521"/>
                    </w:tabs>
                    <w:ind w:firstLine="709"/>
                    <w:jc w:val="both"/>
                  </w:pPr>
                  <w:sdt>
                    <w:sdtPr>
                      <w:alias w:val="Numeris"/>
                      <w:tag w:val="nr_fed74f0ab0d1498790e9c5298bb8de7b"/>
                      <w:lock w:val="sdtLocked"/>
                      <w:richText/>
                    </w:sdtPr>
                    <w:sdtContent>
                      <w:r>
                        <w:t>4.1</w:t>
                      </w:r>
                    </w:sdtContent>
                  </w:sdt>
                  <w:r>
                    <w:t>. stačiakampės formos statiniams:</w:t>
                  </w:r>
                </w:p>
                <w:p>
                  <w:pPr>
                    <w:tabs>
                      <w:tab w:val="left" w:pos="2268"/>
                      <w:tab w:val="left" w:pos="6521"/>
                    </w:tabs>
                    <w:ind w:firstLine="2268"/>
                    <w:jc w:val="both"/>
                  </w:pPr>
                  <w:r>
                    <w:t>A</w:t>
                  </w:r>
                  <w:r>
                    <w:rPr>
                      <w:vertAlign w:val="subscript"/>
                    </w:rPr>
                    <w:t>e</w:t>
                  </w:r>
                  <w:r>
                    <w:t xml:space="preserve"> = LW + 6H(L+W) m</w:t>
                  </w:r>
                  <w:r>
                    <w:rPr>
                      <w:vertAlign w:val="superscript"/>
                    </w:rPr>
                    <w:t>2</w:t>
                  </w:r>
                  <w:r>
                    <w:t xml:space="preserve"> </w:t>
                    <w:tab/>
                    <w:t>(3);</w:t>
                  </w:r>
                </w:p>
              </w:sdtContent>
            </w:sdt>
            <w:sdt>
              <w:sdtPr>
                <w:alias w:val="3 pr. 4.2 p."/>
                <w:tag w:val="part_8f83b760c93d430eadf97c1590ad49c2"/>
                <w:lock w:val="sdtLocked"/>
                <w:richText/>
              </w:sdtPr>
              <w:sdtContent>
                <w:p>
                  <w:pPr>
                    <w:tabs>
                      <w:tab w:val="left" w:pos="2268"/>
                      <w:tab w:val="left" w:pos="6521"/>
                    </w:tabs>
                    <w:ind w:firstLine="709"/>
                    <w:jc w:val="both"/>
                  </w:pPr>
                  <w:sdt>
                    <w:sdtPr>
                      <w:alias w:val="Numeris"/>
                      <w:tag w:val="nr_8f83b760c93d430eadf97c1590ad49c2"/>
                      <w:lock w:val="sdtLocked"/>
                      <w:richText/>
                    </w:sdtPr>
                    <w:sdtContent>
                      <w:r>
                        <w:t>4.2</w:t>
                      </w:r>
                    </w:sdtContent>
                  </w:sdt>
                  <w:r>
                    <w:t>. bokštiniams statiniams, antstatams:</w:t>
                  </w:r>
                </w:p>
                <w:p>
                  <w:pPr>
                    <w:tabs>
                      <w:tab w:val="left" w:pos="2268"/>
                      <w:tab w:val="left" w:pos="6521"/>
                    </w:tabs>
                    <w:ind w:firstLine="2268"/>
                    <w:jc w:val="both"/>
                  </w:pPr>
                  <w:r>
                    <w:t>A</w:t>
                  </w:r>
                  <w:r>
                    <w:rPr>
                      <w:vertAlign w:val="subscript"/>
                    </w:rPr>
                    <w:t>e</w:t>
                  </w:r>
                  <w:r>
                    <w:t xml:space="preserve"> = 9πH</w:t>
                  </w:r>
                  <w:r>
                    <w:rPr>
                      <w:vertAlign w:val="superscript"/>
                    </w:rPr>
                    <w:t>2</w:t>
                  </w:r>
                  <w:r>
                    <w:t xml:space="preserve"> m</w:t>
                  </w:r>
                  <w:r>
                    <w:rPr>
                      <w:vertAlign w:val="superscript"/>
                    </w:rPr>
                    <w:t>2</w:t>
                  </w:r>
                  <w:r>
                    <w:t xml:space="preserve"> </w:t>
                    <w:tab/>
                    <w:t>(4);</w:t>
                  </w:r>
                </w:p>
              </w:sdtContent>
            </w:sdt>
            <w:sdt>
              <w:sdtPr>
                <w:alias w:val="3 pr. 4.3 p."/>
                <w:tag w:val="part_1bfe4658c07943bbba92efd8f7742dcd"/>
                <w:lock w:val="sdtLocked"/>
                <w:richText/>
              </w:sdtPr>
              <w:sdtContent>
                <w:p>
                  <w:pPr>
                    <w:tabs>
                      <w:tab w:val="left" w:pos="2268"/>
                      <w:tab w:val="left" w:pos="6521"/>
                    </w:tabs>
                    <w:ind w:firstLine="709"/>
                    <w:jc w:val="both"/>
                  </w:pPr>
                  <w:sdt>
                    <w:sdtPr>
                      <w:alias w:val="Numeris"/>
                      <w:tag w:val="nr_1bfe4658c07943bbba92efd8f7742dcd"/>
                      <w:lock w:val="sdtLocked"/>
                      <w:richText/>
                    </w:sdtPr>
                    <w:sdtContent>
                      <w:r>
                        <w:t>4.3</w:t>
                      </w:r>
                    </w:sdtContent>
                  </w:sdt>
                  <w:r>
                    <w:t>. stačiakampės formos statiniams su antstatais:</w:t>
                  </w:r>
                </w:p>
                <w:p>
                  <w:pPr>
                    <w:tabs>
                      <w:tab w:val="left" w:pos="2268"/>
                      <w:tab w:val="left" w:pos="6521"/>
                    </w:tabs>
                    <w:ind w:firstLine="2268"/>
                    <w:jc w:val="both"/>
                  </w:pPr>
                  <w:r>
                    <w:t>A</w:t>
                  </w:r>
                  <w:r>
                    <w:rPr>
                      <w:vertAlign w:val="subscript"/>
                    </w:rPr>
                    <w:t>e</w:t>
                  </w:r>
                  <w:r>
                    <w:t xml:space="preserve"> = LW + 6H(L+W) + 9πH</w:t>
                  </w:r>
                  <w:r>
                    <w:rPr>
                      <w:vertAlign w:val="superscript"/>
                    </w:rPr>
                    <w:t>2</w:t>
                  </w:r>
                  <w:r>
                    <w:t xml:space="preserve"> m</w:t>
                  </w:r>
                  <w:r>
                    <w:rPr>
                      <w:vertAlign w:val="superscript"/>
                    </w:rPr>
                    <w:t>2</w:t>
                  </w:r>
                  <w:r>
                    <w:t xml:space="preserve"> </w:t>
                    <w:tab/>
                    <w:t>(5).</w:t>
                  </w:r>
                </w:p>
              </w:sdtContent>
            </w:sdt>
          </w:sdtContent>
        </w:sdt>
        <w:sdt>
          <w:sdtPr>
            <w:alias w:val="3 pr. 5 p."/>
            <w:tag w:val="part_b9872ebc1dcb4397b2c7eeb1a0cfec5f"/>
            <w:lock w:val="sdtLocked"/>
            <w:richText/>
          </w:sdtPr>
          <w:sdtContent>
            <w:p>
              <w:pPr>
                <w:tabs>
                  <w:tab w:val="left" w:pos="2268"/>
                  <w:tab w:val="left" w:pos="6521"/>
                </w:tabs>
                <w:ind w:firstLine="709"/>
                <w:jc w:val="both"/>
              </w:pPr>
              <w:sdt>
                <w:sdtPr>
                  <w:alias w:val="Numeris"/>
                  <w:tag w:val="nr_b9872ebc1dcb4397b2c7eeb1a0cfec5f"/>
                  <w:lock w:val="sdtLocked"/>
                  <w:richText/>
                </w:sdtPr>
                <w:sdtContent>
                  <w:r>
                    <w:t>5</w:t>
                  </w:r>
                </w:sdtContent>
              </w:sdt>
              <w:r>
                <w:t>. Tikėtinas metinis žaibo išlydžių skaičius į statinį N</w:t>
              </w:r>
              <w:r>
                <w:rPr>
                  <w:vertAlign w:val="subscript"/>
                </w:rPr>
                <w:t>d</w:t>
              </w:r>
              <w:r>
                <w:t xml:space="preserve"> apskaičiuojamas pagal išraišką:</w:t>
              </w:r>
            </w:p>
            <w:p>
              <w:pPr>
                <w:tabs>
                  <w:tab w:val="left" w:pos="2268"/>
                  <w:tab w:val="left" w:pos="6521"/>
                </w:tabs>
                <w:ind w:firstLine="2268"/>
                <w:jc w:val="both"/>
              </w:pPr>
              <w:r>
                <w:t>N</w:t>
              </w:r>
              <w:r>
                <w:rPr>
                  <w:vertAlign w:val="subscript"/>
                </w:rPr>
                <w:t>d</w:t>
              </w:r>
              <w:r>
                <w:t xml:space="preserve"> = N</w:t>
              </w:r>
              <w:r>
                <w:rPr>
                  <w:vertAlign w:val="subscript"/>
                </w:rPr>
                <w:t>g max</w:t>
              </w:r>
              <w:r>
                <w:t xml:space="preserve"> A</w:t>
              </w:r>
              <w:r>
                <w:rPr>
                  <w:vertAlign w:val="subscript"/>
                </w:rPr>
                <w:t>e</w:t>
              </w:r>
              <w:r>
                <w:t xml:space="preserve"> C</w:t>
              </w:r>
              <w:r>
                <w:rPr>
                  <w:vertAlign w:val="subscript"/>
                </w:rPr>
                <w:t>1</w:t>
              </w:r>
              <w:r>
                <w:t xml:space="preserve"> 10</w:t>
              </w:r>
              <w:r>
                <w:rPr>
                  <w:vertAlign w:val="superscript"/>
                </w:rPr>
                <w:t>-6</w:t>
              </w:r>
              <w:r>
                <w:t xml:space="preserve"> </w:t>
                <w:tab/>
                <w:t>(6).</w:t>
              </w:r>
            </w:p>
          </w:sdtContent>
        </w:sdt>
        <w:sdt>
          <w:sdtPr>
            <w:alias w:val="3 pr. 6 p."/>
            <w:tag w:val="part_48a4ecb30d314c779d5252fe36d484dc"/>
            <w:lock w:val="sdtLocked"/>
            <w:richText/>
          </w:sdtPr>
          <w:sdtContent>
            <w:p>
              <w:pPr>
                <w:tabs>
                  <w:tab w:val="left" w:pos="2268"/>
                  <w:tab w:val="left" w:pos="6521"/>
                </w:tabs>
                <w:ind w:firstLine="709"/>
                <w:jc w:val="both"/>
              </w:pPr>
              <w:sdt>
                <w:sdtPr>
                  <w:alias w:val="Numeris"/>
                  <w:tag w:val="nr_48a4ecb30d314c779d5252fe36d484dc"/>
                  <w:lock w:val="sdtLocked"/>
                  <w:richText/>
                </w:sdtPr>
                <w:sdtContent>
                  <w:r>
                    <w:t>6</w:t>
                  </w:r>
                </w:sdtContent>
              </w:sdt>
              <w:r>
                <w:t>. Statinio svarbumo koeficientas C apskaičiuojamas pagal išraišką:</w:t>
              </w:r>
            </w:p>
            <w:p>
              <w:pPr>
                <w:tabs>
                  <w:tab w:val="left" w:pos="2268"/>
                  <w:tab w:val="left" w:pos="6521"/>
                </w:tabs>
                <w:ind w:firstLine="2268"/>
                <w:jc w:val="both"/>
              </w:pPr>
              <w:r>
                <w:t>C = C</w:t>
              </w:r>
              <w:r>
                <w:rPr>
                  <w:vertAlign w:val="subscript"/>
                </w:rPr>
                <w:t>2</w:t>
              </w:r>
              <w:r>
                <w:t xml:space="preserve"> x C</w:t>
              </w:r>
              <w:r>
                <w:rPr>
                  <w:vertAlign w:val="subscript"/>
                </w:rPr>
                <w:t>3</w:t>
              </w:r>
              <w:r>
                <w:t xml:space="preserve"> x C</w:t>
              </w:r>
              <w:r>
                <w:rPr>
                  <w:vertAlign w:val="subscript"/>
                </w:rPr>
                <w:t>4</w:t>
              </w:r>
              <w:r>
                <w:t xml:space="preserve"> x C</w:t>
              </w:r>
              <w:r>
                <w:rPr>
                  <w:vertAlign w:val="subscript"/>
                </w:rPr>
                <w:t>5</w:t>
              </w:r>
              <w:r>
                <w:t xml:space="preserve"> </w:t>
                <w:tab/>
                <w:t>(7).</w:t>
              </w:r>
            </w:p>
          </w:sdtContent>
        </w:sdt>
        <w:sdt>
          <w:sdtPr>
            <w:alias w:val="3 pr. 7 p."/>
            <w:tag w:val="part_c679c2ab2c5046068194bc69086b6c3d"/>
            <w:lock w:val="sdtLocked"/>
            <w:richText/>
          </w:sdtPr>
          <w:sdtContent>
            <w:p>
              <w:pPr>
                <w:ind w:firstLine="709"/>
                <w:jc w:val="both"/>
              </w:pPr>
              <w:sdt>
                <w:sdtPr>
                  <w:alias w:val="Numeris"/>
                  <w:tag w:val="nr_c679c2ab2c5046068194bc69086b6c3d"/>
                  <w:lock w:val="sdtLocked"/>
                  <w:richText/>
                </w:sdtPr>
                <w:sdtContent>
                  <w:r>
                    <w:t>7</w:t>
                  </w:r>
                </w:sdtContent>
              </w:sdt>
              <w:r>
                <w:t>. Žaibo išlydžių pavojingumas statiniui N</w:t>
              </w:r>
              <w:r>
                <w:rPr>
                  <w:vertAlign w:val="subscript"/>
                </w:rPr>
                <w:t>c</w:t>
              </w:r>
              <w:r>
                <w:t xml:space="preserve"> apskaičiuojamas pagal išraišką:</w:t>
              </w:r>
            </w:p>
            <w:p>
              <w:pPr>
                <w:jc w:val="center"/>
              </w:pPr>
              <w:r>
                <w:t>N</w:t>
              </w:r>
              <w:r>
                <w:rPr>
                  <w:vertAlign w:val="subscript"/>
                </w:rPr>
                <w:t>c</w:t>
              </w:r>
              <w:r>
                <w:t xml:space="preserve"> = 5,5x10</w:t>
              </w:r>
              <w:r>
                <w:rPr>
                  <w:vertAlign w:val="superscript"/>
                </w:rPr>
                <w:t>-3</w:t>
              </w:r>
              <w:r>
                <w:t>/C.</w:t>
              </w:r>
            </w:p>
            <w:p>
              <w:pPr>
                <w:ind w:firstLine="709"/>
                <w:jc w:val="both"/>
              </w:pPr>
            </w:p>
            <w:sdt>
              <w:sdtPr>
                <w:alias w:val="lentele"/>
                <w:tag w:val="part_6361fda63b5f4533a10440be8cd8aaf7"/>
                <w:lock w:val="sdtLocked"/>
                <w:richText/>
              </w:sdtPr>
              <w:sdtContent>
                <w:p>
                  <w:pPr>
                    <w:ind w:firstLine="709"/>
                    <w:jc w:val="right"/>
                  </w:pPr>
                  <w:sdt>
                    <w:sdtPr>
                      <w:alias w:val="Numeris"/>
                      <w:tag w:val="nr_6361fda63b5f4533a10440be8cd8aaf7"/>
                      <w:lock w:val="sdtLocked"/>
                      <w:richText/>
                    </w:sdtPr>
                    <w:sdtContent>
                      <w:r>
                        <w:t>6</w:t>
                      </w:r>
                    </w:sdtContent>
                  </w:sdt>
                  <w:r>
                    <w:t xml:space="preserve"> lentelė</w:t>
                  </w:r>
                </w:p>
                <w:p>
                  <w:pPr>
                    <w:jc w:val="center"/>
                    <w:rPr>
                      <w:b/>
                    </w:rPr>
                  </w:pPr>
                  <w:sdt>
                    <w:sdtPr>
                      <w:alias w:val="Pavadinimas"/>
                      <w:tag w:val="title_6361fda63b5f4533a10440be8cd8aaf7"/>
                      <w:lock w:val="sdtLocked"/>
                      <w:richText/>
                    </w:sdtPr>
                    <w:sdtContent>
                      <w:r>
                        <w:rPr>
                          <w:b/>
                        </w:rPr>
                        <w:t>Statinio žaibosaugos reikalingumo nustatymas</w:t>
                      </w:r>
                    </w:sdtContent>
                  </w:sdt>
                </w:p>
                <w:p>
                  <w:pPr>
                    <w:ind w:firstLine="709"/>
                    <w:jc w:val="both"/>
                  </w:pPr>
                </w:p>
                <w:tbl>
                  <w:tblPr>
                    <w:tblW w:w="9637" w:type="dxa"/>
                    <w:tblLayout w:type="fixed"/>
                    <w:tblCellMar>
                      <w:left w:w="40" w:type="dxa"/>
                      <w:right w:w="40" w:type="dxa"/>
                    </w:tblCellMar>
                    <w:tblLook w:val="0000" w:firstRow="0" w:lastRow="0" w:firstColumn="0" w:lastColumn="0" w:noHBand="0" w:noVBand="0"/>
                  </w:tblPr>
                  <w:tblGrid>
                    <w:gridCol w:w="6927"/>
                    <w:gridCol w:w="2710"/>
                  </w:tblGrid>
                  <w:tr>
                    <w:trPr>
                      <w:trHeight w:val="20"/>
                    </w:trPr>
                    <w:tc>
                      <w:tcPr>
                        <w:tcW w:w="6521"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Duomenys apie statinį</w:t>
                        </w:r>
                        <w:r>
                          <w:rPr>
                            <w:b/>
                            <w:sz w:val="20"/>
                          </w:rPr>
                          <w:t xml:space="preserve"> </w:t>
                        </w:r>
                      </w:p>
                    </w:tc>
                    <w:tc>
                      <w:tcPr>
                        <w:tcW w:w="2551"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Skaičiavimai</w:t>
                        </w:r>
                        <w:r>
                          <w:rPr>
                            <w:b/>
                            <w:sz w:val="20"/>
                          </w:rPr>
                          <w:t xml:space="preserve"> </w:t>
                        </w:r>
                      </w:p>
                    </w:tc>
                  </w:tr>
                  <w:tr>
                    <w:trPr>
                      <w:trHeight w:val="20"/>
                    </w:trPr>
                    <w:tc>
                      <w:tcPr>
                        <w:tcW w:w="6521" w:type="dxa"/>
                        <w:tcBorders>
                          <w:top w:val="single" w:sz="6" w:space="0" w:color="auto"/>
                          <w:left w:val="single" w:sz="6" w:space="0" w:color="auto"/>
                          <w:bottom w:val="single" w:sz="6" w:space="0" w:color="auto"/>
                          <w:right w:val="single" w:sz="6" w:space="0" w:color="auto"/>
                        </w:tcBorders>
                      </w:tcPr>
                      <w:p>
                        <w:pPr>
                          <w:shd w:val="clear" w:color="auto" w:fill="FFFFFF"/>
                          <w:rPr>
                            <w:color w:val="000000"/>
                            <w:sz w:val="20"/>
                            <w:szCs w:val="25"/>
                          </w:rPr>
                        </w:pPr>
                        <w:r>
                          <w:rPr>
                            <w:color w:val="000000"/>
                            <w:sz w:val="20"/>
                            <w:szCs w:val="25"/>
                          </w:rPr>
                          <w:t>Ilgis</w:t>
                        </w:r>
                      </w:p>
                      <w:p>
                        <w:pPr>
                          <w:shd w:val="clear" w:color="auto" w:fill="FFFFFF"/>
                          <w:rPr>
                            <w:color w:val="000000"/>
                            <w:sz w:val="20"/>
                            <w:szCs w:val="25"/>
                          </w:rPr>
                        </w:pPr>
                        <w:r>
                          <w:rPr>
                            <w:color w:val="000000"/>
                            <w:sz w:val="20"/>
                            <w:szCs w:val="25"/>
                          </w:rPr>
                          <w:t>Plotis</w:t>
                        </w:r>
                      </w:p>
                      <w:p>
                        <w:pPr>
                          <w:shd w:val="clear" w:color="auto" w:fill="FFFFFF"/>
                          <w:rPr>
                            <w:color w:val="000000"/>
                            <w:sz w:val="20"/>
                            <w:szCs w:val="25"/>
                          </w:rPr>
                        </w:pPr>
                        <w:r>
                          <w:rPr>
                            <w:color w:val="000000"/>
                            <w:sz w:val="20"/>
                            <w:szCs w:val="25"/>
                          </w:rPr>
                          <w:t>Aukštis</w:t>
                        </w:r>
                      </w:p>
                      <w:p>
                        <w:pPr>
                          <w:shd w:val="clear" w:color="auto" w:fill="FFFFFF"/>
                          <w:rPr>
                            <w:sz w:val="20"/>
                          </w:rPr>
                        </w:pPr>
                        <w:r>
                          <w:rPr>
                            <w:color w:val="000000"/>
                            <w:sz w:val="20"/>
                            <w:szCs w:val="25"/>
                          </w:rPr>
                          <w:t>Santykinis darbinis paviršius (3); (4); (5)</w:t>
                        </w:r>
                        <w:r>
                          <w:rPr>
                            <w:sz w:val="20"/>
                          </w:rPr>
                          <w:t xml:space="preserve"> </w:t>
                        </w:r>
                      </w:p>
                    </w:tc>
                    <w:tc>
                      <w:tcPr>
                        <w:tcW w:w="2551" w:type="dxa"/>
                        <w:tcBorders>
                          <w:top w:val="single" w:sz="6" w:space="0" w:color="auto"/>
                          <w:left w:val="single" w:sz="6" w:space="0" w:color="auto"/>
                          <w:bottom w:val="single" w:sz="6" w:space="0" w:color="auto"/>
                          <w:right w:val="single" w:sz="6" w:space="0" w:color="auto"/>
                        </w:tcBorders>
                      </w:tcPr>
                      <w:p>
                        <w:pPr>
                          <w:shd w:val="clear" w:color="auto" w:fill="FFFFFF"/>
                          <w:rPr>
                            <w:color w:val="000000"/>
                            <w:sz w:val="20"/>
                            <w:szCs w:val="25"/>
                          </w:rPr>
                        </w:pPr>
                        <w:r>
                          <w:rPr>
                            <w:color w:val="000000"/>
                            <w:sz w:val="20"/>
                            <w:szCs w:val="25"/>
                          </w:rPr>
                          <w:t xml:space="preserve">L = </w:t>
                        </w:r>
                      </w:p>
                      <w:p>
                        <w:pPr>
                          <w:shd w:val="clear" w:color="auto" w:fill="FFFFFF"/>
                          <w:rPr>
                            <w:color w:val="000000"/>
                            <w:sz w:val="20"/>
                            <w:szCs w:val="25"/>
                          </w:rPr>
                        </w:pPr>
                        <w:r>
                          <w:rPr>
                            <w:color w:val="000000"/>
                            <w:sz w:val="20"/>
                            <w:szCs w:val="25"/>
                          </w:rPr>
                          <w:t>W =</w:t>
                        </w:r>
                      </w:p>
                      <w:p>
                        <w:pPr>
                          <w:shd w:val="clear" w:color="auto" w:fill="FFFFFF"/>
                          <w:rPr>
                            <w:sz w:val="20"/>
                          </w:rPr>
                        </w:pPr>
                        <w:r>
                          <w:rPr>
                            <w:color w:val="000000"/>
                            <w:sz w:val="20"/>
                            <w:szCs w:val="25"/>
                          </w:rPr>
                          <w:t>H =</w:t>
                        </w:r>
                      </w:p>
                      <w:p>
                        <w:pPr>
                          <w:shd w:val="clear" w:color="auto" w:fill="FFFFFF"/>
                          <w:rPr>
                            <w:sz w:val="20"/>
                          </w:rPr>
                        </w:pPr>
                        <w:r>
                          <w:rPr>
                            <w:color w:val="000000"/>
                            <w:sz w:val="20"/>
                            <w:szCs w:val="19"/>
                          </w:rPr>
                          <w:t>A</w:t>
                        </w:r>
                        <w:r>
                          <w:rPr>
                            <w:color w:val="000000"/>
                            <w:sz w:val="20"/>
                            <w:szCs w:val="19"/>
                            <w:vertAlign w:val="subscript"/>
                          </w:rPr>
                          <w:t>e</w:t>
                        </w:r>
                        <w:r>
                          <w:rPr>
                            <w:color w:val="000000"/>
                            <w:sz w:val="20"/>
                            <w:szCs w:val="19"/>
                          </w:rPr>
                          <w:t xml:space="preserve"> =</w:t>
                        </w:r>
                        <w:r>
                          <w:rPr>
                            <w:sz w:val="20"/>
                          </w:rPr>
                          <w:t xml:space="preserve"> </w:t>
                        </w:r>
                      </w:p>
                    </w:tc>
                  </w:tr>
                  <w:tr>
                    <w:trPr>
                      <w:trHeight w:val="20"/>
                    </w:trPr>
                    <w:tc>
                      <w:tcPr>
                        <w:tcW w:w="6521" w:type="dxa"/>
                        <w:tcBorders>
                          <w:top w:val="single" w:sz="6" w:space="0" w:color="auto"/>
                          <w:left w:val="single" w:sz="6" w:space="0" w:color="auto"/>
                          <w:bottom w:val="single" w:sz="6" w:space="0" w:color="auto"/>
                          <w:right w:val="single" w:sz="6" w:space="0" w:color="auto"/>
                        </w:tcBorders>
                      </w:tcPr>
                      <w:p>
                        <w:pPr>
                          <w:shd w:val="clear" w:color="auto" w:fill="FFFFFF"/>
                          <w:rPr>
                            <w:color w:val="000000"/>
                            <w:sz w:val="20"/>
                            <w:szCs w:val="25"/>
                          </w:rPr>
                        </w:pPr>
                        <w:r>
                          <w:rPr>
                            <w:color w:val="000000"/>
                            <w:sz w:val="20"/>
                            <w:szCs w:val="25"/>
                          </w:rPr>
                          <w:t>Skaičiuojamasis žaibo išlydžių skaičius (1)</w:t>
                        </w:r>
                      </w:p>
                      <w:p>
                        <w:pPr>
                          <w:shd w:val="clear" w:color="auto" w:fill="FFFFFF"/>
                          <w:rPr>
                            <w:color w:val="000000"/>
                            <w:sz w:val="20"/>
                            <w:szCs w:val="25"/>
                          </w:rPr>
                        </w:pPr>
                        <w:r>
                          <w:rPr>
                            <w:color w:val="000000"/>
                            <w:sz w:val="20"/>
                            <w:szCs w:val="25"/>
                          </w:rPr>
                          <w:t>Maksimalus skaičiuojamasis žaibavimo intensyvumas (2)</w:t>
                        </w:r>
                      </w:p>
                      <w:p>
                        <w:pPr>
                          <w:shd w:val="clear" w:color="auto" w:fill="FFFFFF"/>
                          <w:rPr>
                            <w:b/>
                            <w:sz w:val="20"/>
                          </w:rPr>
                        </w:pPr>
                        <w:r>
                          <w:rPr>
                            <w:b/>
                            <w:color w:val="000000"/>
                            <w:sz w:val="20"/>
                            <w:szCs w:val="25"/>
                          </w:rPr>
                          <w:t>Tikėtinas metinis žaibo išlydžių skaičius į statinį (6)</w:t>
                        </w:r>
                        <w:r>
                          <w:rPr>
                            <w:b/>
                            <w:sz w:val="20"/>
                          </w:rPr>
                          <w:t xml:space="preserve"> </w:t>
                        </w:r>
                      </w:p>
                    </w:tc>
                    <w:tc>
                      <w:tcPr>
                        <w:tcW w:w="255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N</w:t>
                        </w:r>
                        <w:r>
                          <w:rPr>
                            <w:color w:val="000000"/>
                            <w:sz w:val="20"/>
                            <w:szCs w:val="25"/>
                            <w:vertAlign w:val="subscript"/>
                          </w:rPr>
                          <w:t>g</w:t>
                        </w:r>
                        <w:r>
                          <w:rPr>
                            <w:color w:val="000000"/>
                            <w:sz w:val="20"/>
                            <w:szCs w:val="25"/>
                          </w:rPr>
                          <w:t xml:space="preserve"> =</w:t>
                        </w:r>
                      </w:p>
                      <w:p>
                        <w:pPr>
                          <w:shd w:val="clear" w:color="auto" w:fill="FFFFFF"/>
                          <w:rPr>
                            <w:sz w:val="20"/>
                          </w:rPr>
                        </w:pPr>
                        <w:r>
                          <w:rPr>
                            <w:color w:val="000000"/>
                            <w:sz w:val="20"/>
                            <w:szCs w:val="19"/>
                          </w:rPr>
                          <w:t>N</w:t>
                        </w:r>
                        <w:r>
                          <w:rPr>
                            <w:color w:val="000000"/>
                            <w:sz w:val="20"/>
                            <w:szCs w:val="19"/>
                            <w:vertAlign w:val="subscript"/>
                          </w:rPr>
                          <w:t>g max</w:t>
                        </w:r>
                        <w:r>
                          <w:rPr>
                            <w:color w:val="000000"/>
                            <w:sz w:val="20"/>
                            <w:szCs w:val="19"/>
                          </w:rPr>
                          <w:t xml:space="preserve"> </w:t>
                        </w:r>
                        <w:r>
                          <w:rPr>
                            <w:color w:val="000000"/>
                            <w:sz w:val="20"/>
                            <w:szCs w:val="25"/>
                          </w:rPr>
                          <w:t>=</w:t>
                        </w:r>
                      </w:p>
                      <w:p>
                        <w:pPr>
                          <w:shd w:val="clear" w:color="auto" w:fill="FFFFFF"/>
                          <w:rPr>
                            <w:b/>
                            <w:sz w:val="20"/>
                          </w:rPr>
                        </w:pPr>
                        <w:r>
                          <w:rPr>
                            <w:b/>
                            <w:color w:val="000000"/>
                            <w:sz w:val="20"/>
                            <w:szCs w:val="25"/>
                          </w:rPr>
                          <w:t>N</w:t>
                        </w:r>
                        <w:r>
                          <w:rPr>
                            <w:b/>
                            <w:color w:val="000000"/>
                            <w:sz w:val="20"/>
                            <w:szCs w:val="25"/>
                            <w:vertAlign w:val="subscript"/>
                          </w:rPr>
                          <w:t>d</w:t>
                        </w:r>
                        <w:r>
                          <w:rPr>
                            <w:b/>
                            <w:color w:val="000000"/>
                            <w:sz w:val="20"/>
                            <w:szCs w:val="25"/>
                          </w:rPr>
                          <w:t xml:space="preserve"> =</w:t>
                        </w:r>
                        <w:r>
                          <w:rPr>
                            <w:b/>
                            <w:sz w:val="20"/>
                          </w:rPr>
                          <w:t xml:space="preserve"> </w:t>
                        </w:r>
                      </w:p>
                    </w:tc>
                  </w:tr>
                  <w:tr>
                    <w:trPr>
                      <w:trHeight w:val="20"/>
                    </w:trPr>
                    <w:tc>
                      <w:tcPr>
                        <w:tcW w:w="6521"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Žaibo išlydžio pavojingumas statiniui</w:t>
                        </w:r>
                        <w:r>
                          <w:rPr>
                            <w:b/>
                            <w:sz w:val="20"/>
                          </w:rPr>
                          <w:t xml:space="preserve"> </w:t>
                        </w:r>
                      </w:p>
                    </w:tc>
                    <w:tc>
                      <w:tcPr>
                        <w:tcW w:w="2551"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19"/>
                          </w:rPr>
                          <w:t>N</w:t>
                        </w:r>
                        <w:r>
                          <w:rPr>
                            <w:b/>
                            <w:color w:val="000000"/>
                            <w:sz w:val="20"/>
                            <w:szCs w:val="19"/>
                            <w:vertAlign w:val="subscript"/>
                          </w:rPr>
                          <w:t>c</w:t>
                        </w:r>
                        <w:r>
                          <w:rPr>
                            <w:b/>
                            <w:color w:val="000000"/>
                            <w:sz w:val="20"/>
                            <w:szCs w:val="19"/>
                          </w:rPr>
                          <w:t xml:space="preserve"> =</w:t>
                        </w:r>
                        <w:r>
                          <w:rPr>
                            <w:b/>
                            <w:sz w:val="20"/>
                          </w:rPr>
                          <w:t xml:space="preserve"> </w:t>
                        </w:r>
                      </w:p>
                    </w:tc>
                  </w:tr>
                  <w:tr>
                    <w:trPr>
                      <w:trHeight w:val="20"/>
                    </w:trPr>
                    <w:tc>
                      <w:tcPr>
                        <w:tcW w:w="6521" w:type="dxa"/>
                        <w:tcBorders>
                          <w:top w:val="single" w:sz="6" w:space="0" w:color="auto"/>
                          <w:left w:val="single" w:sz="6" w:space="0" w:color="auto"/>
                          <w:bottom w:val="single" w:sz="6" w:space="0" w:color="auto"/>
                          <w:right w:val="single" w:sz="6" w:space="0" w:color="auto"/>
                        </w:tcBorders>
                      </w:tcPr>
                      <w:p>
                        <w:pPr>
                          <w:shd w:val="clear" w:color="auto" w:fill="FFFFFF"/>
                          <w:rPr>
                            <w:color w:val="000000"/>
                            <w:sz w:val="20"/>
                            <w:szCs w:val="25"/>
                          </w:rPr>
                        </w:pPr>
                        <w:r>
                          <w:rPr>
                            <w:color w:val="000000"/>
                            <w:sz w:val="20"/>
                            <w:szCs w:val="25"/>
                          </w:rPr>
                          <w:t>Išvada:</w:t>
                        </w:r>
                      </w:p>
                      <w:p>
                        <w:pPr>
                          <w:shd w:val="clear" w:color="auto" w:fill="FFFFFF"/>
                          <w:rPr>
                            <w:color w:val="000000"/>
                            <w:sz w:val="20"/>
                            <w:szCs w:val="25"/>
                          </w:rPr>
                        </w:pPr>
                        <w:r>
                          <w:rPr>
                            <w:color w:val="000000"/>
                            <w:sz w:val="20"/>
                            <w:szCs w:val="25"/>
                          </w:rPr>
                          <w:t>Statiniui reikalinga apsauga nuo žaibo</w:t>
                        </w:r>
                      </w:p>
                      <w:p>
                        <w:pPr>
                          <w:shd w:val="clear" w:color="auto" w:fill="FFFFFF"/>
                          <w:rPr>
                            <w:sz w:val="20"/>
                          </w:rPr>
                        </w:pPr>
                        <w:r>
                          <w:rPr>
                            <w:color w:val="000000"/>
                            <w:sz w:val="20"/>
                            <w:szCs w:val="25"/>
                          </w:rPr>
                          <w:t>Statiniui nereikalinga apsauga nuo žaibo</w:t>
                        </w:r>
                        <w:r>
                          <w:rPr>
                            <w:sz w:val="20"/>
                          </w:rPr>
                          <w:t xml:space="preserve"> </w:t>
                        </w:r>
                      </w:p>
                    </w:tc>
                    <w:tc>
                      <w:tcPr>
                        <w:tcW w:w="2551" w:type="dxa"/>
                        <w:tcBorders>
                          <w:top w:val="single" w:sz="6" w:space="0" w:color="auto"/>
                          <w:left w:val="single" w:sz="6" w:space="0" w:color="auto"/>
                          <w:bottom w:val="single" w:sz="6" w:space="0" w:color="auto"/>
                          <w:right w:val="single" w:sz="6" w:space="0" w:color="auto"/>
                        </w:tcBorders>
                      </w:tcPr>
                      <w:p>
                        <w:pPr>
                          <w:shd w:val="clear" w:color="auto" w:fill="FFFFFF"/>
                          <w:rPr>
                            <w:color w:val="000000"/>
                            <w:sz w:val="20"/>
                            <w:szCs w:val="25"/>
                          </w:rPr>
                        </w:pPr>
                      </w:p>
                      <w:p>
                        <w:pPr>
                          <w:shd w:val="clear" w:color="auto" w:fill="FFFFFF"/>
                          <w:rPr>
                            <w:color w:val="000000"/>
                            <w:sz w:val="20"/>
                            <w:szCs w:val="25"/>
                            <w:vertAlign w:val="subscript"/>
                          </w:rPr>
                        </w:pPr>
                        <w:r>
                          <w:rPr>
                            <w:color w:val="000000"/>
                            <w:sz w:val="20"/>
                            <w:szCs w:val="25"/>
                          </w:rPr>
                          <w:t>N</w:t>
                        </w:r>
                        <w:r>
                          <w:rPr>
                            <w:color w:val="000000"/>
                            <w:sz w:val="20"/>
                            <w:szCs w:val="25"/>
                            <w:vertAlign w:val="subscript"/>
                          </w:rPr>
                          <w:t>d</w:t>
                        </w:r>
                        <w:r>
                          <w:rPr>
                            <w:color w:val="000000"/>
                            <w:sz w:val="20"/>
                            <w:szCs w:val="25"/>
                          </w:rPr>
                          <w:t xml:space="preserve"> &gt; N</w:t>
                        </w:r>
                        <w:r>
                          <w:rPr>
                            <w:color w:val="000000"/>
                            <w:sz w:val="20"/>
                            <w:szCs w:val="25"/>
                            <w:vertAlign w:val="subscript"/>
                          </w:rPr>
                          <w:t>c</w:t>
                        </w:r>
                      </w:p>
                      <w:p>
                        <w:pPr>
                          <w:shd w:val="clear" w:color="auto" w:fill="FFFFFF"/>
                          <w:rPr>
                            <w:sz w:val="20"/>
                          </w:rPr>
                        </w:pPr>
                        <w:r>
                          <w:rPr>
                            <w:color w:val="000000"/>
                            <w:sz w:val="20"/>
                            <w:szCs w:val="25"/>
                          </w:rPr>
                          <w:t>N</w:t>
                        </w:r>
                        <w:r>
                          <w:rPr>
                            <w:color w:val="000000"/>
                            <w:sz w:val="20"/>
                            <w:szCs w:val="25"/>
                            <w:vertAlign w:val="subscript"/>
                          </w:rPr>
                          <w:t>d</w:t>
                        </w:r>
                        <w:r>
                          <w:rPr>
                            <w:color w:val="000000"/>
                            <w:sz w:val="20"/>
                            <w:szCs w:val="25"/>
                          </w:rPr>
                          <w:t xml:space="preserve"> ≤ N</w:t>
                        </w:r>
                        <w:r>
                          <w:rPr>
                            <w:color w:val="000000"/>
                            <w:sz w:val="20"/>
                            <w:szCs w:val="25"/>
                            <w:vertAlign w:val="subscript"/>
                          </w:rPr>
                          <w:t>c</w:t>
                        </w:r>
                        <w:r>
                          <w:rPr>
                            <w:sz w:val="20"/>
                          </w:rPr>
                          <w:t xml:space="preserve"> </w:t>
                        </w:r>
                      </w:p>
                    </w:tc>
                  </w:tr>
                </w:tbl>
                <w:p>
                  <w:pPr>
                    <w:ind w:firstLine="709"/>
                    <w:jc w:val="both"/>
                    <w:rPr>
                      <w:b/>
                    </w:rPr>
                  </w:pPr>
                </w:p>
              </w:sdtContent>
            </w:sdt>
          </w:sdtContent>
        </w:sdt>
        <w:sdt>
          <w:sdtPr>
            <w:alias w:val="3 pr. 8 p."/>
            <w:tag w:val="part_366b1027966c4138b91ce1224955ccf9"/>
            <w:lock w:val="sdtLocked"/>
            <w:richText/>
          </w:sdtPr>
          <w:sdtContent>
            <w:p>
              <w:pPr>
                <w:ind w:firstLine="709"/>
                <w:jc w:val="both"/>
              </w:pPr>
              <w:sdt>
                <w:sdtPr>
                  <w:alias w:val="Numeris"/>
                  <w:tag w:val="nr_366b1027966c4138b91ce1224955ccf9"/>
                  <w:lock w:val="sdtLocked"/>
                  <w:richText/>
                </w:sdtPr>
                <w:sdtContent>
                  <w:r>
                    <w:t>8</w:t>
                  </w:r>
                </w:sdtContent>
              </w:sdt>
              <w:r>
                <w:t>. Nustatoma reikiama apsaugos kategorija, apskaičiuojant efektyvumą E = 1-N</w:t>
              </w:r>
              <w:r>
                <w:rPr>
                  <w:vertAlign w:val="subscript"/>
                </w:rPr>
                <w:t>c</w:t>
              </w:r>
              <w:r>
                <w:t>/N</w:t>
              </w:r>
              <w:r>
                <w:rPr>
                  <w:vertAlign w:val="subscript"/>
                </w:rPr>
                <w:t>d</w:t>
              </w:r>
              <w:r>
                <w:t>.</w:t>
              </w:r>
            </w:p>
            <w:p>
              <w:pPr>
                <w:ind w:firstLine="709"/>
                <w:jc w:val="both"/>
              </w:pPr>
            </w:p>
            <w:sdt>
              <w:sdtPr>
                <w:alias w:val="lentele"/>
                <w:tag w:val="part_7b1a62900658421ea80bd66fc8bb238a"/>
                <w:lock w:val="sdtLocked"/>
                <w:richText/>
              </w:sdtPr>
              <w:sdtContent>
                <w:p>
                  <w:pPr>
                    <w:ind w:firstLine="709"/>
                    <w:jc w:val="right"/>
                  </w:pPr>
                  <w:sdt>
                    <w:sdtPr>
                      <w:alias w:val="Numeris"/>
                      <w:tag w:val="nr_7b1a62900658421ea80bd66fc8bb238a"/>
                      <w:lock w:val="sdtLocked"/>
                      <w:richText/>
                    </w:sdtPr>
                    <w:sdtContent>
                      <w:r>
                        <w:t>7</w:t>
                      </w:r>
                    </w:sdtContent>
                  </w:sdt>
                  <w:r>
                    <w:t xml:space="preserve"> lentelė</w:t>
                  </w:r>
                </w:p>
                <w:p>
                  <w:pPr>
                    <w:jc w:val="center"/>
                    <w:rPr>
                      <w:b/>
                    </w:rPr>
                  </w:pPr>
                  <w:sdt>
                    <w:sdtPr>
                      <w:alias w:val="Pavadinimas"/>
                      <w:tag w:val="title_7b1a62900658421ea80bd66fc8bb238a"/>
                      <w:lock w:val="sdtLocked"/>
                      <w:richText/>
                    </w:sdtPr>
                    <w:sdtContent>
                      <w:r>
                        <w:rPr>
                          <w:b/>
                        </w:rPr>
                        <w:t>Statinio apsaugos nuo žaibo kategorijos nustatymas</w:t>
                      </w:r>
                    </w:sdtContent>
                  </w:sdt>
                </w:p>
                <w:p>
                  <w:pPr>
                    <w:ind w:firstLine="709"/>
                    <w:jc w:val="both"/>
                  </w:pPr>
                </w:p>
                <w:tbl>
                  <w:tblPr>
                    <w:tblW w:w="9637" w:type="dxa"/>
                    <w:tblLayout w:type="fixed"/>
                    <w:tblCellMar>
                      <w:left w:w="40" w:type="dxa"/>
                      <w:right w:w="40" w:type="dxa"/>
                    </w:tblCellMar>
                    <w:tblLook w:val="0000" w:firstRow="0" w:lastRow="0" w:firstColumn="0" w:lastColumn="0" w:noHBand="0" w:noVBand="0"/>
                  </w:tblPr>
                  <w:tblGrid>
                    <w:gridCol w:w="3519"/>
                    <w:gridCol w:w="6118"/>
                  </w:tblGrid>
                  <w:tr>
                    <w:trPr>
                      <w:trHeight w:val="20"/>
                    </w:trPr>
                    <w:tc>
                      <w:tcPr>
                        <w:tcW w:w="3261"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Efektyvumas</w:t>
                        </w:r>
                        <w:r>
                          <w:rPr>
                            <w:b/>
                            <w:sz w:val="20"/>
                          </w:rPr>
                          <w:t xml:space="preserve"> </w:t>
                        </w:r>
                      </w:p>
                    </w:tc>
                    <w:tc>
                      <w:tcPr>
                        <w:tcW w:w="5670" w:type="dxa"/>
                        <w:tcBorders>
                          <w:top w:val="single" w:sz="6" w:space="0" w:color="auto"/>
                          <w:left w:val="single" w:sz="6" w:space="0" w:color="auto"/>
                          <w:bottom w:val="single" w:sz="6" w:space="0" w:color="auto"/>
                          <w:right w:val="single" w:sz="6" w:space="0" w:color="auto"/>
                        </w:tcBorders>
                      </w:tcPr>
                      <w:p>
                        <w:pPr>
                          <w:shd w:val="clear" w:color="auto" w:fill="FFFFFF"/>
                          <w:rPr>
                            <w:b/>
                            <w:sz w:val="20"/>
                          </w:rPr>
                        </w:pPr>
                        <w:r>
                          <w:rPr>
                            <w:b/>
                            <w:color w:val="000000"/>
                            <w:sz w:val="20"/>
                            <w:szCs w:val="25"/>
                          </w:rPr>
                          <w:t>Apsaugos kategorija</w:t>
                        </w:r>
                        <w:r>
                          <w:rPr>
                            <w:b/>
                            <w:sz w:val="20"/>
                          </w:rPr>
                          <w:t xml:space="preserve"> </w:t>
                        </w:r>
                      </w:p>
                    </w:tc>
                  </w:tr>
                  <w:tr>
                    <w:trPr>
                      <w:trHeight w:val="20"/>
                    </w:trPr>
                    <w:tc>
                      <w:tcPr>
                        <w:tcW w:w="326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E &gt; 0,98</w:t>
                        </w:r>
                        <w:r>
                          <w:rPr>
                            <w:sz w:val="20"/>
                          </w:rPr>
                          <w:t xml:space="preserve"> </w:t>
                        </w:r>
                      </w:p>
                    </w:tc>
                    <w:tc>
                      <w:tcPr>
                        <w:tcW w:w="567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b/>
                            <w:color w:val="000000"/>
                            <w:sz w:val="20"/>
                            <w:szCs w:val="25"/>
                          </w:rPr>
                          <w:t>I</w:t>
                        </w:r>
                        <w:r>
                          <w:rPr>
                            <w:color w:val="000000"/>
                            <w:sz w:val="20"/>
                            <w:szCs w:val="25"/>
                          </w:rPr>
                          <w:t xml:space="preserve"> Kategorija bei papildomos žaibosaugos priemonės*</w:t>
                        </w:r>
                        <w:r>
                          <w:rPr>
                            <w:sz w:val="20"/>
                          </w:rPr>
                          <w:t xml:space="preserve"> </w:t>
                        </w:r>
                      </w:p>
                    </w:tc>
                  </w:tr>
                  <w:tr>
                    <w:trPr>
                      <w:trHeight w:val="20"/>
                    </w:trPr>
                    <w:tc>
                      <w:tcPr>
                        <w:tcW w:w="326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0,95 &lt; E ≤ 0,98</w:t>
                        </w:r>
                        <w:r>
                          <w:rPr>
                            <w:sz w:val="20"/>
                          </w:rPr>
                          <w:t xml:space="preserve"> </w:t>
                        </w:r>
                      </w:p>
                    </w:tc>
                    <w:tc>
                      <w:tcPr>
                        <w:tcW w:w="567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b/>
                            <w:color w:val="000000"/>
                            <w:sz w:val="20"/>
                            <w:szCs w:val="25"/>
                          </w:rPr>
                          <w:t>I</w:t>
                        </w:r>
                        <w:r>
                          <w:rPr>
                            <w:color w:val="000000"/>
                            <w:sz w:val="20"/>
                            <w:szCs w:val="25"/>
                          </w:rPr>
                          <w:t xml:space="preserve"> Kategorija</w:t>
                        </w:r>
                        <w:r>
                          <w:rPr>
                            <w:sz w:val="20"/>
                          </w:rPr>
                          <w:t xml:space="preserve"> </w:t>
                        </w:r>
                      </w:p>
                    </w:tc>
                  </w:tr>
                  <w:tr>
                    <w:trPr>
                      <w:trHeight w:val="20"/>
                    </w:trPr>
                    <w:tc>
                      <w:tcPr>
                        <w:tcW w:w="326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0,80 &lt; E ≤ 0,95</w:t>
                        </w:r>
                        <w:r>
                          <w:rPr>
                            <w:sz w:val="20"/>
                          </w:rPr>
                          <w:t xml:space="preserve"> </w:t>
                        </w:r>
                      </w:p>
                    </w:tc>
                    <w:tc>
                      <w:tcPr>
                        <w:tcW w:w="567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b/>
                            <w:color w:val="000000"/>
                            <w:sz w:val="20"/>
                            <w:szCs w:val="25"/>
                          </w:rPr>
                          <w:t>II</w:t>
                        </w:r>
                        <w:r>
                          <w:rPr>
                            <w:color w:val="000000"/>
                            <w:sz w:val="20"/>
                            <w:szCs w:val="25"/>
                          </w:rPr>
                          <w:t xml:space="preserve"> Kategorija</w:t>
                        </w:r>
                        <w:r>
                          <w:rPr>
                            <w:sz w:val="20"/>
                          </w:rPr>
                          <w:t xml:space="preserve"> </w:t>
                        </w:r>
                      </w:p>
                    </w:tc>
                  </w:tr>
                  <w:tr>
                    <w:trPr>
                      <w:trHeight w:val="20"/>
                    </w:trPr>
                    <w:tc>
                      <w:tcPr>
                        <w:tcW w:w="3261"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color w:val="000000"/>
                            <w:sz w:val="20"/>
                            <w:szCs w:val="25"/>
                          </w:rPr>
                          <w:t>0 &lt; E ≤ 0,80</w:t>
                        </w:r>
                        <w:r>
                          <w:rPr>
                            <w:sz w:val="20"/>
                          </w:rPr>
                          <w:t xml:space="preserve"> </w:t>
                        </w:r>
                      </w:p>
                    </w:tc>
                    <w:tc>
                      <w:tcPr>
                        <w:tcW w:w="5670" w:type="dxa"/>
                        <w:tcBorders>
                          <w:top w:val="single" w:sz="6" w:space="0" w:color="auto"/>
                          <w:left w:val="single" w:sz="6" w:space="0" w:color="auto"/>
                          <w:bottom w:val="single" w:sz="6" w:space="0" w:color="auto"/>
                          <w:right w:val="single" w:sz="6" w:space="0" w:color="auto"/>
                        </w:tcBorders>
                      </w:tcPr>
                      <w:p>
                        <w:pPr>
                          <w:shd w:val="clear" w:color="auto" w:fill="FFFFFF"/>
                          <w:rPr>
                            <w:sz w:val="20"/>
                          </w:rPr>
                        </w:pPr>
                        <w:r>
                          <w:rPr>
                            <w:b/>
                            <w:color w:val="000000"/>
                            <w:sz w:val="20"/>
                            <w:szCs w:val="25"/>
                          </w:rPr>
                          <w:t>III</w:t>
                        </w:r>
                        <w:r>
                          <w:rPr>
                            <w:color w:val="000000"/>
                            <w:sz w:val="20"/>
                            <w:szCs w:val="25"/>
                          </w:rPr>
                          <w:t xml:space="preserve"> Kategorija</w:t>
                        </w:r>
                        <w:r>
                          <w:rPr>
                            <w:sz w:val="20"/>
                          </w:rPr>
                          <w:t xml:space="preserve"> </w:t>
                        </w:r>
                      </w:p>
                    </w:tc>
                  </w:tr>
                </w:tbl>
                <w:p>
                  <w:pPr>
                    <w:ind w:firstLine="709"/>
                    <w:jc w:val="both"/>
                    <w:rPr>
                      <w:b/>
                    </w:rPr>
                  </w:pPr>
                </w:p>
              </w:sdtContent>
            </w:sdt>
            <w:sdt>
              <w:sdtPr>
                <w:alias w:val="pastraipa"/>
                <w:tag w:val="part_367a425257184a87931af865ca67ee5c"/>
                <w:lock w:val="sdtLocked"/>
                <w:richText/>
              </w:sdtPr>
              <w:sdtContent>
                <w:p>
                  <w:pPr>
                    <w:ind w:firstLine="709"/>
                    <w:jc w:val="both"/>
                  </w:pPr>
                  <w:r>
                    <w:t>* prie papildomų apsaugos nuo žaibo priemonių priskiriama:</w:t>
                  </w:r>
                </w:p>
              </w:sdtContent>
            </w:sdt>
            <w:sdt>
              <w:sdtPr>
                <w:alias w:val="pastraipa"/>
                <w:tag w:val="part_0a0d64776f3d4548926762963bc3d24a"/>
                <w:lock w:val="sdtLocked"/>
                <w:richText/>
              </w:sdtPr>
              <w:sdtContent>
                <w:p>
                  <w:pPr>
                    <w:tabs>
                      <w:tab w:val="left" w:pos="1854"/>
                    </w:tabs>
                    <w:ind w:left="1854" w:firstLine="709"/>
                    <w:jc w:val="both"/>
                  </w:pPr>
                  <w:r>
                    <w:rPr>
                      <w:rFonts w:ascii="Wingdings" w:hAnsi="Wingdings"/>
                    </w:rPr>
                    <w:t></w:t>
                  </w:r>
                  <w:r>
                    <w:t>žingsnio įtampos sumažinimo būdai;</w:t>
                  </w:r>
                </w:p>
              </w:sdtContent>
            </w:sdt>
            <w:sdt>
              <w:sdtPr>
                <w:alias w:val="pastraipa"/>
                <w:tag w:val="part_67aeb55dc9c34b2e884f35275ced4f92"/>
                <w:lock w:val="sdtLocked"/>
                <w:richText/>
              </w:sdtPr>
              <w:sdtContent>
                <w:p>
                  <w:pPr>
                    <w:tabs>
                      <w:tab w:val="left" w:pos="1854"/>
                    </w:tabs>
                    <w:ind w:left="1854" w:firstLine="709"/>
                    <w:jc w:val="both"/>
                  </w:pPr>
                  <w:r>
                    <w:rPr>
                      <w:rFonts w:ascii="Wingdings" w:hAnsi="Wingdings"/>
                    </w:rPr>
                    <w:t></w:t>
                  </w:r>
                  <w:r>
                    <w:t>gaisro tikimybės sumažinimo būdai;</w:t>
                  </w:r>
                </w:p>
              </w:sdtContent>
            </w:sdt>
            <w:sdt>
              <w:sdtPr>
                <w:alias w:val="pastraipa"/>
                <w:tag w:val="part_f4448caca71d40ea99cfd5e52df62fca"/>
                <w:lock w:val="sdtLocked"/>
                <w:richText/>
              </w:sdtPr>
              <w:sdtContent>
                <w:p>
                  <w:pPr>
                    <w:tabs>
                      <w:tab w:val="left" w:pos="1854"/>
                    </w:tabs>
                    <w:ind w:left="1854" w:firstLine="709"/>
                    <w:jc w:val="both"/>
                  </w:pPr>
                  <w:r>
                    <w:rPr>
                      <w:rFonts w:ascii="Wingdings" w:hAnsi="Wingdings"/>
                    </w:rPr>
                    <w:t></w:t>
                  </w:r>
                  <w:r>
                    <w:t>elektromagnetinių bangų sklidimo sumažinimo būdai.</w:t>
                  </w:r>
                </w:p>
              </w:sdtContent>
            </w:sdt>
            <w:sdt>
              <w:sdtPr>
                <w:alias w:val="pastraipa"/>
                <w:tag w:val="part_c32b19b037d7449c8dcf5d32be5dd0d4"/>
                <w:lock w:val="sdtLocked"/>
                <w:richText/>
              </w:sdtPr>
              <w:sdtContent>
                <w:p>
                  <w:pPr>
                    <w:jc w:val="center"/>
                  </w:pPr>
                  <w:r>
                    <w:t>______________</w:t>
                  </w:r>
                </w:p>
                <w:p>
                  <w:pPr>
                    <w:jc w:val="both"/>
                  </w:pPr>
                </w:p>
                <w:p/>
              </w:sdtContent>
            </w:sdt>
          </w:sdtContent>
        </w:sdt>
      </w:sdtContent>
    </w:sdt>
    <w:sectPr>
      <w:headerReference w:type="even" r:id="rId33"/>
      <w:headerReference w:type="default" r:id="rId34"/>
      <w:footerReference w:type="even" r:id="rId35"/>
      <w:footerReference w:type="default" r:id="rId36"/>
      <w:headerReference w:type="first" r:id="rId37"/>
      <w:footerReference w:type="first" r:id="rId38"/>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ftr>
</file>

<file path=word/footer2.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ftr>
</file>

<file path=word/footer3.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pPr>
  </w:p>
</w:ftr>
</file>

<file path=word/footnotes.xml><?xml version="1.0" encoding="utf-8"?>
<w:foot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lang w:val="en-GB"/>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mc:Ignorable="w14">
  <w:view w:val="normal"/>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doNotHyphenateCaps/>
  <w:drawingGridHorizont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ABE"/>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mc:Ignorable="w14">
  <w:divs>
    <w:div w:id="1286885380">
      <w:bodyDiv w:val="1"/>
      <w:marLeft w:val="0"/>
      <w:marRight w:val="0"/>
      <w:marTop w:val="0"/>
      <w:marBottom w:val="0"/>
      <w:divBdr>
        <w:top w:val="none" w:sz="0" w:space="0" w:color="auto"/>
        <w:left w:val="none" w:sz="0" w:space="0" w:color="auto"/>
        <w:bottom w:val="none" w:sz="0" w:space="0" w:color="auto"/>
        <w:right w:val="none" w:sz="0" w:space="0" w:color="auto"/>
      </w:divBdr>
    </w:div>
    <w:div w:id="194938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3.emf"/>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image" Target="media/image7.wmf"/>
  <Relationship Id="rId15" Type="http://schemas.openxmlformats.org/officeDocument/2006/relationships/oleObject" Target="embeddings/oleObject1.bin"/>
  <Relationship Id="rId16" Type="http://schemas.openxmlformats.org/officeDocument/2006/relationships/image" Target="media/image8.jpeg"/>
  <Relationship Id="rId17" Type="http://schemas.openxmlformats.org/officeDocument/2006/relationships/image" Target="media/image9.wmf"/>
  <Relationship Id="rId18" Type="http://schemas.openxmlformats.org/officeDocument/2006/relationships/oleObject" Target="embeddings/oleObject2.bin"/>
  <Relationship Id="rId19" Type="http://schemas.openxmlformats.org/officeDocument/2006/relationships/image" Target="media/image10.jpeg"/>
  <Relationship Id="rId2" Type="http://schemas.microsoft.com/office/2007/relationships/stylesWithEffects" Target="stylesWithEffects.xml"/>
  <Relationship Id="rId20" Type="http://schemas.openxmlformats.org/officeDocument/2006/relationships/image" Target="media/image11.jpeg"/>
  <Relationship Id="rId21" Type="http://schemas.openxmlformats.org/officeDocument/2006/relationships/image" Target="media/image12.jpeg"/>
  <Relationship Id="rId22" Type="http://schemas.openxmlformats.org/officeDocument/2006/relationships/image" Target="media/image13.wmf"/>
  <Relationship Id="rId23" Type="http://schemas.openxmlformats.org/officeDocument/2006/relationships/oleObject" Target="embeddings/oleObject3.bin"/>
  <Relationship Id="rId24" Type="http://schemas.openxmlformats.org/officeDocument/2006/relationships/oleObject" Target="embeddings/oleObject4.bin"/>
  <Relationship Id="rId25" Type="http://schemas.openxmlformats.org/officeDocument/2006/relationships/image" Target="media/image14.wmf"/>
  <Relationship Id="rId26" Type="http://schemas.openxmlformats.org/officeDocument/2006/relationships/oleObject" Target="embeddings/oleObject5.bin"/>
  <Relationship Id="rId27" Type="http://schemas.openxmlformats.org/officeDocument/2006/relationships/image" Target="media/image15.wmf"/>
  <Relationship Id="rId28" Type="http://schemas.openxmlformats.org/officeDocument/2006/relationships/oleObject" Target="embeddings/oleObject6.bin"/>
  <Relationship Id="rId29" Type="http://schemas.openxmlformats.org/officeDocument/2006/relationships/image" Target="media/image16.png"/>
  <Relationship Id="rId3" Type="http://schemas.openxmlformats.org/officeDocument/2006/relationships/settings" Target="settings.xml"/>
  <Relationship Id="rId30" Type="http://schemas.openxmlformats.org/officeDocument/2006/relationships/image" Target="media/image17.jpeg"/>
  <Relationship Id="rId31" Type="http://schemas.openxmlformats.org/officeDocument/2006/relationships/image" Target="media/image18.jpeg"/>
  <Relationship Id="rId32" Type="http://schemas.openxmlformats.org/officeDocument/2006/relationships/image" Target="media/image19.jpeg"/>
  <Relationship Id="rId33" Type="http://schemas.openxmlformats.org/officeDocument/2006/relationships/header" Target="header1.xml"/>
  <Relationship Id="rId34" Type="http://schemas.openxmlformats.org/officeDocument/2006/relationships/header" Target="header2.xml"/>
  <Relationship Id="rId35" Type="http://schemas.openxmlformats.org/officeDocument/2006/relationships/footer" Target="footer1.xml"/>
  <Relationship Id="rId36" Type="http://schemas.openxmlformats.org/officeDocument/2006/relationships/footer" Target="footer2.xml"/>
  <Relationship Id="rId37" Type="http://schemas.openxmlformats.org/officeDocument/2006/relationships/header" Target="header3.xml"/>
  <Relationship Id="rId38" Type="http://schemas.openxmlformats.org/officeDocument/2006/relationships/footer" Target="footer3.xml"/>
  <Relationship Id="rId39" Type="http://schemas.openxmlformats.org/officeDocument/2006/relationships/fontTable" Target="fontTable.xml"/>
  <Relationship Id="rId4" Type="http://schemas.openxmlformats.org/officeDocument/2006/relationships/webSettings" Target="webSettings.xml"/>
  <Relationship Id="rId40" Type="http://schemas.openxmlformats.org/officeDocument/2006/relationships/theme" Target="theme/theme1.xml"/>
  <Relationship Id="rId41" Type="http://schemas.openxmlformats.org/officeDocument/2006/relationships/customXml" Target="../customXml/item1.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wmf"/>
  <Relationship Id="rId8" Type="http://schemas.openxmlformats.org/officeDocument/2006/relationships/control" Target="activeX/activeX1.xml"/>
  <Relationship Id="rId9" Type="http://schemas.openxmlformats.org/officeDocument/2006/relationships/image" Target="media/image2.jpeg"/>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e579b57c17d4a5b83a9c090a10db7da" PartId="79685d22f82b4d6ca2a7e908df55464e">
    <Part Type="preambule" DocPartId="91561cdf838548d1b140a6fc731e7dce" PartId="02c27898b05b40c39c03b952f3668db9"/>
    <Part Type="punktas" Nr="1" Abbr="1 p." DocPartId="2bbd43c693ba4fa99f157c0efa6624fd" PartId="86f68e664677479eb9246372ceb3f22f"/>
    <Part Type="signatura" DocPartId="669b4e3e69fa432d8c09f49cc4bba8cb" PartId="c843e3c7f58c443e8e27769fcb9e7350"/>
  </Part>
  <Part Type="patvirtinta" Title="STATYBOS TECHNINIS REGLAMENTAS STR 2.01.06:2003" DocPartId="7fb8cde2c0284c08b56d9463972e6e65" PartId="969c5669d6914fdba6d18c40b58b0df9">
    <Part Type="skirsnis" Title="STATINIŲ ŽAIBOSAUGA. AKTYVIOJI APSAUGA NUO ŽAIBO" DocPartId="bce60c8456954679b24883246fcc8e72" PartId="951d64078400476aaca936bb1cb13286"/>
    <Part Type="skyrius" Nr="1" Title="BENDROSIOS NUOSTATOS" DocPartId="e9b666c039c044c6b17716e6bf25da60" PartId="dc9717dfbc354cdd84711b9a6f81f326">
      <Part Type="punktas" Nr="1" Abbr="1 p." DocPartId="bb900af572ca43428031332722651b18" PartId="b8f6f447367746e896bb3d4608463085"/>
      <Part Type="punktas" Nr="2" Abbr="2 p." DocPartId="d7584ca5d62a4e96a2b52bfc899ccd9b" PartId="805b23a3b37a4e878ae315092c712308"/>
      <Part Type="punktas" Nr="3" Abbr="3 p." DocPartId="6cc7d12048d24dc9a9420cc639a4f910" PartId="8bb16b5afdfa4aa28900c6ffcea6de6a"/>
    </Part>
    <Part Type="skyrius" Nr="2" Title="NUORODOS" DocPartId="c6bfc6f0500a4091816266ac9e850f80" PartId="88f98f0508814edda71c4e22670ee1a7">
      <Part Type="punktas" Nr="4" Abbr="4 p." DocPartId="c507b76a0abd44a0a1f26068606e8fe6" PartId="ed5fb378e1f54d01b7a68035170210a1">
        <Part Type="punktas" Nr="4.1" Abbr="4.1 p." DocPartId="f263e35e624f48fb91b3d90192e74cf1" PartId="2ddd4465cd5444c3a4f5f66a96697110"/>
        <Part Type="punktas" Nr="4.2" Abbr="4.2 p." DocPartId="d3f5736aa36b4e37b75927074d8c5459" PartId="07ffb9c831fc4fac81ea15a39eab44f4"/>
        <Part Type="punktas" Nr="4.3" Abbr="4.3 p." DocPartId="ae8e800994df4323a06ad0c3a99d24b0" PartId="152c344cb8974d54862d94748dd72400"/>
      </Part>
    </Part>
    <Part Type="skyrius" Nr="3" Title="PAGRINDINĖS SĄVOKOS" DocPartId="e276d7e6881a4c37adf70585628f3b39" PartId="099d89a69a214195977ed0027b126340">
      <Part Type="punktas" Nr="5" Abbr="5 p." DocPartId="fe2dedf6d4c4476b8e0e707328c95821" PartId="cd307cde26a3445791647c6e9b4d2cdf"/>
      <Part Type="punktas" Nr="6" Abbr="6 p." DocPartId="625b1044fe5a43a38223b64fc21a5e1d" PartId="0708647a192d40368ffdd326f98fcaa6">
        <Part Type="punktas" Nr="6.1" Abbr="6.1 p." DocPartId="5c0058c081f1490982a38793287d8f15" PartId="4fadf06627224a5f8fe522cd8ac47233"/>
        <Part Type="punktas" Nr="6.2" Abbr="6.2 p." DocPartId="b38b8948f79247a990147d5b03c0163a" PartId="6e1414b7682e49a6a1a7b4cb58bff926"/>
        <Part Type="punktas" Nr="6.3" Abbr="6.3 p." DocPartId="44aa1c3d53a54f16973e8f56f6fc136f" PartId="0305446f135c412b9ccb6a32d317fbdc"/>
        <Part Type="punktas" Nr="6.4" Abbr="6.4 p." DocPartId="366f5be59c9a460b9e1d5f51580ac883" PartId="ce71aab323f04a21bc320b4540db7129"/>
        <Part Type="punktas" Nr="6.5" Abbr="6.5 p." DocPartId="5b58fcd7d6c54b798f609d1223748844" PartId="39c2ff6810774cf98575b0c950a91c3e"/>
        <Part Type="punktas" Nr="6.6" Abbr="6.6 p." DocPartId="d2d62bd333ec4e53b1da6d35d6d72e7a" PartId="3ff5fad13e7d49869f65859dc26ad37e"/>
        <Part Type="punktas" Nr="6.7" Abbr="6.7 p." DocPartId="ccbae1e9965f45a780d92606cfa485f2" PartId="56566d6e52854880b517a59ed3978d5f"/>
        <Part Type="punktas" Nr="6.8" Abbr="6.8 p." DocPartId="ad8509f10d6744ab87e3a77c4b7a2263" PartId="80fafffcc771447ab4b3af80edcb1283"/>
        <Part Type="punktas" Nr="6.9" Abbr="6.9 p." DocPartId="590c4b777a3f43b4b1cfec06e6c60a17" PartId="b56ad0816ba14df3ba4bc744115e6551"/>
        <Part Type="punktas" Nr="6.10" Abbr="6.10 p." DocPartId="62dc83dd976c426cb49b76f7c41bd99c" PartId="fb15a7ff0ddd49b5a2064bf31c55b065"/>
        <Part Type="punktas" Nr="6.11" Abbr="6.11 p." DocPartId="f3c677669ebf41138f60cd272e842fb7" PartId="53697254c2b54fdd86af6ea9a8021a96"/>
        <Part Type="punktas" Nr="6.12" Abbr="6.12 p." DocPartId="b76789ea4dee4059b29708af29f472b1" PartId="e1fb709bf1274215aa41835394e47f5e"/>
        <Part Type="punktas" Nr="6.13" Abbr="6.13 p." DocPartId="c35375a802cb4c28be752606ba6187bb" PartId="6175c416d0c24570b246a36df960ef1d"/>
        <Part Type="punktas" Nr="6.14" Abbr="6.14 p." DocPartId="99c71854df6e40c19698d73217d0c011" PartId="deaaae363b3f499b82162cf23ce3ea1c"/>
        <Part Type="punktas" Nr="6.15" Abbr="6.15 p." DocPartId="ec9e8c4b1dce4572a5998dd4dab70e5b" PartId="90aca1fcf9c24b5188f406b31c56c229"/>
        <Part Type="punktas" Nr="6.16" Abbr="6.16 p." DocPartId="18f7f8671f4b4e66b5e90f3133a34881" PartId="fef18344947046a9bd16c8052ff559c6"/>
        <Part Type="punktas" Nr="6.17" Abbr="6.17 p." DocPartId="abd4aa8e1c6a46e2a14cf21725ecd2a6" PartId="deef583f7ca14594942bfb4f2899baf0"/>
        <Part Type="punktas" Nr="6.18" Abbr="6.18 p." DocPartId="fe03b57d54774fa09705dc02a3ea9d28" PartId="9a7ce5fe293c4442889fde6fbf794bd1"/>
      </Part>
    </Part>
    <Part Type="skyrius" Nr="4" Title="ŽYMENYS" DocPartId="bc98c16b18894d75883356078ef833c3" PartId="f7a4d6a21b1f434889f1ff343d308e7d"/>
    <Part Type="skyrius" Nr="5" Title="IŠORINĖS APSAUGOS NUO ŽAIBO SISTEMOS ĮRENGIMAS" DocPartId="f0b6089aa1f7418d92b76cf68630934c" PartId="4f2b024c89d34b9089d723bdd6e94296">
      <Part Type="skirsnis" Nr="1" Title="BENDRIEJI PRINCIPAI" DocPartId="e5cb3dd8d6894a7cb1dc618ffbddbe46" PartId="b0c0063cfbae48bcb6307965f1aee754">
        <Part Type="punktas" Nr="7" Abbr="7 p." DocPartId="36757ebdf3aa4d08b259a2255a3072b8" PartId="0a058446536b476e94d3ebbf44d1be03"/>
        <Part Type="punktas" Nr="8" Abbr="8 p." DocPartId="908ae1b117c94a7e872aa391f28d37f0" PartId="b1513bac1c34466f8abd748a23740d3d">
          <Part Type="punktas" Nr="8.1" Abbr="8.1 p." DocPartId="35a3652e1a834448821e45c60c460f1b" PartId="ed4faff0eeeb4d2ebb47c584302ed10c"/>
          <Part Type="punktas" Nr="8.2" Abbr="8.2 p." DocPartId="a4ee0cbf61bf41f3bff40653f3f0a19c" PartId="70483b8298e946948521b6f0ece604a0"/>
        </Part>
        <Part Type="punktas" Nr="9" Abbr="9 p." DocPartId="4df8b0c15b454666ad88b7fb919fb9ef" PartId="66856f6a46d242ae9050b5d24944981f">
          <Part Type="punktas" Nr="9.1" Abbr="9.1 p." DocPartId="aa7d2070f72946758507d14b39e73198" PartId="193a242e45c14eb4a743abf28e29cb24"/>
          <Part Type="punktas" Nr="9.2" Abbr="9.2 p." DocPartId="2514081683ef47048afbfc3e66e9c4b1" PartId="657c421fb1e447beaeeff05d87d1dc3b"/>
          <Part Type="punktas" Nr="9.3" Abbr="9.3 p." DocPartId="972416b44b3d4fa6995ef29bb0e73fba" PartId="05d74182fee6493b9f143663fef6e971"/>
          <Part Type="punktas" Nr="9.4" Abbr="9.4 p." DocPartId="f1bb0152eea1417f85ef7228a6722cc2" PartId="fa7b30abf5014081b73eab087a179790"/>
          <Part Type="punktas" Nr="9.5" Abbr="9.5 p." DocPartId="18a69792d4554f79b29e839f737b4b1d" PartId="a16502ec04334516be7426af39f0b7cf"/>
          <Part Type="punktas" Nr="9.6" Abbr="9.6 p." DocPartId="6a73b67783be4e4d89b602126ba184ee" PartId="8d1924d837c049b092f474b2cf7cd87a"/>
          <Part Type="punktas" Nr="9.7" Abbr="9.7 p." DocPartId="2bc3f7fba6f44fed8bf93165e8ed3f32" PartId="e6bce86911f7449bb7ae3b3bf7d3d95f"/>
          <Part Type="punktas" Nr="9.8" Abbr="9.8 p." DocPartId="0888bf9032c54365a4f9664737a60c40" PartId="b800840c412b43e796644f4b508b79b7"/>
          <Part Type="punktas" Nr="9.9" Abbr="9.9 p." DocPartId="aac466430ce7441ba5a5600de2c38f0d" PartId="0fde17d7f80a41ffbdf2c90bc33b2628"/>
          <Part Type="punktas" Nr="9.10" Abbr="9.10 p." DocPartId="cee0249106884fde9f120e7c427024e7" PartId="653e2cd0a6974e25881f843c15409eeb"/>
          <Part Type="punktas" Nr="9.11" Abbr="9.11 p." DocPartId="833b29c6d7d542b7a6e39f22cae3e59e" PartId="81d224a51323472c80315519c51fb191"/>
          <Part Type="punktas" Nr="9.12" Abbr="9.12 p." DocPartId="c4d6e634b8fc480b9cfa54dc8c17e2c9" PartId="2f2624cd45004686a3c6e55cee8f3d6c"/>
          <Part Type="punktas" Nr="9.13" Abbr="9.13 p." DocPartId="7a4ec202c2c44ed3b49963dde72b9037" PartId="e3b3af2cf3814f6fbda804174d4b5b30"/>
          <Part Type="punktas" Nr="9.14" Abbr="9.14 p." DocPartId="e30893faf77541eca86126e71b6e691e" PartId="7bb96ad886e746a08b848b2666a10b5b"/>
          <Part Type="punktas" Nr="9.15" Abbr="9.15 p." DocPartId="9dc1e480c95045aca082b5e65d1068b4" PartId="e51d268f2a10411fa5e1468bb1a2ee94"/>
          <Part Type="punktas" Nr="9.16" Abbr="9.16 p." DocPartId="8f38cee5ccfa4ab68cd2d8f94dadf225" PartId="54a1e8970ee94e1f9cb865e4e396876d"/>
          <Part Type="punktas" Nr="9.17" Abbr="9.17 p." DocPartId="390b93f1314d44a9a2a8afd7be0a6228" PartId="bf7c4091cd7c4ab59a38379b5a0f116a"/>
        </Part>
      </Part>
      <Part Type="skirsnis" Nr="2" Title="AKTYVIOSIOS APSAUGOS NUO ŽAIBO SISTEMOS" DocPartId="f21cedf86c194c4ca2afad4f46ad1377" PartId="2336f85e8ec34c54b41555c4eee37481">
        <Part Type="punktas" Nr="10" Abbr="10 p." DocPartId="1e60cc0fb3a24cf7b045d7bea915a16c" PartId="659a9a6304674f729a9230d0fcbe9dc4"/>
        <Part Type="punktas" Nr="11" Abbr="11 p." DocPartId="cfa7e886976c42d5bbd9116e354ed1f9" PartId="e81e29d2e04845279ebd4c0b447f0f24"/>
        <Part Type="punktas" Nr="12" Abbr="12 p." DocPartId="3b573241095b4022a14e500eaa3a7c42" PartId="5abfd0a9741d4e1cb9d0a0ee2d71014e"/>
        <Part Type="punktas" Nr="13" Abbr="13 p." DocPartId="70f7795bbc3440db9c4a39fc42e35fc8" PartId="fc4f89e87c014d77adbd369b3aa77145"/>
        <Part Type="punktas" Nr="14" Abbr="14 p." DocPartId="9928b586b59c4aae99d6fbf0c653d4e8" PartId="6612d188a2334382ad31d63b378a4e6d"/>
        <Part Type="punktas" Nr="15" Abbr="15 p." DocPartId="b70f50208c5a42aab416b26a665e8310" PartId="ef229372a6c14a178089bccdbd0f45b9"/>
        <Part Type="punktas" Nr="16" Abbr="16 p." DocPartId="9a9e0ff7db4d4065af6258101fdd387c" PartId="d19c75d9d6b74882a9060a9dfd3d3b14"/>
        <Part Type="punktas" Nr="17" Abbr="17 p." DocPartId="0a856a12e8174d69a1e8b4e368feadcd" PartId="20f7619740f64f4485850e83eb95cce8"/>
        <Part Type="punktas" Nr="18" Abbr="18 p." DocPartId="2143e112eae749d99a71515a78a45c5d" PartId="0db475878f6c43889c48b92892cee7b8">
          <Part Type="punktas" Nr="18.1" Abbr="18.1 p." DocPartId="0b9d428fe44d481e9735f8c693238d22" PartId="22a1b57b6ae24a8f9299b7c9cbabc9c4"/>
          <Part Type="punktas" Nr="18.2" Abbr="18.2 p." DocPartId="05aa28a88cdd40369c76bc7b13ebe5cb" PartId="76055bd89def45d3988b0f78df870f9e"/>
        </Part>
        <Part Type="punktas" Nr="19" Abbr="19 p." DocPartId="56f9739b4dc84a90b9375ec6ffbc5e11" PartId="f2e0b36b4e204ac9937ea400485571f5">
          <Part Type="punktas" Nr="19.1" Abbr="19.1 p." DocPartId="6b31111a50e54dba909168c7e0c76aa4" PartId="42cf26e2713e40ca82583a3ed30d449c"/>
          <Part Type="punktas" Nr="19.2" Abbr="19.2 p." DocPartId="0637236c13074d4a9a3d615c6d689abc" PartId="46f05099b6854e0c9ce45d7c731421aa"/>
        </Part>
        <Part Type="punktas" Nr="20" Abbr="20 p." DocPartId="80295e1acf31499cab42de825df54b71" PartId="ce754391044e45db94f527c8c23bf0ce">
          <Part Type="punktas" Nr="20.1" Abbr="20.1 p." DocPartId="83e034960b70402bb48ffc1f13a0984d" PartId="331a70562c9b4e939c614537a357d6b3"/>
          <Part Type="punktas" Nr="20.2" Abbr="20.2 p." DocPartId="3dd4a89dce6f4c1081c85b5fc14aa28a" PartId="24cc1208f7694e74892a8de2a97a0f75"/>
        </Part>
        <Part Type="punktas" Nr="21" Abbr="21 p." DocPartId="c53e41851355492c93bff6d9628ab4fb" PartId="68dd0f4304b244ff8a41df5d82f100bc"/>
        <Part Type="punktas" Nr="22" Abbr="22 p." DocPartId="cf222765753a4473bc92496095034397" PartId="dacad3c7dc1c4b648d25dcc7aa0eb154"/>
        <Part Type="punktas" Nr="23" Abbr="23 p." DocPartId="41dae411d95d4623a4c61574cab3e15d" PartId="89391d65ebc642dca3cde49c05bc8af6"/>
        <Part Type="punktas" Nr="24" Abbr="24 p." DocPartId="5142cc40d86b4c318285f01a732f929c" PartId="5aa47459bb41439897fffe94a007dfa3"/>
        <Part Type="punktas" Nr="25" Abbr="25 p." DocPartId="00d5b8ac06e146d18064de7490427852" PartId="ee7ab1f068034a3c9ccb5967731a7405"/>
        <Part Type="punktas" Nr="26" Abbr="26 p." DocPartId="8e9a60e74d9d4c4cbfe48a80a2234e55" PartId="eff2dad8f5f343b7901ea4bbab98be8c"/>
        <Part Type="punktas" Nr="27" Abbr="27 p." DocPartId="5b0c6bf346ec4a819042c6ad59f2668c" PartId="2ac0586a44744345a09bd35565dcb356"/>
      </Part>
      <Part Type="skirsnis" Nr="3" Title="ĮŽEMINIMO LAIDININKAI" DocPartId="e943d4266edf447097d0d40c8be18315" PartId="a982dff324b4439cb8ff9111a943eadc">
        <Part Type="punktas" Nr="28" Abbr="28 p." DocPartId="9e91691a23ec43b6bc7088f967e2cec2" PartId="da9deb43b588447cbdf36a77343535f0"/>
        <Part Type="punktas" Nr="29" Abbr="29 p." DocPartId="ec18f1e8b915460c9979e6eb0d3fd0c4" PartId="8d0db46e789440afb6679c54ec6f6dbf">
          <Part Type="punktas" Nr="29.1" Abbr="29.1 p." DocPartId="969e51a46ca7460fa2cc9055d11945d5" PartId="c5a917d21f5143df993ebb39c54d2943"/>
          <Part Type="punktas" Nr="29.2" Abbr="29.2 p." DocPartId="8235ec621bf84be7bf9e58f76e4035df" PartId="a9b3a1904aae43de8aee3b87e31b6aad"/>
        </Part>
        <Part Type="punktas" Nr="30" Abbr="30 p." DocPartId="2cf2fd51833d488384db383e57af7a04" PartId="2174f38549684ba4a3577be50f8aca15"/>
        <Part Type="punktas" Nr="31" Abbr="31 p." DocPartId="5b2adcb6a8cf40cda60713cdc16cf78d" PartId="a8846995b2be4886bc1c475bf67c607a"/>
        <Part Type="punktas" Nr="32" Abbr="32 p." DocPartId="ef992005a4f74dffaa0dd90da0875f49" PartId="02be31ed936a49b4aee8ceb94442b5e4"/>
        <Part Type="punktas" Nr="33" Abbr="33 p." DocPartId="c28903ec4882481897021b70189ac753" PartId="03d1944abb364400836bb6d5a8e0d503"/>
        <Part Type="punktas" Nr="34" Abbr="34 p." DocPartId="a157a94c1d5b4c43b3ddf6153f12f820" PartId="837a027ef13a469984602f0ed640455a"/>
        <Part Type="punktas" Nr="35" Abbr="35 p." DocPartId="a35244d96c654b01bd3deb667c35232e" PartId="bf56e58f598f45adadc4f3f0ede13da1"/>
        <Part Type="punktas" Nr="36" Abbr="36 p." DocPartId="20a506ec01a54a51be3ed2094b0ef59d" PartId="aa76ea502bdc43ec81d01594b8ce08a6"/>
        <Part Type="punktas" Nr="37" Abbr="37 p." DocPartId="1ec4fc3a33984532acd049ebf7ce0b0c" PartId="d8fad20a3c2b4c71a985c523b370c25a"/>
        <Part Type="punktas" Nr="38" Abbr="38 p." DocPartId="336356348cb64f0a92bff97d6773577d" PartId="3c1901a7805d44d58961fd07f728668e"/>
        <Part Type="punktas" Nr="39" Abbr="39 p." DocPartId="9b6ba03ae8ed4ba3b816b1f42771b97e" PartId="76ffbd0ced1a4888b04d7ee4c50e1cba"/>
        <Part Type="punktas" Nr="40" Abbr="40 p." DocPartId="78e47041e6e74ebe90c204ad8af53de7" PartId="2d3a80810d2e4d02ae10fd4c69b57a3e"/>
        <Part Type="punktas" Nr="41" Abbr="41 p." DocPartId="5f64b5873d434a0cbf1c3965ee45470e" PartId="53274daee39649dd921c3c64f1b869ec">
          <Part Type="lentele" Nr="1" Title="Įžeminimo laidininkų medžiagos ir matmenys" DocPartId="4d6b3efaa4a24572bf93374ea8322f45" PartId="c058820f05ef4e30af1aa9e9cb3c2e63"/>
          <Part Type="punktas" Nr="41.1" Abbr="41.1 p." DocPartId="bdc43bed08ec42358806ec5887bdf229" PartId="192b4a6b2a1e49b08b9f594f0ae91cf1"/>
          <Part Type="punktas" Nr="41.2" Abbr="41.2 p." DocPartId="53e1dfd14bfe4df682e538626ced723e" PartId="8ca2098d11894c039438e868eb1a1604"/>
          <Part Type="punktas" Nr="41.3" Abbr="41.3 p." DocPartId="7276c1f022de4f1c8da94be17f5428a1" PartId="536c2ca1b1194246acab7b3c8da1a99b"/>
        </Part>
        <Part Type="punktas" Nr="42" Abbr="42 p." DocPartId="dec76a5127614a08830a0eea8a117520" PartId="bcddd500379c4bc685a6a5c2a90ee5cc"/>
        <Part Type="punktas" Nr="43" Abbr="43 p." DocPartId="46cc04819ac94cd7a3dfa7f40614ddf4" PartId="a434add376b943e18caa63416bfd8dfe"/>
        <Part Type="punktas" Nr="44" Abbr="44 p." DocPartId="879272eb995f4aae88a632fe3291be3d" PartId="42df696d4b0b4e07bfc8f9c12c601ab1">
          <Part Type="punktas" Nr="44.1" Abbr="44.1 p." DocPartId="b1a236fdfe0545ccaf5ea6de1fec5e58" PartId="dfd55a4c79394047a2fbb422cf4f8a72"/>
          <Part Type="punktas" Nr="44.2" Abbr="44.2 p." DocPartId="24c8736dfb6d48d196b84865e91b7998" PartId="6c42071eaae748eabb9a5ea50ff2ec67">
            <Part Type="punktas" Nr="44.2.1" Abbr="44.2.1 p." DocPartId="c458a0faba624beeb03d9c31dba3eb0a" PartId="fce5f76cbea04efe8c7b530fbd425ab4"/>
            <Part Type="punktas" Nr="44.2.2" Abbr="44.2.2 p." DocPartId="51bbfa68b466453b82237577c716f83a" PartId="9baf7a0802f546d99d5e551c911a11af"/>
          </Part>
          <Part Type="punktas" Nr="44.3" Abbr="44.3 p." DocPartId="d23cdab45a2946199c7b540e33fd5938" PartId="8d5fbe8b1b5e4a2cb614c2d625656609">
            <Part Type="punktas" Nr="44.3.1" Abbr="44.3.1 p." DocPartId="7e3e8f6494af49d39828d2aa5136ac78" PartId="2ffe778d9d974db0aabc8b7081eda1ff"/>
            <Part Type="punktas" Nr="44.3.2" Abbr="44.3.2 p." DocPartId="b9854170279241759a7891c35c3aa704" PartId="f92a73dd4a85470197c1822349d32d99"/>
          </Part>
          <Part Type="punktas" Nr="44.4" Abbr="44.4 p." DocPartId="c7d8837dc4374bc2bebbfa520b1d192d" PartId="cfa23a69bf1d433d8a926869ca5d18c9"/>
        </Part>
      </Part>
      <Part Type="skirsnis" Nr="4" Title="STATINIŲ IŠ METALINIŲ KONSTRUKCIJŲ APSAUGA" DocPartId="81b95bcc8197458cbbb744b96693cdfd" PartId="d3c9462be15248fb80f03d64bb3ac617">
        <Part Type="punktas" Nr="45" Abbr="45 p." DocPartId="923a8b602bc345aea1aee3d04752cd71" PartId="4d1f9a099dea43bb832c3fe941a885ac"/>
        <Part Type="punktas" Nr="46" Abbr="46 p." DocPartId="44c7435269554bf78646e53f81a77dbf" PartId="8621a607407f4092adc3f54fcc88b969"/>
        <Part Type="punktas" Nr="47" Abbr="47 p." DocPartId="090bf60badb2409f95c364c45d7bd368" PartId="155e49e6fd934b478c238f40c20638c4"/>
        <Part Type="punktas" Nr="48" Abbr="48 p." DocPartId="ef1ebeee4c0f408aaf89900359d4d8c1" PartId="8773f4beba7643c38c1b3c57542603ab">
          <Part Type="punktas" Nr="48.1" Abbr="48.1 p." DocPartId="518ece7761704e92802bdbcad080f31e" PartId="bab6fbe81f354d439356fb956b3d095b"/>
          <Part Type="punktas" Nr="48.2" Abbr="48.2 p." DocPartId="a30d372ca9514884a02c5be3f5e7e293" PartId="a1c1a198973642eb9abe5bbf76942ed7">
            <Part Type="punktas" Nr="48.2.1" Abbr="48.2.1 p." DocPartId="6be33a26967444c9b92e42774395c96a" PartId="0a7463f758ec42d5b6d5f9a8cd50e508"/>
            <Part Type="punktas" Nr="48.2.2" Abbr="48.2.2 p." DocPartId="c005b0df6e874f088831d1f407ac25d5" PartId="c51696046f9e423abce359b2f2716dd1"/>
          </Part>
        </Part>
        <Part Type="punktas" Nr="49" Abbr="49 p." DocPartId="c421a269c11e4db191adcfb2496c29f5" PartId="313c124ef396460081df7d7aec9df363"/>
        <Part Type="punktas" Nr="50" Abbr="50 p." DocPartId="3030f0d3b6244afead3e629a27abe76a" PartId="19ae99be0265426c983ce9dc9d1a7066"/>
        <Part Type="punktas" Nr="51" Abbr="51 p." DocPartId="38b80eec1bc84116b6161d046f846428" PartId="533c235e9c2c457eb93142aa03bac70b"/>
        <Part Type="punktas" Nr="52" Abbr="52 p." DocPartId="d36259a3e4c947ddb7f2509c9da01a99" PartId="883bf4ad4fc64350a76111d004c88b80"/>
        <Part Type="punktas" Nr="53" Abbr="53 p." DocPartId="6aba3f7690464660aada1015078869ac" PartId="2a67ef46775c40948e5b8ad25eb85b6e"/>
        <Part Type="punktas" Nr="54" Abbr="54 p." DocPartId="01cf1b06e99a463fa9cae5fbc3f1eac5" PartId="e2a1ed4ee9e14852b48b5d2dd5fc52c8"/>
      </Part>
      <Part Type="skirsnis" Nr="5" Title="APSAUGOS NUO ŽAIBO ĮŽEMINIMO ĮRENGINYS" DocPartId="f2c638783bb94630b2d4a6abf39877c5" PartId="8ce1c4e0e3e241ef9b7a7e480e0bddd9">
        <Part Type="punktas" Nr="55" Abbr="55 p." DocPartId="dfd24c5f2b8f49d8a476bec1df6df914" PartId="609b714d2b124f8b91e4c52358d6d4c5"/>
        <Part Type="punktas" Nr="56" Abbr="56 p." DocPartId="35e5544f9be643cb84dae9bbae3b1e91" PartId="a6c4cbd1b8554c628a6be342619b241e"/>
        <Part Type="punktas" Nr="57" Abbr="57 p." DocPartId="ab2d2b914a574b58a95600ac930c3360" PartId="6a83e7ca4ac54835af99e4fc61331300">
          <Part Type="punktas" Nr="57.1" Abbr="57.1 p." DocPartId="5817da89b3a5442dbbe8998564e8e815" PartId="0f1b7f44569a49749fbbb6e3a5bd582d"/>
          <Part Type="punktas" Nr="57.2" Abbr="57.2 p." DocPartId="bc6dce1306bd4c10848cae6e3d8a4159" PartId="8d29a832da0d45c1bcf836bbab367193">
            <Part Type="lentele" Nr="2" Title="Grunto savitosios varžos" Notes="Numeris ne iš eilės. Trūksta dalių? [DocDalys]" DocPartId="8ac3034a55b046a486de8047cc34c0f5" PartId="ddc23922e23f48c3ad0e4253b566df52"/>
            <Part Type="pastraipa" DocPartId="f5bf2dac98124adcabe45e0272189f92" PartId="5613881d99734c3abe44fa6d95def31b"/>
            <Part Type="pastraipa" DocPartId="6506bacc8ec64b5483920dc325ea8903" PartId="23f495b408c747eaad04142d8aa46884"/>
            <Part Type="pastraipa" DocPartId="c59aac9597ef4f3981cc535499990ebb" PartId="a7f24d60b9a14f63bcae956d821cea9d"/>
            <Part Type="pastraipa" DocPartId="238636b0e9544c01b21394ae7dc90d29" PartId="fd87782dab0f417ca75d6920cc8e4d17"/>
          </Part>
        </Part>
        <Part Type="punktas" Nr="58" Abbr="58 p." DocPartId="734ec1b358b645458d545f1c5ca0998e" PartId="82648cc1cce2441cb64f799a443d4851">
          <Part Type="punktas" Nr="58.1" Abbr="58.1 p." DocPartId="9ded3953997d44c5bcda8554ef087444" PartId="ff8943ec50884db785018449a5b38d8d"/>
          <Part Type="punktas" Nr="58.2" Abbr="58.2 p." DocPartId="178337d3eb1f4ead8252638392526bef" PartId="076418dda8e640e690fa9d9ea6cfd61e"/>
        </Part>
        <Part Type="punktas" Nr="59" Abbr="59 p." DocPartId="9f7dae8185d0474e8b053e648ae3239f" PartId="3411100ee7264d4a9e8216be1ad44be5"/>
        <Part Type="punktas" Nr="60" Abbr="60 p." DocPartId="cb810ff4a7ed4e30abc7f7153ace0cec" PartId="e6da9fdcd766431bbd83ccbaf50626af"/>
        <Part Type="punktas" Nr="61" Abbr="61 p." DocPartId="6a60ef6c76ec4a26973dc7d024e360e5" PartId="eb86dfd1ef294347a30c682e75e13ff1">
          <Part Type="lentele" Nr="3" Title="Minimalūs (saugūs) atstumai" DocPartId="7ef3c53e67f843eabe0d0792783566da" PartId="baa8d999330a487996af5c00505e0cfa"/>
        </Part>
        <Part Type="punktas" Nr="62" Abbr="62 p." DocPartId="7e42b0087c9b42e78a6e28dd96e2fc26" PartId="97c486cb8b3b4f7b82d9030bf4f99bab">
          <Part Type="lentele" Nr="4" Title="Laidininkų, naudojamų įrengiant žaibosaugos įžemintuvą, matmenys" DocPartId="e9a7fd3219f14491972b5708b2fda1d3" PartId="19fdc82b3a914ff4bc3699f34bca3844"/>
        </Part>
      </Part>
      <Part Type="skirsnis" Nr="6" Title="ANTIKOROZINĖ APSAUGA" DocPartId="d92c4a85ec204d548d48fc37c4594df1" PartId="77f990d673bd428e808a341dd01b4ff1">
        <Part Type="punktas" Nr="63" Abbr="63 p." DocPartId="8f7ca6e76f38408fb37c256e7c872164" PartId="f1f2884e6a754fdba3e55a4a6b89573a">
          <Part Type="punktas" Nr="63.1" Abbr="63.1 p." DocPartId="3614e02bfe5e4218bf740a55da89f444" PartId="d925d25f93f74998ab932fdc4372ac89"/>
          <Part Type="punktas" Nr="63.2" Abbr="63.2 p." DocPartId="6b58a7e866ee41ed8adadfb9c0ac8560" PartId="07a9e166c95541b087fa61fc3bf962d4"/>
          <Part Type="punktas" Nr="63.3" Abbr="63.3 p." DocPartId="b864a321024d4f4bac4100a2e8b30493" PartId="9cc178ae4eb14b0f97ba305146aa35c1"/>
          <Part Type="punktas" Nr="63.4" Abbr="63.4 p." DocPartId="acff32e8b91640b0bde477b76e73832e" PartId="9fef953068b04006aa472fda359ff0fc"/>
          <Part Type="punktas" Nr="63.5" Abbr="63.5 p." DocPartId="312b0185aab041239acb0912c21247e6" PartId="a3d6c958a0164ebbbcc1592e6cc38a22"/>
          <Part Type="punktas" Nr="63.6" Abbr="63.6 p." DocPartId="ca07eef4eb414ffda104a480bb75ae0f" PartId="8bc2727771d04ae58996683bde9e659a"/>
          <Part Type="punktas" Nr="63.7" Abbr="63.7 p." DocPartId="8141d5fe14d2408d9cf38f6c789d5c51" PartId="2c751fbb1773471c888f15e334380de5"/>
          <Part Type="punktas" Nr="63.8" Abbr="63.8 p." DocPartId="4be4b0cbe2cb4c59aade8edb6d2db8d2" PartId="569aa87003624e048b8b04b278885585"/>
          <Part Type="punktas" Nr="63.9" Abbr="63.9 p." DocPartId="ffe440adf5714a41823b7a15b74932de" PartId="e169fc4fe5ca4dc3bf14ccbc61aab3cd"/>
          <Part Type="punktas" Nr="63.10" Abbr="63.10 p." DocPartId="30b6c5a6fdc946fbb3a7a2d4914e0948" PartId="0b8045bca6c24d32a9e17f45b513baf5"/>
        </Part>
      </Part>
      <Part Type="skirsnis" Nr="7" Title="SPECIALIOSIOS PRIEMONĖS" DocPartId="1ed0cbedc3d048fbb02ebd5bc5152d16" PartId="caef283350bf441ea5f660bc32893e06">
        <Part Type="punktas" Nr="64" Abbr="64 p." DocPartId="af653bf885f047eb84652b6f502dbdfd" PartId="6248a78001e34a25b270e7dbdbabcfaf">
          <Part Type="punktas" Nr="64.1" Abbr="64.1 p." DocPartId="3a14707f69114aab801815d645e3241e" PartId="900efc65d9b1430cb29d016ca0edd7eb"/>
          <Part Type="punktas" Nr="64.2" Abbr="64.2 p." DocPartId="4762af340ffc4698a0e8b76b79f76ee6" PartId="38341db618c14362a058e0445f67a9eb"/>
          <Part Type="punktas" Nr="64.3" Abbr="64.3 p." DocPartId="71090273475b42dd9608e083602d1193" PartId="87877b5838ba4e5f80b0fb1aaba4a89e"/>
          <Part Type="punktas" Nr="64.4" Abbr="64.4 p." DocPartId="b2e96d5503634eecab2cca10ab83622a" PartId="c0eb996072d44836b23281e8fa1b60ef"/>
          <Part Type="punktas" Nr="64.5" Abbr="64.5 p." DocPartId="31fe1d559a274929abf45ed659ee43c2" PartId="fb848abf1e75480290e4d63de7c535c6"/>
        </Part>
        <Part Type="punktas" Nr="65" Abbr="65 p." DocPartId="7b504d64a252434091d6447851429f59" PartId="635a50f4cee248538ca398a4c08dd649"/>
        <Part Type="punktas" Nr="66" Abbr="66 p." DocPartId="eca9a4455621406aa8a7eb149afd8c1c" PartId="6cff7456a2ce4512b662be53c4ab5358"/>
        <Part Type="punktas" Nr="67" Abbr="67 p." DocPartId="0f8a416a7f7e4d5d8420f5cf93c24043" PartId="3d9fe1eec03c4b25bc5502e1d262c185"/>
        <Part Type="punktas" Nr="68" Abbr="68 p." DocPartId="d9da53f427f043ca9362846db35e9ab3" PartId="f5ca994d9343441bab4c6d6b6f17c9ff">
          <Part Type="punktas" Nr="68.1" Abbr="68.1 p." DocPartId="c6f9fa076f224673a38630d252bcb83a" PartId="a231b9695012433580b597eb774acdb5"/>
          <Part Type="punktas" Nr="68.2" Abbr="68.2 p." DocPartId="b33bf3ebdba0466fb03520aa3f01c97e" PartId="cb0db67f4f4f4ac78ecbeea57064ad87"/>
        </Part>
        <Part Type="punktas" Nr="69" Abbr="69 p." DocPartId="8ffb7e8d7e3e4321af9153f50e23da11" PartId="84a028bafa484401b8231723ec219a27"/>
        <Part Type="punktas" Nr="70" Abbr="70 p." DocPartId="e0a3bc1508974460b344da820fc87bfd" PartId="e0a29eee11c34842a7bdd79504aab09e"/>
      </Part>
      <Part Type="skirsnis" Nr="8" Title="APŽIŪRA, PRIEŽIŪRA" DocPartId="318317c9ba514f089f9c7117772adf19" PartId="0727b3d66bb54ee388bcdce466d0d07a">
        <Part Type="punktas" Nr="71" Abbr="71 p." DocPartId="eab05f670a324e629da85ad21544fd55" PartId="f420fd4d5b2c48e8a8c925a0412333c2">
          <Part Type="punktas" Nr="71.1" Abbr="71.1 p." DocPartId="f2f9f02b60364722a5d28a41bf6389fb" PartId="4875829ca7ad4be8a5407790f817231e">
            <Part Type="punktas" Nr="71.1.1" Abbr="71.1.1 p." DocPartId="730b0760d9cf44d9a2ade45bb2337ca2" PartId="e9f7c4a8d1fe4427b679e0ccf10befa8"/>
            <Part Type="punktas" Nr="71.1.2" Abbr="71.1.2 p." DocPartId="35daad62fc654bfea6f25f161a73dac6" PartId="8bb0381cc1e243198d43f8a9e48135e8"/>
            <Part Type="punktas" Nr="71.1.3" Abbr="71.1.3 p." DocPartId="711c3e9f0351465ca636d9222ed2bf3d" PartId="2859acba659b4a2c88e5bfb23441cffd"/>
            <Part Type="punktas" Nr="71.1.4" Abbr="71.1.4 p." DocPartId="b5f25d9863f24283b1fbed2e49ba6ff2" PartId="95f88d1413c14d3caaa528c37bcb13f9"/>
            <Part Type="punktas" Nr="71.1.5" Abbr="71.1.5 p." DocPartId="4aae21d2a9aa4baeab1f7d2a736590a0" PartId="9e96fe37644546b9b4cd98a11719cc78"/>
            <Part Type="punktas" Nr="71.1.6" Abbr="71.1.6 p." DocPartId="d92aebb8f53f41fdb7716c7c8d4cd111" PartId="98819d9c291b47db997163050070e52d"/>
            <Part Type="punktas" Nr="71.1.7" Abbr="71.1.7 p." DocPartId="93798a6b48c047b1afbdf20b6d5d335f" PartId="909f4d69f49e45a6b23b976dbae54fb4"/>
          </Part>
          <Part Type="punktas" Nr="71.2" Abbr="71.2 p." DocPartId="064bf60ce9884b36b13eee6c3887c4e3" PartId="30e0f5c9665842c9ba1158ec07a37754">
            <Part Type="lentele" Nr="5" Title="Apsaugos nuo žaibo įrenginių tikrinimo periodiškumas" DocPartId="44bc66e4f9204458af70440d2e65434d" PartId="fd7494d800b348238eca9ca61d832fe7"/>
            <Part Type="pastraipa" DocPartId="ae54df9e4b66490897d400a85b854972" PartId="aca02da36e4c483da082cb55118547ed"/>
            <Part Type="pastraipa" DocPartId="9fba958cef464aadab3a75d31d8f4493" PartId="fb7530e49c0342739c5b1432df7080fe"/>
          </Part>
        </Part>
        <Part Type="punktas" Nr="72" Abbr="72 p." DocPartId="088de36b4f284378b54bcba3bfc8a990" PartId="dd4394fa328d4bfaa78f99aa6acd34d2">
          <Part Type="punktas" Nr="72.1" Abbr="72.1 p." DocPartId="61424737dd6d40ba94b0e86a11a452e0" PartId="2b2b05990e4a4191ad5f983bf6a44ee0"/>
          <Part Type="punktas" Nr="72.2" Abbr="72.2 p." DocPartId="3d6d0a0df0c3409a9f080bb092d64670" PartId="710724aa3b5e4e56acd5f7bb2f87cf27"/>
          <Part Type="punktas" Nr="72.3" Abbr="72.3 p." DocPartId="eee113ebec7d465881cff2dc0bc7ee2c" PartId="9f7b28ab7bcc48f688d7b67b70d46fcb"/>
          <Part Type="punktas" Nr="72.4" Abbr="72.4 p." DocPartId="b2d2f912ff8641c798aa0236213c6d65" PartId="f622d7297aa04023a5ece9139978c8d7"/>
          <Part Type="punktas" Nr="72.5" Abbr="72.5 p." DocPartId="998be216293841d4802c8ffc79aa7462" PartId="72fa9a15b9eb471eb1cb3d85cc15225d"/>
        </Part>
        <Part Type="punktas" Nr="73" Abbr="73 p." DocPartId="51afd378ac014e4da7c82fefa021c935" PartId="995c5ef9548448ad8c838a429f5329bd">
          <Part Type="punktas" Nr="73.1" Abbr="73.1 p." DocPartId="dfbb3626a1ef42e1a0408d8354f180db" PartId="eba218d315364aefad21bf578ad40068"/>
          <Part Type="punktas" Nr="73.2" Abbr="73.2 p." DocPartId="ce102e357f61475aa001463cc4a4229a" PartId="da510b8ef1944a48acdcd36434db90f9"/>
        </Part>
        <Part Type="punktas" Nr="74" Abbr="74 p." DocPartId="369093962ec149c68a1344acacfb33c7" PartId="59caf267893f464d971af4519e7d3188"/>
        <Part Type="punktas" Nr="75" Abbr="75 p." DocPartId="963d83b229ce43be928a8cbeedc84824" PartId="4fc95f565ce94ef6bcabf690e1636817"/>
      </Part>
    </Part>
    <Part Type="skyrius" Nr="6" Title="BAIGIAMOSIOS NUOSTATOS" DocPartId="ef3245c0bf154e33beea529d4c67241e" PartId="e3c16ddcf1ec4d748aeeaa732c0fc71b">
      <Part Type="punktas" Nr="76" Abbr="76 p." DocPartId="5d3323e4b1a64461a73343ba6563afb0" PartId="6113ba3ad4784901b39fec9d28f0f727"/>
    </Part>
  </Part>
  <Part Type="priedas" Nr="1" Abbr="1 pr." Title="I APSAUGOS NUO ŽAIBO KATEGORIJOS APSAUGOS ZONOS SPINDULIO RP REIKŠMĖS (D = 20 M)" DocPartId="254314d0fab24e60a7df1de02a1e2bdc" PartId="86c917eddaf34be8add3c2a3930337a6"/>
  <Part Type="priedas" Nr="2" Abbr="2 pr." Title="II APSAUGOS NUO ŽAIBO KATEGORIJOS APSAUGOS ZONOS SPINDULIO RP REIKŠMĖS (D = 45 M)" DocPartId="68713ee8cdba4cf78fb5c0da8d9b2883" PartId="5673cbf19d7c442e8a69051ef0637350"/>
  <Part Type="priedas" Nr="3" Abbr="3 pr." Title="III APSAUGOS NUO ŽAIBO KATEGORIJOS APSAUGOS ZONOS SPINDULIO RP REIKŠMĖS (D = 60 M)" DocPartId="5c818a0c15c6439ea9ff4a62c9629611" PartId="0d9d87014ff64403b5e2bc6501d2ac7d">
    <Part Type="lentele" Nr="1" Title="AKTYVIOJO ŽAIBOLAIDŽIO APSAUGOS NUO ŽAIBO KATEGORIJOS PARINKIMAS" DocPartId="d6fa46e73f1846bd8e752d465b98a87a" PartId="68bd43fb490f4e688433fd5a7518ed23"/>
    <Part Type="lentele" Title="Vietovės įvertinimo koeficiento C1 reikšmės" DocPartId="e3b7a76f03f040c49684f2cbd2e92b9e" PartId="646cf78497964e2786d7813be541f862"/>
    <Part Type="lentele" Nr="2" Title="Stogo konstrukcijos įvertinimo koeficiento C2 reikšmės" Notes="Numeris ne iš eilės. Trūksta dalių? [DocDalys]" DocPartId="02e175c1d4b1494caa00b46dd7d9dffa" PartId="f2488fa62ae346d3a92fa5c9b9567542"/>
    <Part Type="lentele" Nr="3" Title="Statinio gaisro tikimybės koeficiento C3 reikšmės" DocPartId="508b25d614bd480489a5d545f87e5355" PartId="b8ae38ae12b1448294d11105e649270a"/>
    <Part Type="lentele" Nr="4" Title="Žmonių, esančių statinyje, skaičiaus įvertinimo koeficiento C4 reikšmės" DocPartId="39e49ad420b942a88ddcfaa55ce6cb74" PartId="6b4f18e2fbf14fa78904e290de3fad07"/>
    <Part Type="lentele" Nr="5" Title="Žaibo išlydžio galimų pasekmių įvertinimo koeficiento C5 reikšmės" DocPartId="308f429100f6407692305a5d714d5640" PartId="95dd06ab9f124f6bb2b0c76ac7bcc86b"/>
    <Part Type="punktas" Nr="1" Abbr="3 pr. 1 p." DocPartId="1deb94ed6a77499ba3251978742ffa09" PartId="847e8f0ba3d24a97b6bda33619aacd34"/>
    <Part Type="punktas" Nr="2" Abbr="3 pr. 2 p." DocPartId="a613dc60d74846b28c4670e7e099d1a5" PartId="afc206f5b0ce437fa3213fd81d397b90"/>
    <Part Type="punktas" Nr="3" Abbr="3 pr. 3 p." DocPartId="b897ffc4929c4f35967e9606f1348f70" PartId="77a502b4e8ad4ec3b6aec143c4974db2"/>
    <Part Type="punktas" Nr="4" Abbr="3 pr. 4 p." DocPartId="d44063d99e6345b2ac88d24f6533706a" PartId="64cf8b72c3f94436b3be88ef3af6e7f3">
      <Part Type="punktas" Nr="4.1" Abbr="3 pr. 4.1 p." DocPartId="0a9a8e6067dc4c978e411dbbf1a0b969" PartId="fed74f0ab0d1498790e9c5298bb8de7b"/>
      <Part Type="punktas" Nr="4.2" Abbr="3 pr. 4.2 p." DocPartId="1494e15bf71745e482f79d845fb4a315" PartId="8f83b760c93d430eadf97c1590ad49c2"/>
      <Part Type="punktas" Nr="4.3" Abbr="3 pr. 4.3 p." DocPartId="5c046dc10348471f8190033e5e8008b6" PartId="1bfe4658c07943bbba92efd8f7742dcd"/>
    </Part>
    <Part Type="punktas" Nr="5" Abbr="3 pr. 5 p." DocPartId="0231e3e4ef62427499bceafafb9410ca" PartId="b9872ebc1dcb4397b2c7eeb1a0cfec5f"/>
    <Part Type="punktas" Nr="6" Abbr="3 pr. 6 p." DocPartId="a348b37dd3a54639bb27185b70bb07ba" PartId="48a4ecb30d314c779d5252fe36d484dc"/>
    <Part Type="punktas" Nr="7" Abbr="3 pr. 7 p." DocPartId="97a8493a507a4887b01b88fcac6f0d87" PartId="c679c2ab2c5046068194bc69086b6c3d">
      <Part Type="lentele" Nr="6" Title="Statinio žaibosaugos reikalingumo nustatymas" DocPartId="b0e10ffb63144744a22697b981621051" PartId="6361fda63b5f4533a10440be8cd8aaf7"/>
    </Part>
    <Part Type="punktas" Nr="8" Abbr="3 pr. 8 p." DocPartId="b9e0419535e8429a97a932ca38053694" PartId="366b1027966c4138b91ce1224955ccf9">
      <Part Type="lentele" Nr="7" Title="Statinio apsaugos nuo žaibo kategorijos nustatymas" DocPartId="663b79dcb3e14ad7a54b7d8a4fd6201a" PartId="7b1a62900658421ea80bd66fc8bb238a"/>
      <Part Type="pastraipa" DocPartId="8358c59b74444c7bad173e2d6cb8df97" PartId="367a425257184a87931af865ca67ee5c"/>
      <Part Type="pastraipa" DocPartId="383b86c0bdc64d1da7a09c2bd6c6b00e" PartId="0a0d64776f3d4548926762963bc3d24a"/>
      <Part Type="pastraipa" DocPartId="24098a71c9274e47b3b5f1afb4f6b537" PartId="67aeb55dc9c34b2e884f35275ced4f92"/>
      <Part Type="pastraipa" DocPartId="9a394058b7e54153ad316c9528b2ab0d" PartId="f4448caca71d40ea99cfd5e52df62fca"/>
      <Part Type="pastraipa" DocPartId="e146c26bce164ef2bc36b3866e83faa6" PartId="c32b19b037d7449c8dcf5d32be5dd0d4"/>
    </Part>
  </Part>
</Parts>
</file>

<file path=customXml/itemProps1.xml><?xml version="1.0" encoding="utf-8"?>
<ds:datastoreItem xmlns:ds="http://schemas.openxmlformats.org/officeDocument/2006/customXml" ds:itemID="{1160A170-B08D-40C1-AE06-35074FA81DCB}">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5488</Words>
  <Characters>35179</Characters>
  <Application>Microsoft Office Word</Application>
  <DocSecurity>4</DocSecurity>
  <Lines>1353</Lines>
  <Paragraphs>1129</Paragraphs>
  <ScaleCrop>false</ScaleCrop>
  <Company/>
  <LinksUpToDate>false</LinksUpToDate>
  <CharactersWithSpaces>39538</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2015-10-07T23:06:00Z</dcterms:created>
  <dc:creator>User</dc:creator>
  <lastModifiedBy>Adlib User</lastModifiedBy>
  <dcterms:modified xsi:type="dcterms:W3CDTF">2015-10-07T23:06:00Z</dcterms:modified>
  <revision>2</revision>
</coreProperties>
</file>