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APLINKOS APSAUGOS MINISTERIJA</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APLINKOS APSAUGOS NORMATYVINIO DOKUMENTO „NUOTEKŲ UŽTERŠTUMO NORMOS“ (LAND 10 – 96)</w:t>
      </w:r>
    </w:p>
    <w:p>
      <w:pPr>
        <w:jc w:val="center"/>
        <w:rPr>
          <w:color w:val="000000"/>
        </w:rPr>
      </w:pPr>
    </w:p>
    <w:p>
      <w:pPr>
        <w:jc w:val="center"/>
        <w:rPr>
          <w:color w:val="000000"/>
        </w:rPr>
      </w:pPr>
      <w:r>
        <w:rPr>
          <w:color w:val="000000"/>
        </w:rPr>
        <w:t>1997 m. liepos 24 d. Nr. 127</w:t>
      </w:r>
    </w:p>
    <w:p>
      <w:pPr>
        <w:jc w:val="center"/>
        <w:rPr>
          <w:color w:val="000000"/>
        </w:rPr>
      </w:pPr>
      <w:r>
        <w:rPr>
          <w:color w:val="000000"/>
        </w:rPr>
        <w:t>Vilnius</w:t>
      </w:r>
    </w:p>
    <w:p>
      <w:pPr>
        <w:jc w:val="center"/>
        <w:rPr>
          <w:color w:val="000000"/>
        </w:rPr>
      </w:pPr>
    </w:p>
    <w:p>
      <w:pPr>
        <w:ind w:firstLine="709"/>
        <w:jc w:val="both"/>
        <w:rPr>
          <w:color w:val="000000"/>
        </w:rPr>
      </w:pPr>
      <w:r>
        <w:rPr>
          <w:color w:val="000000"/>
        </w:rPr>
        <w:t>Siekdamas mažinti aplinkos teršimą nuotekomis,</w:t>
      </w:r>
    </w:p>
    <w:p>
      <w:pPr>
        <w:ind w:firstLine="709"/>
        <w:jc w:val="both"/>
        <w:rPr>
          <w:color w:val="000000"/>
        </w:rPr>
      </w:pPr>
      <w:r>
        <w:rPr>
          <w:color w:val="000000"/>
        </w:rPr>
        <w:t>ĮSAKAU:</w:t>
      </w:r>
    </w:p>
    <w:p>
      <w:pPr>
        <w:ind w:firstLine="709"/>
        <w:jc w:val="both"/>
        <w:rPr>
          <w:color w:val="000000"/>
        </w:rPr>
      </w:pPr>
      <w:r>
        <w:rPr>
          <w:color w:val="000000"/>
        </w:rPr>
        <w:t>1</w:t>
      </w:r>
      <w:r>
        <w:rPr>
          <w:color w:val="000000"/>
        </w:rPr>
        <w:t>. Patvirtinti aplinkos apsaugos normatyvinio dokumento „Nuotekų užterštumo normos“(patvirtinto 1996 m. balandžio 10 d. įsakymu Nr. 58 „Dėl aplinkos apsaugos normatyvinio dokumento LAND 10-96“ ir 1996 m. išleisto oficialiu leidiniu) papildytą redakciją (pridedama).</w:t>
      </w:r>
    </w:p>
    <w:p>
      <w:pPr>
        <w:ind w:firstLine="709"/>
        <w:jc w:val="both"/>
        <w:rPr>
          <w:color w:val="000000"/>
        </w:rPr>
      </w:pPr>
      <w:r>
        <w:rPr>
          <w:color w:val="000000"/>
        </w:rPr>
        <w:t>2</w:t>
      </w:r>
      <w:r>
        <w:rPr>
          <w:color w:val="000000"/>
        </w:rPr>
        <w:t>. Aplinkos apsaugos ministerijos Jungtinių tyrimų centro Leidybos biurui išleisti „Nuotekų užterštumo normas“ (LAND 10 – 96) atskiru leidiniu (1000 egzempliorių tiražu) ir organizuoti šio leidinio platinimą.</w:t>
      </w:r>
    </w:p>
    <w:p>
      <w:pPr>
        <w:ind w:firstLine="709"/>
        <w:jc w:val="both"/>
        <w:rPr>
          <w:color w:val="000000"/>
        </w:rPr>
      </w:pPr>
      <w:r>
        <w:rPr>
          <w:color w:val="000000"/>
        </w:rPr>
        <w:t>3</w:t>
      </w:r>
      <w:r>
        <w:rPr>
          <w:color w:val="000000"/>
        </w:rPr>
        <w:t>. Aplinkos apsaugos ministerijos informacijos kompiuterinėje sistemoje vadovautis reikšminiais žodžiais „vanduo“ ir „valdymas“.</w:t>
      </w:r>
    </w:p>
    <w:p>
      <w:pPr>
        <w:ind w:firstLine="709"/>
        <w:jc w:val="both"/>
        <w:rPr>
          <w:color w:val="000000"/>
        </w:rPr>
      </w:pPr>
    </w:p>
    <w:p>
      <w:pPr>
        <w:ind w:firstLine="709"/>
        <w:jc w:val="both"/>
        <w:rPr>
          <w:color w:val="000000"/>
        </w:rPr>
      </w:pPr>
    </w:p>
    <w:p>
      <w:pPr>
        <w:tabs>
          <w:tab w:val="right" w:pos="9639"/>
        </w:tabs>
        <w:rPr>
          <w:caps/>
        </w:rPr>
      </w:pPr>
      <w:r>
        <w:rPr>
          <w:caps/>
        </w:rPr>
        <w:t>Aplinkos apsaugos Ministras</w:t>
        <w:tab/>
        <w:t>Imantas Lazdinis</w:t>
      </w:r>
    </w:p>
    <w:p>
      <w:pPr>
        <w:jc w:val="center"/>
        <w:rPr>
          <w:color w:val="000000"/>
        </w:rPr>
      </w:pPr>
      <w:r>
        <w:rPr>
          <w:color w:val="000000"/>
        </w:rPr>
        <w:t>______________</w:t>
      </w:r>
    </w:p>
    <w:p>
      <w:pPr>
        <w:ind w:firstLine="709"/>
        <w:jc w:val="both"/>
        <w:rPr>
          <w:color w:val="000000"/>
        </w:rPr>
      </w:pPr>
    </w:p>
    <w:p>
      <w:pPr>
        <w:tabs>
          <w:tab w:val="left" w:pos="1304"/>
          <w:tab w:val="left" w:pos="1457"/>
          <w:tab w:val="left" w:pos="1604"/>
          <w:tab w:val="left" w:pos="1757"/>
        </w:tabs>
        <w:ind w:firstLine="5102"/>
        <w:rPr>
          <w:color w:val="000000"/>
        </w:rPr>
      </w:pPr>
      <w:r>
        <w:rPr>
          <w:caps/>
          <w:color w:val="000000"/>
        </w:rPr>
        <w:br w:type="page"/>
        <w:t>Patvirtinta</w:t>
      </w:r>
    </w:p>
    <w:p>
      <w:pPr>
        <w:tabs>
          <w:tab w:val="left" w:pos="1304"/>
          <w:tab w:val="left" w:pos="1457"/>
          <w:tab w:val="left" w:pos="1604"/>
          <w:tab w:val="left" w:pos="1757"/>
        </w:tabs>
        <w:ind w:firstLine="5102"/>
        <w:rPr>
          <w:b/>
          <w:color w:val="000000"/>
        </w:rPr>
      </w:pPr>
      <w:r>
        <w:rPr>
          <w:color w:val="000000"/>
        </w:rPr>
        <w:t>Lietuvos Respublikos</w:t>
      </w:r>
    </w:p>
    <w:p>
      <w:pPr>
        <w:tabs>
          <w:tab w:val="left" w:pos="1304"/>
          <w:tab w:val="left" w:pos="1457"/>
          <w:tab w:val="left" w:pos="1604"/>
          <w:tab w:val="left" w:pos="1757"/>
        </w:tabs>
        <w:ind w:firstLine="5102"/>
        <w:rPr>
          <w:color w:val="000000"/>
        </w:rPr>
      </w:pPr>
      <w:r>
        <w:rPr>
          <w:color w:val="000000"/>
        </w:rPr>
        <w:t>aplinkos apsaugos ministerijos</w:t>
      </w:r>
    </w:p>
    <w:p>
      <w:pPr>
        <w:tabs>
          <w:tab w:val="left" w:pos="1304"/>
          <w:tab w:val="left" w:pos="1457"/>
          <w:tab w:val="left" w:pos="1604"/>
          <w:tab w:val="left" w:pos="1757"/>
        </w:tabs>
        <w:ind w:firstLine="5102"/>
        <w:rPr>
          <w:color w:val="000000"/>
        </w:rPr>
      </w:pPr>
      <w:r>
        <w:rPr>
          <w:color w:val="000000"/>
        </w:rPr>
        <w:t>1997 07 24 įsakymu Nr. 127</w:t>
      </w:r>
    </w:p>
    <w:p>
      <w:pPr>
        <w:ind w:firstLine="5102"/>
        <w:rPr>
          <w:color w:val="000000"/>
        </w:rPr>
      </w:pPr>
    </w:p>
    <w:p>
      <w:pPr>
        <w:tabs>
          <w:tab w:val="left" w:pos="1304"/>
          <w:tab w:val="left" w:pos="1457"/>
          <w:tab w:val="left" w:pos="1604"/>
          <w:tab w:val="left" w:pos="1757"/>
        </w:tabs>
        <w:ind w:firstLine="5102"/>
        <w:rPr>
          <w:color w:val="000000"/>
        </w:rPr>
      </w:pPr>
      <w:r>
        <w:rPr>
          <w:color w:val="000000"/>
        </w:rPr>
        <w:t>Įsigalioja nuo 1997 m. rugpjūčio 1d.</w:t>
      </w:r>
    </w:p>
    <w:p>
      <w:pPr>
        <w:ind w:firstLine="709"/>
        <w:jc w:val="both"/>
        <w:rPr>
          <w:color w:val="000000"/>
        </w:rPr>
      </w:pPr>
    </w:p>
    <w:p>
      <w:pPr>
        <w:jc w:val="center"/>
        <w:rPr>
          <w:b/>
          <w:caps/>
          <w:color w:val="000000"/>
        </w:rPr>
      </w:pPr>
      <w:r>
        <w:rPr>
          <w:b/>
          <w:caps/>
          <w:color w:val="000000"/>
        </w:rPr>
        <w:t>NUOTEKŲ UŽTERŠTUMO NORMOS</w:t>
      </w:r>
    </w:p>
    <w:p>
      <w:pPr>
        <w:jc w:val="center"/>
        <w:rPr>
          <w:b/>
          <w:caps/>
          <w:color w:val="000000"/>
        </w:rPr>
      </w:pPr>
      <w:r>
        <w:rPr>
          <w:b/>
          <w:caps/>
          <w:color w:val="000000"/>
        </w:rPr>
        <w:t>LAND 10 – 96</w:t>
      </w:r>
    </w:p>
    <w:p>
      <w:pPr>
        <w:ind w:firstLine="709"/>
        <w:jc w:val="both"/>
        <w:rPr>
          <w:color w:val="000000"/>
        </w:rPr>
      </w:pPr>
    </w:p>
    <w:p>
      <w:pPr>
        <w:jc w:val="center"/>
        <w:rPr>
          <w:b/>
          <w:color w:val="000000"/>
        </w:rPr>
      </w:pPr>
      <w:r>
        <w:rPr>
          <w:b/>
          <w:color w:val="000000"/>
        </w:rPr>
        <w:t>Įvadas</w:t>
      </w:r>
    </w:p>
    <w:p>
      <w:pPr>
        <w:ind w:firstLine="709"/>
        <w:jc w:val="both"/>
        <w:rPr>
          <w:color w:val="000000"/>
        </w:rPr>
      </w:pPr>
    </w:p>
    <w:p>
      <w:pPr>
        <w:ind w:firstLine="709"/>
        <w:jc w:val="both"/>
        <w:rPr>
          <w:color w:val="000000"/>
        </w:rPr>
      </w:pPr>
      <w:r>
        <w:rPr>
          <w:color w:val="000000"/>
        </w:rPr>
        <w:t>Nuotekų užterštumo normos – labai svarbi aplinkosaugos strategijos priemonė, nustatanti vandens kokybės gerinimo tikslus ir reglamentuojanti vidaus vandens telkinių ir teritorinių vandenų teršimą buitinėmis ar gamybinėmis nuotekomis.</w:t>
      </w:r>
    </w:p>
    <w:p>
      <w:pPr>
        <w:ind w:firstLine="709"/>
        <w:jc w:val="both"/>
        <w:rPr>
          <w:color w:val="000000"/>
        </w:rPr>
      </w:pPr>
      <w:r>
        <w:rPr>
          <w:color w:val="000000"/>
        </w:rPr>
        <w:t>Šių normų pirminis projektas parengtas 1994 m. rudenį (PHARE programa). 1995 m. Aplinkos apsaugos ministerijos Aplinkos kokybės departamento Vandenų skyriaus ir Standartų skyriaus bei Lietuvos inžinerinės ekologijos asociacijos pakoreguotas šių normų projektas buvo pateiktas suinteresuotoms valstybinėms institucijoms, savivaldybėms, mokslo ir mokymo įstaigoms, gamybinėms organizacijoms, Aplinkos apsaugos ministerijos regioniniams departamentams. Atsiliepimai 1995 m. spalio – lapkričio mėn. buvo gauti iš 90 organizacijų. Įvertinus pateiktas pastabas ir atsiliepimus, standartų projektas buvo pataisytas ir 1995 m. gruodžio 28 d. Aplinkos apsaugos ministerija surengė viešą šių normų pristatymą ir svarstymą, kuriame dalyvavo 50 įvairių institucijų atstovai.</w:t>
      </w:r>
    </w:p>
    <w:p>
      <w:pPr>
        <w:ind w:firstLine="709"/>
        <w:jc w:val="both"/>
        <w:rPr>
          <w:color w:val="000000"/>
        </w:rPr>
      </w:pPr>
      <w:r>
        <w:rPr>
          <w:color w:val="000000"/>
        </w:rPr>
        <w:t>Teršalų išmetimai gali būti reguliuojami dviejų rūšių reikalavimais:</w:t>
      </w:r>
    </w:p>
    <w:p>
      <w:pPr>
        <w:ind w:firstLine="709"/>
        <w:jc w:val="both"/>
        <w:rPr>
          <w:color w:val="000000"/>
        </w:rPr>
      </w:pPr>
      <w:r>
        <w:rPr>
          <w:color w:val="000000"/>
        </w:rPr>
        <w:t>– nuotekų normomis, parengtomis remiantis geriausia aplinkosaugos patirtimi (GAP) ir geriausiomis turimomis technologijomis (GTT), įvertinant technines ir ekonomines įgyvendinimo galimybes;</w:t>
      </w:r>
    </w:p>
    <w:p>
      <w:pPr>
        <w:ind w:firstLine="709"/>
        <w:jc w:val="both"/>
        <w:rPr>
          <w:color w:val="000000"/>
        </w:rPr>
      </w:pPr>
      <w:r>
        <w:rPr>
          <w:color w:val="000000"/>
        </w:rPr>
        <w:t>– vandens kokybės pagrindu nustatytais vandens kokybės standartais – didžiausiomis leidžiamomis koncentracijomis (DLK) ir didžiausia leidžiama tarša (DLT).</w:t>
      </w:r>
    </w:p>
    <w:p>
      <w:pPr>
        <w:ind w:firstLine="709"/>
        <w:jc w:val="both"/>
        <w:rPr>
          <w:color w:val="000000"/>
        </w:rPr>
      </w:pPr>
      <w:r>
        <w:rPr>
          <w:color w:val="000000"/>
        </w:rPr>
        <w:t>Rengiant normas nuotekoms, išleidžiamoms į paviršinius vandens telkinius, remtasi GAP ir GTT: buvo palyginti galiojantys Lietuvoje buvę SSRS normatyvai su Helsinkio komisijos (HELCOM’o), Europos Sąjungos (ES), Pasaulinės sveikatos apsaugos organizacijos, Pasaulio banko ir kai kurių Europos šalių normatyvais ir rekomendacijomis, taip pat įvertintas daugelio Lietuvos gamybinių objektų išleidžiamų nuotekų faktinis užterštumas.</w:t>
      </w:r>
    </w:p>
    <w:p>
      <w:pPr>
        <w:ind w:firstLine="709"/>
        <w:jc w:val="both"/>
        <w:rPr>
          <w:color w:val="000000"/>
        </w:rPr>
      </w:pPr>
      <w:r>
        <w:rPr>
          <w:color w:val="000000"/>
        </w:rPr>
        <w:t>Užterštumo normos nuotekoms, išleidžiamoms į kanalizacijos tinklus, parengtos vadovaujantis nuostata, kad nuotekos neturi būti kenksmingos valymo įrenginių technologiniam procesui, susidariusio dumblo panaudojimui ir kanalizacijos tinklams.</w:t>
      </w:r>
    </w:p>
    <w:p>
      <w:pPr>
        <w:ind w:firstLine="709"/>
        <w:jc w:val="both"/>
        <w:rPr>
          <w:color w:val="000000"/>
        </w:rPr>
      </w:pPr>
      <w:r>
        <w:rPr>
          <w:color w:val="000000"/>
        </w:rPr>
        <w:t>Dažnai dėl cheminių junginių sąveikos ir bendro jų poveikio labai sunku nustatyti tinkamas normas visiems teršalams kiekvienu galimu atveju. Be to, gausybei vandens kokybės parametrų nuotekose nustatyti cheminiais metodais reikėtų daug laiko ir lėšų. Tokiais atvejais tikslingiau įvertinti bendrą nuotekų toksiškumą ir poveikį vandens telkiniui naudojant biologinius metodus, negu stengtis identifikuoti visus teršalus cheminiu būdu. Todėl normose numatoma teršalus nuotekose normuoti ir kontroliuoti cheminiais ir biologiniais metodais. Biologiniams metodams įdiegti rengiami nauji biologinio monitoringo ir laboratorinių bandymų procedūros metodiniai nurodymai.</w:t>
      </w:r>
    </w:p>
    <w:p>
      <w:pPr>
        <w:ind w:firstLine="709"/>
        <w:jc w:val="both"/>
        <w:rPr>
          <w:color w:val="000000"/>
        </w:rPr>
      </w:pPr>
      <w:r>
        <w:rPr>
          <w:color w:val="000000"/>
        </w:rPr>
        <w:t>Aplinkos apsaugos ministerija labai vertina daugelio Lietuvos specialistų ir organizacijų, dalyvavusių rengiant šias normas, pagalbą ir nuoširdžiai visiems dėkoja.</w:t>
      </w:r>
    </w:p>
    <w:p>
      <w:pPr>
        <w:ind w:firstLine="709"/>
        <w:jc w:val="both"/>
        <w:rPr>
          <w:color w:val="000000"/>
        </w:rPr>
      </w:pPr>
    </w:p>
    <w:p>
      <w:pPr>
        <w:jc w:val="center"/>
        <w:rPr>
          <w:b/>
          <w:caps/>
          <w:color w:val="000000"/>
        </w:rPr>
      </w:pPr>
      <w:r>
        <w:rPr>
          <w:b/>
          <w:caps/>
          <w:color w:val="000000"/>
        </w:rPr>
        <w:t>NUOTEKŲ UŽTERŠTUMO NORMOS</w:t>
      </w:r>
    </w:p>
    <w:p>
      <w:pPr>
        <w:ind w:firstLine="709"/>
        <w:jc w:val="both"/>
        <w:rPr>
          <w:color w:val="000000"/>
        </w:rPr>
      </w:pPr>
    </w:p>
    <w:p>
      <w:pPr>
        <w:jc w:val="center"/>
        <w:rPr>
          <w:b/>
          <w:color w:val="000000"/>
        </w:rPr>
      </w:pPr>
      <w:r>
        <w:rPr>
          <w:b/>
          <w:color w:val="000000"/>
        </w:rPr>
        <w:t>1</w:t>
      </w:r>
      <w:r>
        <w:rPr>
          <w:b/>
          <w:color w:val="000000"/>
        </w:rPr>
        <w:t>. Taikymo sritis</w:t>
      </w:r>
    </w:p>
    <w:p>
      <w:pPr>
        <w:jc w:val="center"/>
        <w:rPr>
          <w:b/>
          <w:color w:val="000000"/>
        </w:rPr>
      </w:pPr>
    </w:p>
    <w:p>
      <w:pPr>
        <w:ind w:firstLine="709"/>
        <w:jc w:val="both"/>
        <w:rPr>
          <w:color w:val="000000"/>
        </w:rPr>
      </w:pPr>
      <w:r>
        <w:rPr>
          <w:color w:val="000000"/>
        </w:rPr>
        <w:t>Šių normų tikslas – reglamentuoti ir sumažinti vidaus vandens telkinių ir teritorinių vandenų teršimą buitinėmis ar gamybinėmis nuotekomis.</w:t>
      </w:r>
    </w:p>
    <w:p>
      <w:pPr>
        <w:ind w:firstLine="709"/>
        <w:jc w:val="both"/>
        <w:rPr>
          <w:color w:val="000000"/>
        </w:rPr>
      </w:pPr>
      <w:r>
        <w:rPr>
          <w:color w:val="000000"/>
        </w:rPr>
        <w:t>Visos vandens naudotojų ir vandens naudotojų-abonentų išleidžiamos į paviršinius vandens telkinius arba komunalinius kanalizacijos tinklus nuotekos turi atitikti nustatytas užterštumo normas. Normos taikomos buitinėms, pramoninėms, lietaus ir mišrioms nuotekoms.</w:t>
      </w:r>
    </w:p>
    <w:p>
      <w:pPr>
        <w:ind w:firstLine="709"/>
        <w:jc w:val="both"/>
        <w:rPr>
          <w:color w:val="000000"/>
        </w:rPr>
      </w:pPr>
      <w:r>
        <w:rPr>
          <w:color w:val="000000"/>
        </w:rPr>
        <w:t>Normomis privalo vadovautis juridiniai ir fiziniai asmenys, išleidžiantys nuotekas į paviršinius vandens telkinius ar kanalizacijos tinklus, taip pat organizacijos, projektuojančios, tiriančios ir kontroliuojančios objektus, turinčius įtakos vandens telkinių kokybei.</w:t>
      </w:r>
    </w:p>
    <w:p>
      <w:pPr>
        <w:ind w:firstLine="709"/>
        <w:jc w:val="both"/>
        <w:rPr>
          <w:color w:val="000000"/>
        </w:rPr>
      </w:pPr>
      <w:r>
        <w:rPr>
          <w:color w:val="000000"/>
        </w:rPr>
        <w:t>Parengtos šios nuotekų užterštumo normos:</w:t>
      </w:r>
    </w:p>
    <w:p>
      <w:pPr>
        <w:ind w:firstLine="709"/>
        <w:jc w:val="both"/>
        <w:rPr>
          <w:color w:val="000000"/>
        </w:rPr>
      </w:pPr>
      <w:r>
        <w:rPr>
          <w:color w:val="000000"/>
        </w:rPr>
        <w:t>1</w:t>
      </w:r>
      <w:r>
        <w:rPr>
          <w:color w:val="000000"/>
        </w:rPr>
        <w:t>. Pagrindinės užterštumo normos nuotekoms, išleidžiamoms į paviršinius vandenis.</w:t>
      </w:r>
    </w:p>
    <w:p>
      <w:pPr>
        <w:ind w:firstLine="709"/>
        <w:jc w:val="both"/>
        <w:rPr>
          <w:color w:val="000000"/>
        </w:rPr>
      </w:pPr>
      <w:r>
        <w:rPr>
          <w:color w:val="000000"/>
        </w:rPr>
        <w:t>2</w:t>
      </w:r>
      <w:r>
        <w:rPr>
          <w:color w:val="000000"/>
        </w:rPr>
        <w:t>. Pagrindinės užterštumo normos nuotekoms, išleidžiamoms į kanalizacijos tinklus.</w:t>
      </w:r>
    </w:p>
    <w:p>
      <w:pPr>
        <w:ind w:firstLine="709"/>
        <w:jc w:val="both"/>
        <w:rPr>
          <w:color w:val="000000"/>
        </w:rPr>
      </w:pPr>
      <w:r>
        <w:rPr>
          <w:color w:val="000000"/>
        </w:rPr>
        <w:t xml:space="preserve">Šios užterštumo normos turi būti taikomos visiems naujai projektuojamiems objektams. Esamiems objektams laikinai gali būti nustatomos specialios normos pagal realiai įmanomą pasiekti lygį. </w:t>
      </w:r>
    </w:p>
    <w:p>
      <w:pPr>
        <w:ind w:firstLine="709"/>
        <w:jc w:val="both"/>
        <w:rPr>
          <w:color w:val="000000"/>
        </w:rPr>
      </w:pPr>
      <w:r>
        <w:rPr>
          <w:color w:val="000000"/>
        </w:rPr>
        <w:t xml:space="preserve">Specialias normas nuotekoms, išleidžiamoms į paviršinius vandenis, nustato ir tvirtina Aplinkos apsaugos ministerija gamtos išteklių naudojimo leidime išleistuvo savininko (vandens naudotojo) teikimu. Išleistuvo savininkas privalo pateikti įsipareigojimą pasiekti pagrindines užterštumo normas valstybės, savivaldybių ir kitose programose bei vandensaugos priemonių planuose numatytais terminais. </w:t>
      </w:r>
    </w:p>
    <w:p>
      <w:pPr>
        <w:ind w:firstLine="709"/>
        <w:jc w:val="both"/>
        <w:rPr>
          <w:color w:val="000000"/>
        </w:rPr>
      </w:pPr>
      <w:r>
        <w:rPr>
          <w:color w:val="000000"/>
        </w:rPr>
        <w:t>Specialias užterštumo normas pramoninėms nuotekoms, išleidžiamoms į kanalizacijos tinklus, nustato Aplinkos apsaugos ministerija kanalizacijos tinklus eksploatuojančios organizacijos arba abonento teikimu, atsižvelgiant į įmonės (abonento) technines bei ekonomines galimybes ir į padėtį valymo įrenginiuose.</w:t>
      </w:r>
    </w:p>
    <w:p>
      <w:pPr>
        <w:ind w:firstLine="709"/>
        <w:jc w:val="both"/>
        <w:rPr>
          <w:color w:val="000000"/>
        </w:rPr>
      </w:pPr>
      <w:r>
        <w:rPr>
          <w:color w:val="000000"/>
        </w:rPr>
        <w:t>Reikalui esant, Aplinkos apsaugos ministerija nustato normas ir teršiančioms medžiagoms, neįtrauktoms į šį normatyvinį dokumentą.</w:t>
      </w:r>
    </w:p>
    <w:p>
      <w:pPr>
        <w:ind w:firstLine="709"/>
        <w:jc w:val="both"/>
        <w:rPr>
          <w:color w:val="000000"/>
        </w:rPr>
      </w:pPr>
      <w:r>
        <w:rPr>
          <w:color w:val="000000"/>
        </w:rPr>
        <w:t>Įgyvendinant Tarpvalstybinių vandentakių ir tarptautinių ežerų naudojimo ir apsaugos konvenciją, Europos ekonominės komisijos (EEK) rekomendacijas dėl vandens taršos kenksmingomis medžiagomis prevencijos, taip pat Helsinkio konvencijos reikalavimus, griežtai apribojama gamyba ir naudojimas medžiagų, įtrauktų į prioritetinių kenksmingų medžiagų sąrašą (1 priedas).</w:t>
      </w:r>
    </w:p>
    <w:p>
      <w:pPr>
        <w:ind w:firstLine="709"/>
        <w:jc w:val="both"/>
        <w:rPr>
          <w:color w:val="000000"/>
        </w:rPr>
      </w:pPr>
    </w:p>
    <w:p>
      <w:pPr>
        <w:jc w:val="center"/>
        <w:rPr>
          <w:b/>
          <w:color w:val="000000"/>
        </w:rPr>
      </w:pPr>
      <w:r>
        <w:rPr>
          <w:b/>
          <w:color w:val="000000"/>
        </w:rPr>
        <w:t>2</w:t>
      </w:r>
      <w:r>
        <w:rPr>
          <w:b/>
          <w:color w:val="000000"/>
        </w:rPr>
        <w:t>. Nuorodos</w:t>
      </w:r>
    </w:p>
    <w:p>
      <w:pPr>
        <w:ind w:firstLine="709"/>
        <w:jc w:val="both"/>
        <w:rPr>
          <w:color w:val="000000"/>
        </w:rPr>
      </w:pPr>
    </w:p>
    <w:p>
      <w:pPr>
        <w:ind w:firstLine="709"/>
        <w:jc w:val="both"/>
        <w:rPr>
          <w:color w:val="000000"/>
        </w:rPr>
      </w:pPr>
      <w:r>
        <w:rPr>
          <w:color w:val="000000"/>
        </w:rPr>
        <w:t>Rengiant normas vadovautasi šiais teisės aktais ir normatyvais:</w:t>
      </w:r>
    </w:p>
    <w:p>
      <w:pPr>
        <w:ind w:firstLine="709"/>
        <w:jc w:val="both"/>
        <w:rPr>
          <w:color w:val="000000"/>
        </w:rPr>
      </w:pPr>
      <w:r>
        <w:rPr>
          <w:color w:val="000000"/>
        </w:rPr>
        <w:t>1</w:t>
      </w:r>
      <w:r>
        <w:rPr>
          <w:color w:val="000000"/>
        </w:rPr>
        <w:t xml:space="preserve">. Lietuvos </w:t>
      </w:r>
      <w:r>
        <w:rPr>
          <w:caps/>
          <w:color w:val="000000"/>
        </w:rPr>
        <w:t>r</w:t>
      </w:r>
      <w:r>
        <w:rPr>
          <w:color w:val="000000"/>
        </w:rPr>
        <w:t>espublikos aplinkos apsaugos įstatymas;</w:t>
      </w:r>
    </w:p>
    <w:p>
      <w:pPr>
        <w:ind w:firstLine="709"/>
        <w:jc w:val="both"/>
        <w:rPr>
          <w:color w:val="000000"/>
        </w:rPr>
      </w:pPr>
      <w:r>
        <w:rPr>
          <w:color w:val="000000"/>
        </w:rPr>
        <w:t>2</w:t>
      </w:r>
      <w:r>
        <w:rPr>
          <w:color w:val="000000"/>
        </w:rPr>
        <w:t>. Aplinkos apsaugos ministerijos nuostatai;</w:t>
      </w:r>
    </w:p>
    <w:p>
      <w:pPr>
        <w:ind w:firstLine="709"/>
        <w:jc w:val="both"/>
        <w:rPr>
          <w:color w:val="000000"/>
        </w:rPr>
      </w:pPr>
      <w:r>
        <w:rPr>
          <w:color w:val="000000"/>
        </w:rPr>
        <w:t>3</w:t>
      </w:r>
      <w:r>
        <w:rPr>
          <w:color w:val="000000"/>
        </w:rPr>
        <w:t>. Gamtos išteklių naudojimo leidimų išdavimo ir gamtos išteklių naudojimo limitų bei išleidžiamų į aplinką teršalų normatyvų nustatymo taisyklės. Aplinkos apsaugos ministerijos 1995 01 26 įsakymas, Nr. 10;</w:t>
      </w:r>
    </w:p>
    <w:p>
      <w:pPr>
        <w:ind w:firstLine="709"/>
        <w:jc w:val="both"/>
        <w:rPr>
          <w:color w:val="000000"/>
        </w:rPr>
      </w:pPr>
      <w:r>
        <w:rPr>
          <w:color w:val="000000"/>
        </w:rPr>
        <w:t>4</w:t>
      </w:r>
      <w:r>
        <w:rPr>
          <w:color w:val="000000"/>
        </w:rPr>
        <w:t>. Правила приема производственых сточных вод в системы канализации населенных пунктов Mинжилколхоз, АКХ им. К. Д. Панфилова. – Москва, 1987;</w:t>
      </w:r>
    </w:p>
    <w:p>
      <w:pPr>
        <w:ind w:firstLine="709"/>
        <w:jc w:val="both"/>
        <w:rPr>
          <w:color w:val="000000"/>
        </w:rPr>
      </w:pPr>
      <w:r>
        <w:rPr>
          <w:color w:val="000000"/>
        </w:rPr>
        <w:t xml:space="preserve">Gamybinių nuotekų priėmimo į gyvenviečių kanalizacijos sistemas taisyklės. Parengė Rusijos </w:t>
      </w:r>
      <w:r>
        <w:rPr>
          <w:caps/>
          <w:color w:val="000000"/>
        </w:rPr>
        <w:t>k</w:t>
      </w:r>
      <w:r>
        <w:rPr>
          <w:color w:val="000000"/>
        </w:rPr>
        <w:t>omunalinio ūkio ministerija ir Komunalinio ūkio akademija. – Maskva, 1987;</w:t>
      </w:r>
    </w:p>
    <w:p>
      <w:pPr>
        <w:ind w:firstLine="709"/>
        <w:jc w:val="both"/>
        <w:rPr>
          <w:color w:val="000000"/>
        </w:rPr>
      </w:pPr>
      <w:r>
        <w:rPr>
          <w:color w:val="000000"/>
        </w:rPr>
        <w:t>5</w:t>
      </w:r>
      <w:r>
        <w:rPr>
          <w:color w:val="000000"/>
        </w:rPr>
        <w:t>. Verordnung über Abwasserein leitungen. 8. Dez. 1975 – 1. Jan. 1993 (Der Schweizerische Bundersrat).</w:t>
      </w:r>
    </w:p>
    <w:p>
      <w:pPr>
        <w:ind w:firstLine="709"/>
        <w:jc w:val="both"/>
        <w:rPr>
          <w:color w:val="000000"/>
        </w:rPr>
      </w:pPr>
      <w:r>
        <w:rPr>
          <w:color w:val="000000"/>
        </w:rPr>
        <w:t>Potvarkis dėl nuotekų išleidimo. 1975 12 08 – 1993 01 01 (Šveicarijos federalinė taryba);</w:t>
      </w:r>
    </w:p>
    <w:p>
      <w:pPr>
        <w:ind w:firstLine="709"/>
        <w:jc w:val="both"/>
        <w:rPr>
          <w:color w:val="000000"/>
        </w:rPr>
      </w:pPr>
      <w:r>
        <w:rPr>
          <w:color w:val="000000"/>
        </w:rPr>
        <w:t>6</w:t>
      </w:r>
      <w:r>
        <w:rPr>
          <w:color w:val="000000"/>
        </w:rPr>
        <w:t>. OJ* 81, 27.3. 1982, p.29 – Council Directive 76/464/EEC of 4 May 1976 on pollution caused by certain dangerous substances discharged into the aquatic environment of the community.</w:t>
      </w:r>
    </w:p>
    <w:p>
      <w:pPr>
        <w:ind w:firstLine="709"/>
        <w:jc w:val="both"/>
        <w:rPr>
          <w:color w:val="000000"/>
        </w:rPr>
      </w:pPr>
      <w:r>
        <w:rPr>
          <w:color w:val="000000"/>
        </w:rPr>
        <w:t>* OJ -Official Journal of the European Communities</w:t>
      </w:r>
    </w:p>
    <w:p>
      <w:pPr>
        <w:ind w:firstLine="709"/>
        <w:jc w:val="both"/>
        <w:rPr>
          <w:color w:val="000000"/>
        </w:rPr>
      </w:pPr>
      <w:r>
        <w:rPr>
          <w:color w:val="000000"/>
        </w:rPr>
        <w:t>OJ 81, 27.3. 1982, p.29 – Direktyva 76/464/EEC 1976 05 04 dėl taršos, sukeliamos kai kurių pavojingų medžiagų, išmetamų į Bendrijos vandens ekosistemas;</w:t>
      </w:r>
    </w:p>
    <w:p>
      <w:pPr>
        <w:ind w:firstLine="709"/>
        <w:jc w:val="both"/>
        <w:rPr>
          <w:color w:val="000000"/>
        </w:rPr>
      </w:pPr>
      <w:r>
        <w:rPr>
          <w:color w:val="000000"/>
        </w:rPr>
        <w:t>7</w:t>
      </w:r>
      <w:r>
        <w:rPr>
          <w:color w:val="000000"/>
        </w:rPr>
        <w:t>. OJ 74, 17.3. 1984, p.49. – Council Directive 84/156/EEC of 8 March 1984 on limit values and quality objectives for mercury discharges by sectors other than the chlor – alkali electrolysis industry.</w:t>
      </w:r>
    </w:p>
    <w:p>
      <w:pPr>
        <w:ind w:firstLine="709"/>
        <w:jc w:val="both"/>
        <w:rPr>
          <w:color w:val="000000"/>
        </w:rPr>
      </w:pPr>
      <w:r>
        <w:rPr>
          <w:color w:val="000000"/>
        </w:rPr>
        <w:t>OJ 74, 17.3. 1984, p.49 – Direktyva 84/156/EEC 1984 03 08 dėl ribinių reikšmių ir kokybės tikslų gyvsidabrio išmetimams iš pramonės šakų, išskyrus natrio šarmo elektrolizę;</w:t>
      </w:r>
    </w:p>
    <w:p>
      <w:pPr>
        <w:ind w:firstLine="709"/>
        <w:jc w:val="both"/>
        <w:rPr>
          <w:color w:val="000000"/>
        </w:rPr>
      </w:pPr>
      <w:r>
        <w:rPr>
          <w:color w:val="000000"/>
        </w:rPr>
        <w:t>8</w:t>
      </w:r>
      <w:r>
        <w:rPr>
          <w:color w:val="000000"/>
        </w:rPr>
        <w:t>. OJ 375/1, 13.12.19 – Council Directive 91/676/EEC of 12 December 1991 on concerning the protection of waters against pollution caused by nitrates from agricultural sources.</w:t>
      </w:r>
    </w:p>
    <w:p>
      <w:pPr>
        <w:ind w:firstLine="709"/>
        <w:jc w:val="both"/>
        <w:rPr>
          <w:color w:val="000000"/>
        </w:rPr>
      </w:pPr>
      <w:r>
        <w:rPr>
          <w:color w:val="000000"/>
        </w:rPr>
        <w:t>OJ 375/1, 13.12.19 – Direktyva 91/676/EEC 1991 12 12 dėl nitratų iš žemės ūkio šaltinių sukeliamos vandenų taršos;</w:t>
      </w:r>
    </w:p>
    <w:p>
      <w:pPr>
        <w:ind w:firstLine="709"/>
        <w:jc w:val="both"/>
        <w:rPr>
          <w:color w:val="000000"/>
        </w:rPr>
      </w:pPr>
      <w:r>
        <w:rPr>
          <w:color w:val="000000"/>
        </w:rPr>
        <w:t>9</w:t>
      </w:r>
      <w:r>
        <w:rPr>
          <w:color w:val="000000"/>
        </w:rPr>
        <w:t>. OJ 135, 30.5 1991 p.40 – Council Directive 91/271/EEC of 21 May 1991 concerning urban waste water treatment.</w:t>
      </w:r>
    </w:p>
    <w:p>
      <w:pPr>
        <w:ind w:firstLine="709"/>
        <w:jc w:val="both"/>
        <w:rPr>
          <w:color w:val="000000"/>
        </w:rPr>
      </w:pPr>
      <w:r>
        <w:rPr>
          <w:color w:val="000000"/>
        </w:rPr>
        <w:t xml:space="preserve">OJ 135,30.5. 1991, p.40 – Direktyva 91/271/EEC 1991 05 21 dėl miesto nuotekų valymo </w:t>
      </w:r>
      <w:r>
        <w:rPr>
          <w:caps/>
          <w:color w:val="000000"/>
        </w:rPr>
        <w:t>h</w:t>
      </w:r>
      <w:r>
        <w:rPr>
          <w:color w:val="000000"/>
        </w:rPr>
        <w:t>elsinkio komisijos (HELCOM) rekomendacijos:</w:t>
      </w:r>
    </w:p>
    <w:p>
      <w:pPr>
        <w:ind w:firstLine="709"/>
        <w:jc w:val="both"/>
        <w:rPr>
          <w:color w:val="000000"/>
        </w:rPr>
      </w:pPr>
      <w:r>
        <w:rPr>
          <w:color w:val="000000"/>
        </w:rPr>
        <w:t>1</w:t>
      </w:r>
      <w:r>
        <w:rPr>
          <w:color w:val="000000"/>
        </w:rPr>
        <w:t>. Recommendation 5/1- limitation of oil in stormwater systems.</w:t>
      </w:r>
    </w:p>
    <w:p>
      <w:pPr>
        <w:ind w:firstLine="709"/>
        <w:jc w:val="both"/>
        <w:rPr>
          <w:color w:val="000000"/>
        </w:rPr>
      </w:pPr>
      <w:r>
        <w:rPr>
          <w:color w:val="000000"/>
        </w:rPr>
        <w:t>Rekomendacija 5/1, priimta 1984 m. kovo 14d., dėl naftos produktų iš lietaus kanalizacijos sistemų patekimo apribojimo;</w:t>
      </w:r>
    </w:p>
    <w:p>
      <w:pPr>
        <w:ind w:firstLine="709"/>
        <w:jc w:val="both"/>
        <w:rPr>
          <w:color w:val="000000"/>
        </w:rPr>
      </w:pPr>
      <w:r>
        <w:rPr>
          <w:color w:val="000000"/>
        </w:rPr>
        <w:t>2</w:t>
      </w:r>
      <w:r>
        <w:rPr>
          <w:color w:val="000000"/>
        </w:rPr>
        <w:t>. Recommendation 7/3- reduction of discharges from urban areas by the development of sewerage systems.</w:t>
      </w:r>
    </w:p>
    <w:p>
      <w:pPr>
        <w:ind w:firstLine="709"/>
        <w:jc w:val="both"/>
        <w:rPr>
          <w:color w:val="000000"/>
        </w:rPr>
      </w:pPr>
      <w:r>
        <w:rPr>
          <w:color w:val="000000"/>
        </w:rPr>
        <w:t>Rekomendacija 7/3, priimta 1986 m. vasario 11d., dėl išmetimų iš miestų teritorijų mažinimo plėtojant kanalizacijos sistemas;</w:t>
      </w:r>
    </w:p>
    <w:p>
      <w:pPr>
        <w:ind w:firstLine="709"/>
        <w:jc w:val="both"/>
        <w:rPr>
          <w:color w:val="000000"/>
        </w:rPr>
      </w:pPr>
      <w:r>
        <w:rPr>
          <w:color w:val="000000"/>
        </w:rPr>
        <w:t>3</w:t>
      </w:r>
      <w:r>
        <w:rPr>
          <w:color w:val="000000"/>
        </w:rPr>
        <w:t xml:space="preserve">. Recommendation 9/2-reduction of discharges from urban areas by the use of effective methods in wastewater treatment. </w:t>
      </w:r>
    </w:p>
    <w:p>
      <w:pPr>
        <w:ind w:firstLine="709"/>
        <w:jc w:val="both"/>
        <w:rPr>
          <w:color w:val="000000"/>
        </w:rPr>
      </w:pPr>
      <w:r>
        <w:rPr>
          <w:color w:val="000000"/>
        </w:rPr>
        <w:t>Rekomendacija 9/2, priimta 1988 m. vasario 15d., dėl išmetimų iš miestų teritorijų mažinimo naudojant efektyvius nuotekų valymo metodus;</w:t>
      </w:r>
    </w:p>
    <w:p>
      <w:pPr>
        <w:ind w:firstLine="709"/>
        <w:jc w:val="both"/>
        <w:rPr>
          <w:color w:val="000000"/>
        </w:rPr>
      </w:pPr>
      <w:r>
        <w:rPr>
          <w:color w:val="000000"/>
        </w:rPr>
        <w:t>4</w:t>
      </w:r>
      <w:r>
        <w:rPr>
          <w:color w:val="000000"/>
        </w:rPr>
        <w:t>. Recommendation 11/2- reduction of discharges from urban areas by proper management of stormwater.</w:t>
      </w:r>
    </w:p>
    <w:p>
      <w:pPr>
        <w:ind w:firstLine="709"/>
        <w:jc w:val="both"/>
        <w:rPr>
          <w:color w:val="000000"/>
        </w:rPr>
      </w:pPr>
      <w:r>
        <w:rPr>
          <w:color w:val="000000"/>
        </w:rPr>
        <w:t xml:space="preserve">Rekomendacija 11/2, priimta 1990 m. vasario 14d., dėl išmetimų iš miestų teritorijų mažinimo, geriau tvarkant lietaus nuotekas; </w:t>
      </w:r>
    </w:p>
    <w:p>
      <w:pPr>
        <w:ind w:firstLine="709"/>
        <w:jc w:val="both"/>
        <w:rPr>
          <w:color w:val="000000"/>
        </w:rPr>
      </w:pPr>
      <w:r>
        <w:rPr>
          <w:color w:val="000000"/>
        </w:rPr>
        <w:t>5</w:t>
      </w:r>
      <w:r>
        <w:rPr>
          <w:color w:val="000000"/>
        </w:rPr>
        <w:t>. Recommendation 13/2- industrial connections and point sources other than household connected to municipal sewerage systems.</w:t>
      </w:r>
    </w:p>
    <w:p>
      <w:pPr>
        <w:ind w:firstLine="709"/>
        <w:jc w:val="both"/>
        <w:rPr>
          <w:color w:val="000000"/>
        </w:rPr>
      </w:pPr>
      <w:r>
        <w:rPr>
          <w:color w:val="000000"/>
        </w:rPr>
        <w:t>Rekomendacija 13/2, priimta 1992m. vasario 5d., dėl pramoninių ir taškinių šaltinių (išskyrus buitinių), prijungtų prie miesto kanalizacijos sistemų;</w:t>
      </w:r>
    </w:p>
    <w:p>
      <w:pPr>
        <w:ind w:firstLine="709"/>
        <w:jc w:val="both"/>
        <w:rPr>
          <w:color w:val="000000"/>
        </w:rPr>
      </w:pPr>
      <w:r>
        <w:rPr>
          <w:color w:val="000000"/>
        </w:rPr>
        <w:t>6</w:t>
      </w:r>
      <w:r>
        <w:rPr>
          <w:color w:val="000000"/>
        </w:rPr>
        <w:t>. Recommendation 16/9- nitrogen removal at municipal sewage water treatment plants.</w:t>
      </w:r>
    </w:p>
    <w:p>
      <w:pPr>
        <w:ind w:firstLine="709"/>
        <w:jc w:val="both"/>
        <w:rPr>
          <w:color w:val="000000"/>
        </w:rPr>
      </w:pPr>
      <w:r>
        <w:rPr>
          <w:color w:val="000000"/>
        </w:rPr>
        <w:t>Rekomendacija 16/9, priimta 1995m. kovo 15d., dėl azoto šalinimo vandens valymo įmonėse.</w:t>
      </w:r>
    </w:p>
    <w:p>
      <w:pPr>
        <w:ind w:firstLine="709"/>
        <w:jc w:val="both"/>
        <w:rPr>
          <w:color w:val="000000"/>
        </w:rPr>
      </w:pPr>
    </w:p>
    <w:p>
      <w:pPr>
        <w:jc w:val="center"/>
        <w:rPr>
          <w:b/>
          <w:color w:val="000000"/>
        </w:rPr>
      </w:pPr>
      <w:r>
        <w:rPr>
          <w:b/>
          <w:color w:val="000000"/>
        </w:rPr>
        <w:t>3</w:t>
      </w:r>
      <w:r>
        <w:rPr>
          <w:b/>
          <w:color w:val="000000"/>
        </w:rPr>
        <w:t>. Terminai, apibrėžimai ir santrumpos</w:t>
      </w:r>
    </w:p>
    <w:p>
      <w:pPr>
        <w:jc w:val="center"/>
        <w:rPr>
          <w:b/>
          <w:color w:val="000000"/>
        </w:rPr>
      </w:pPr>
    </w:p>
    <w:p>
      <w:pPr>
        <w:ind w:firstLine="709"/>
        <w:jc w:val="both"/>
        <w:rPr>
          <w:color w:val="000000"/>
        </w:rPr>
      </w:pPr>
      <w:r>
        <w:rPr>
          <w:color w:val="000000"/>
        </w:rPr>
        <w:t>3.1</w:t>
      </w:r>
      <w:r>
        <w:rPr>
          <w:color w:val="000000"/>
        </w:rPr>
        <w:t>. Buitinės nuotekos – nuotekos, susidarančios žmonių buitinėje veikloje.</w:t>
      </w:r>
    </w:p>
    <w:p>
      <w:pPr>
        <w:ind w:firstLine="709"/>
        <w:jc w:val="both"/>
        <w:rPr>
          <w:color w:val="000000"/>
        </w:rPr>
      </w:pPr>
      <w:r>
        <w:rPr>
          <w:color w:val="000000"/>
        </w:rPr>
        <w:t>3.2</w:t>
      </w:r>
      <w:r>
        <w:rPr>
          <w:color w:val="000000"/>
        </w:rPr>
        <w:t>. Pramoninės nuotekos – nuotekos iš pramonės, energetikos ir žemės ūkio įmonių.</w:t>
      </w:r>
    </w:p>
    <w:p>
      <w:pPr>
        <w:ind w:firstLine="709"/>
        <w:jc w:val="both"/>
        <w:rPr>
          <w:color w:val="000000"/>
        </w:rPr>
      </w:pPr>
      <w:r>
        <w:rPr>
          <w:color w:val="000000"/>
        </w:rPr>
        <w:t>3.3</w:t>
      </w:r>
      <w:r>
        <w:rPr>
          <w:color w:val="000000"/>
        </w:rPr>
        <w:t>. Lietaus nuotekos – lietaus arba sniego tirpsmo vanduo, patenkantis į kanalizacijos tinklus.</w:t>
      </w:r>
    </w:p>
    <w:p>
      <w:pPr>
        <w:ind w:firstLine="709"/>
        <w:jc w:val="both"/>
        <w:rPr>
          <w:color w:val="000000"/>
        </w:rPr>
      </w:pPr>
      <w:r>
        <w:rPr>
          <w:color w:val="000000"/>
        </w:rPr>
        <w:t>3.4</w:t>
      </w:r>
      <w:r>
        <w:rPr>
          <w:color w:val="000000"/>
        </w:rPr>
        <w:t>. Kanalizacijos tinklai – bendri miesto (gyvenvietės) kanalizacijos tinklai buitinėms ir gamybinėms nuotekoms surinkti.</w:t>
      </w:r>
    </w:p>
    <w:p>
      <w:pPr>
        <w:ind w:firstLine="709"/>
        <w:jc w:val="both"/>
        <w:rPr>
          <w:color w:val="000000"/>
        </w:rPr>
      </w:pPr>
      <w:r>
        <w:rPr>
          <w:color w:val="000000"/>
        </w:rPr>
        <w:t>3.5</w:t>
      </w:r>
      <w:r>
        <w:rPr>
          <w:color w:val="000000"/>
        </w:rPr>
        <w:t>. Nuotekų valymo įrenginiai – bendri nuotekų valymo įrenginiai, kuriuose valomos buitinės ir gamybinės miesto (gyvenvietės) nuotekos.</w:t>
      </w:r>
    </w:p>
    <w:p>
      <w:pPr>
        <w:ind w:firstLine="709"/>
        <w:jc w:val="both"/>
        <w:rPr>
          <w:color w:val="000000"/>
        </w:rPr>
      </w:pPr>
      <w:r>
        <w:rPr>
          <w:color w:val="000000"/>
        </w:rPr>
        <w:t>3.6</w:t>
      </w:r>
      <w:r>
        <w:rPr>
          <w:color w:val="000000"/>
        </w:rPr>
        <w:t>. Vandens naudotojas – fizinis ar juridinis asmuo, savo įrenginiais imantis vandenį iš gamtinių šaltinių arba savo išleistuvu išleidžiantis nuotekas į gamtinius priimtuvus.</w:t>
      </w:r>
    </w:p>
    <w:p>
      <w:pPr>
        <w:ind w:firstLine="709"/>
        <w:jc w:val="both"/>
        <w:rPr>
          <w:color w:val="000000"/>
        </w:rPr>
      </w:pPr>
      <w:r>
        <w:rPr>
          <w:color w:val="000000"/>
        </w:rPr>
        <w:t>3.7</w:t>
      </w:r>
      <w:r>
        <w:rPr>
          <w:color w:val="000000"/>
        </w:rPr>
        <w:t>. Vandens naudotojas-abonentas – fizinis ar juridinis asmuo, imantis vandenį iš vandens naudotojo arba išleidžiantis nuotekas į vandens naudotojo kanalizacijos tinklus.</w:t>
      </w:r>
    </w:p>
    <w:p>
      <w:pPr>
        <w:ind w:firstLine="709"/>
        <w:jc w:val="both"/>
        <w:rPr>
          <w:color w:val="000000"/>
        </w:rPr>
      </w:pPr>
      <w:r>
        <w:rPr>
          <w:color w:val="000000"/>
        </w:rPr>
        <w:t>3.8</w:t>
      </w:r>
      <w:r>
        <w:rPr>
          <w:color w:val="000000"/>
        </w:rPr>
        <w:t>. Pagrindinės normos – nuotekų užterštumo normos, pateiktos šiame dokumente.</w:t>
      </w:r>
    </w:p>
    <w:p>
      <w:pPr>
        <w:ind w:firstLine="709"/>
        <w:jc w:val="both"/>
        <w:rPr>
          <w:color w:val="000000"/>
        </w:rPr>
      </w:pPr>
      <w:r>
        <w:rPr>
          <w:color w:val="000000"/>
        </w:rPr>
        <w:t>3.9</w:t>
      </w:r>
      <w:r>
        <w:rPr>
          <w:color w:val="000000"/>
        </w:rPr>
        <w:t>. Specialios normos – valstybės įgaliotos institucijos konkrečiu atveju nustatytos nuotekų užterštumo normos.</w:t>
      </w:r>
    </w:p>
    <w:p>
      <w:pPr>
        <w:ind w:firstLine="709"/>
        <w:jc w:val="both"/>
        <w:rPr>
          <w:color w:val="000000"/>
        </w:rPr>
      </w:pPr>
      <w:r>
        <w:rPr>
          <w:color w:val="000000"/>
        </w:rPr>
        <w:t>3.10</w:t>
      </w:r>
      <w:r>
        <w:rPr>
          <w:color w:val="000000"/>
        </w:rPr>
        <w:t>. Gyventojų ekvivalentas (GE) – santykinis žmonių skaičius, apskaičiuojamas pagal teršalų kiekį nuotekose (70 gBDS</w:t>
      </w:r>
      <w:r>
        <w:rPr>
          <w:color w:val="000000"/>
          <w:position w:val="-5"/>
        </w:rPr>
        <w:t>7</w:t>
      </w:r>
      <w:r>
        <w:rPr>
          <w:color w:val="000000"/>
        </w:rPr>
        <w:t>/d žm., 70 gPM/d žm., 12 gN/d žm., 2.7 gP/d žm.).</w:t>
      </w:r>
    </w:p>
    <w:p>
      <w:pPr>
        <w:ind w:firstLine="709"/>
        <w:jc w:val="both"/>
        <w:rPr>
          <w:color w:val="000000"/>
        </w:rPr>
      </w:pPr>
      <w:r>
        <w:rPr>
          <w:color w:val="000000"/>
        </w:rPr>
        <w:t>3.11</w:t>
      </w:r>
      <w:r>
        <w:rPr>
          <w:color w:val="000000"/>
        </w:rPr>
        <w:t xml:space="preserve">. Toksiškumas – įvairių cheminių medžiagų savybė, viršijus jų kritinę koncentraciją, sukelti tam tikrus organizmų gyvybinės veiklos sutrikimus. </w:t>
      </w:r>
    </w:p>
    <w:p>
      <w:pPr>
        <w:ind w:firstLine="709"/>
        <w:jc w:val="both"/>
        <w:rPr>
          <w:color w:val="000000"/>
        </w:rPr>
      </w:pPr>
      <w:r>
        <w:rPr>
          <w:color w:val="000000"/>
        </w:rPr>
        <w:t>3.12</w:t>
      </w:r>
      <w:r>
        <w:rPr>
          <w:color w:val="000000"/>
        </w:rPr>
        <w:t>. Biocheminis deguonies suvartojimas (BDS) – ištirpusio deguonies kiekis, reikalingas biocheminiam organinių medžiagų oksidinimui tiriamuoju periodu.</w:t>
      </w:r>
    </w:p>
    <w:p>
      <w:pPr>
        <w:ind w:firstLine="709"/>
        <w:jc w:val="both"/>
        <w:rPr>
          <w:color w:val="000000"/>
        </w:rPr>
      </w:pPr>
      <w:r>
        <w:rPr>
          <w:color w:val="000000"/>
        </w:rPr>
        <w:t>3.13</w:t>
      </w:r>
      <w:r>
        <w:rPr>
          <w:color w:val="000000"/>
        </w:rPr>
        <w:t>. Cheminis deguonies suvartojimas (ChDS) – deguonies kiekis, suvartojamas vandenyje esančių medžiagų oksidinimui bichromatiniu metodu.</w:t>
      </w:r>
    </w:p>
    <w:p>
      <w:pPr>
        <w:ind w:firstLine="709"/>
        <w:jc w:val="both"/>
        <w:rPr>
          <w:color w:val="000000"/>
        </w:rPr>
      </w:pPr>
      <w:r>
        <w:rPr>
          <w:color w:val="000000"/>
        </w:rPr>
        <w:t>3.14</w:t>
      </w:r>
      <w:r>
        <w:rPr>
          <w:color w:val="000000"/>
        </w:rPr>
        <w:t>. Bendras nuotekų toksiškumas – tai suminis nuotekų toksiškumas, nustatytas tiesiogiai toksiškumo testu.</w:t>
      </w:r>
    </w:p>
    <w:p>
      <w:pPr>
        <w:ind w:firstLine="709"/>
        <w:jc w:val="both"/>
        <w:rPr>
          <w:color w:val="000000"/>
        </w:rPr>
      </w:pPr>
      <w:r>
        <w:rPr>
          <w:color w:val="000000"/>
        </w:rPr>
        <w:t>3.15</w:t>
      </w:r>
      <w:r>
        <w:rPr>
          <w:color w:val="000000"/>
        </w:rPr>
        <w:t>. Toksiškumo testas – cheminės medžiagos ar nuotekų toksiškumo nustatymo, naudojant gyvuosius organizmus, procedūra, rodanti specifinės cheminės medžiagos ar nuotekų poveikio laipsnį eksponuotiems (testuojamiems) organizmams.</w:t>
      </w:r>
    </w:p>
    <w:p>
      <w:pPr>
        <w:ind w:firstLine="709"/>
        <w:jc w:val="both"/>
        <w:rPr>
          <w:color w:val="000000"/>
        </w:rPr>
      </w:pPr>
      <w:r>
        <w:rPr>
          <w:color w:val="000000"/>
        </w:rPr>
        <w:t>3.16</w:t>
      </w:r>
      <w:r>
        <w:rPr>
          <w:color w:val="000000"/>
        </w:rPr>
        <w:t>. LK</w:t>
      </w:r>
      <w:r>
        <w:rPr>
          <w:color w:val="000000"/>
          <w:position w:val="-5"/>
        </w:rPr>
        <w:t xml:space="preserve">50 </w:t>
      </w:r>
      <w:r>
        <w:rPr>
          <w:color w:val="000000"/>
        </w:rPr>
        <w:t>(letalinė koncentracija) – toksiškos medžiagos (nuotekų) koncentracija (%), kuri yra mirtina 50% testuojamų organizmų per tiriamąjį laiko periodą (24 – 96h).</w:t>
      </w:r>
    </w:p>
    <w:p>
      <w:pPr>
        <w:ind w:firstLine="709"/>
        <w:jc w:val="both"/>
        <w:rPr>
          <w:color w:val="000000"/>
        </w:rPr>
      </w:pPr>
    </w:p>
    <w:p>
      <w:pPr>
        <w:jc w:val="center"/>
        <w:rPr>
          <w:b/>
          <w:color w:val="000000"/>
        </w:rPr>
      </w:pPr>
      <w:r>
        <w:rPr>
          <w:b/>
          <w:color w:val="000000"/>
        </w:rPr>
        <w:t>4</w:t>
      </w:r>
      <w:r>
        <w:rPr>
          <w:b/>
          <w:color w:val="000000"/>
        </w:rPr>
        <w:t>. Nuotekų užterštumo normos</w:t>
      </w:r>
    </w:p>
    <w:p>
      <w:pPr>
        <w:jc w:val="center"/>
        <w:rPr>
          <w:b/>
          <w:color w:val="000000"/>
        </w:rPr>
      </w:pPr>
    </w:p>
    <w:p>
      <w:pPr>
        <w:ind w:firstLine="709"/>
        <w:jc w:val="both"/>
        <w:rPr>
          <w:color w:val="000000"/>
        </w:rPr>
      </w:pPr>
      <w:r>
        <w:rPr>
          <w:color w:val="000000"/>
        </w:rPr>
        <w:t>Nuotekų taršos normose normuojamų parametrų koncentracijos turi būti nustatomos vienu iš standartinių analizės metodų, pateiktų „Unifikuotuose nuotekų ir paviršinių vandenų kokybės tyrimų metoduose“ I d., arba kitais pažangesniais analizės metodais, suderintais su atitinkamo Aplinkos apsaugos ministerijos regiono departamento valstybinės analitinės kontrolės skyriumi.</w:t>
      </w:r>
    </w:p>
    <w:p>
      <w:pPr>
        <w:ind w:firstLine="709"/>
        <w:jc w:val="both"/>
        <w:rPr>
          <w:color w:val="000000"/>
        </w:rPr>
      </w:pPr>
      <w:r>
        <w:rPr>
          <w:b/>
          <w:color w:val="000000"/>
        </w:rPr>
        <w:t>4.1</w:t>
      </w:r>
      <w:r>
        <w:rPr>
          <w:b/>
          <w:color w:val="000000"/>
        </w:rPr>
        <w:t>. Į paviršinius vandenis išleidžiamų nuotekų pagrindinės užterštumo normos</w:t>
      </w:r>
    </w:p>
    <w:p>
      <w:pPr>
        <w:ind w:firstLine="709"/>
        <w:jc w:val="both"/>
        <w:rPr>
          <w:color w:val="000000"/>
        </w:rPr>
      </w:pPr>
      <w:r>
        <w:rPr>
          <w:color w:val="000000"/>
        </w:rPr>
        <w:t>Visos išleidžiamos į paviršinius vandens telkinius nuotekos turi atitikti bendrus reikalavimus:</w:t>
      </w:r>
    </w:p>
    <w:p>
      <w:pPr>
        <w:ind w:firstLine="709"/>
        <w:jc w:val="both"/>
        <w:rPr>
          <w:color w:val="000000"/>
        </w:rPr>
      </w:pPr>
      <w:r>
        <w:rPr>
          <w:color w:val="000000"/>
        </w:rPr>
        <w:t>temperatūra</w:t>
        <w:tab/>
        <w:t>– nuotekos turi būti ne šiltesnės kaip +30°C;</w:t>
      </w:r>
    </w:p>
    <w:p>
      <w:pPr>
        <w:ind w:firstLine="709"/>
        <w:jc w:val="both"/>
        <w:rPr>
          <w:color w:val="000000"/>
        </w:rPr>
      </w:pPr>
      <w:r>
        <w:rPr>
          <w:color w:val="000000"/>
        </w:rPr>
        <w:t>spalva</w:t>
        <w:tab/>
        <w:t>– nuotekų, praskiestų 3 kartus, neturi viršyti 20 laipsnių;</w:t>
      </w:r>
    </w:p>
    <w:p>
      <w:pPr>
        <w:ind w:firstLine="709"/>
        <w:jc w:val="both"/>
        <w:rPr>
          <w:color w:val="000000"/>
        </w:rPr>
      </w:pPr>
      <w:r>
        <w:rPr>
          <w:color w:val="000000"/>
        </w:rPr>
        <w:t>kvapas</w:t>
        <w:tab/>
        <w:t>– nuotekų, praskiestų 3 kartus, turi būti ne stipresnis kaip 2 balai;</w:t>
      </w:r>
    </w:p>
    <w:p>
      <w:pPr>
        <w:ind w:firstLine="709"/>
        <w:jc w:val="both"/>
        <w:rPr>
          <w:color w:val="000000"/>
        </w:rPr>
      </w:pPr>
      <w:r>
        <w:rPr>
          <w:color w:val="000000"/>
        </w:rPr>
        <w:t>skaidrumas</w:t>
        <w:tab/>
        <w:t>– nuotekų, praskiestų 3 kartus, turi būti ne mažesnis kaip 20 cm;</w:t>
      </w:r>
    </w:p>
    <w:p>
      <w:pPr>
        <w:ind w:firstLine="709"/>
        <w:rPr>
          <w:color w:val="000000"/>
        </w:rPr>
      </w:pPr>
      <w:r>
        <w:rPr>
          <w:color w:val="000000"/>
        </w:rPr>
        <w:t>toksiškumas</w:t>
        <w:tab/>
        <w:t>– nuotekos neturi būti toksiškos (turi būti atliekami ne mažiau kaip du aštraus toksiškumo testai. Testų rūšis nustatoma gamtos išteklių naudojimo leidime priklausomai nuo nuotekų rūšies, priimtuvo sąlygų ir pan. Gali būti naudojami šie</w:t>
        <w:tab/>
        <w:tab/>
        <w:tab/>
        <w:tab/>
        <w:t>toksiškumo testai:</w:t>
      </w:r>
    </w:p>
    <w:p>
      <w:pPr>
        <w:ind w:firstLine="1440"/>
        <w:jc w:val="both"/>
        <w:rPr>
          <w:color w:val="000000"/>
        </w:rPr>
      </w:pPr>
      <w:r>
        <w:rPr>
          <w:color w:val="000000"/>
        </w:rPr>
        <w:t>– toksiškumas žuvims,</w:t>
      </w:r>
    </w:p>
    <w:p>
      <w:pPr>
        <w:ind w:firstLine="1440"/>
        <w:jc w:val="both"/>
        <w:rPr>
          <w:color w:val="000000"/>
        </w:rPr>
      </w:pPr>
      <w:r>
        <w:rPr>
          <w:color w:val="000000"/>
        </w:rPr>
        <w:t>– toksiškumas dafnijoms,</w:t>
      </w:r>
    </w:p>
    <w:p>
      <w:pPr>
        <w:ind w:firstLine="1440"/>
        <w:jc w:val="both"/>
        <w:rPr>
          <w:color w:val="000000"/>
        </w:rPr>
      </w:pPr>
      <w:r>
        <w:rPr>
          <w:color w:val="000000"/>
        </w:rPr>
        <w:t>– toksiškumas liuminescentinėms bakterijoms,</w:t>
      </w:r>
    </w:p>
    <w:p>
      <w:pPr>
        <w:ind w:firstLine="1440"/>
        <w:jc w:val="both"/>
        <w:rPr>
          <w:color w:val="000000"/>
        </w:rPr>
      </w:pPr>
      <w:r>
        <w:rPr>
          <w:color w:val="000000"/>
        </w:rPr>
        <w:t>– toksiškumas žaliesiems dumbliams.</w:t>
      </w:r>
    </w:p>
    <w:p>
      <w:pPr>
        <w:ind w:firstLine="709"/>
        <w:jc w:val="both"/>
        <w:rPr>
          <w:color w:val="000000"/>
        </w:rPr>
      </w:pPr>
      <w:r>
        <w:rPr>
          <w:color w:val="000000"/>
        </w:rPr>
        <w:t>Aštrus nuotekų toksiškumas nustatomas atliekant kontrolinį ir bent penkis skirtingų koncentracijų nuotekų testus. Testų tikslas -nustatyti letalinę nuotekų koncentraciją (LK</w:t>
      </w:r>
      <w:r>
        <w:rPr>
          <w:color w:val="000000"/>
          <w:position w:val="-5"/>
        </w:rPr>
        <w:t>50</w:t>
      </w:r>
      <w:r>
        <w:rPr>
          <w:color w:val="000000"/>
        </w:rPr>
        <w:t>));</w:t>
      </w:r>
    </w:p>
    <w:p>
      <w:pPr>
        <w:ind w:firstLine="709"/>
        <w:jc w:val="both"/>
        <w:rPr>
          <w:color w:val="000000"/>
        </w:rPr>
      </w:pPr>
      <w:r>
        <w:rPr>
          <w:color w:val="000000"/>
        </w:rPr>
        <w:t>mineralizacija</w:t>
        <w:tab/>
        <w:t>– nuotekų mineralizacija turi būti ne didesnė kaip 2 g/l;</w:t>
      </w:r>
    </w:p>
    <w:p>
      <w:pPr>
        <w:ind w:firstLine="709"/>
        <w:jc w:val="both"/>
        <w:rPr>
          <w:color w:val="000000"/>
        </w:rPr>
      </w:pPr>
      <w:r>
        <w:rPr>
          <w:color w:val="000000"/>
        </w:rPr>
        <w:t>pH</w:t>
        <w:tab/>
        <w:tab/>
        <w:t>– išleidžiamų nuotekų pH turi būti 6.5 – 8.5.</w:t>
      </w:r>
    </w:p>
    <w:p>
      <w:pPr>
        <w:ind w:firstLine="709"/>
        <w:jc w:val="both"/>
        <w:rPr>
          <w:color w:val="000000"/>
        </w:rPr>
      </w:pPr>
      <w:r>
        <w:rPr>
          <w:color w:val="000000"/>
        </w:rPr>
        <w:t>Be šių reikalavimų, nuotekos turi atitikti nustatytas pagrindines užterštumo normas, pateiktas 1 ir 2 lentelėse.</w:t>
      </w:r>
    </w:p>
    <w:p>
      <w:pPr>
        <w:ind w:firstLine="709"/>
        <w:jc w:val="both"/>
        <w:rPr>
          <w:color w:val="000000"/>
        </w:rPr>
      </w:pPr>
      <w:r>
        <w:rPr>
          <w:b/>
          <w:color w:val="000000"/>
        </w:rPr>
        <w:t>4.2</w:t>
      </w:r>
      <w:r>
        <w:rPr>
          <w:b/>
          <w:color w:val="000000"/>
        </w:rPr>
        <w:t>. Į komunalines kanalizacijos sistemas išleidžiamų nuotekų užterštumo normos</w:t>
      </w:r>
    </w:p>
    <w:p>
      <w:pPr>
        <w:ind w:firstLine="709"/>
        <w:jc w:val="both"/>
        <w:rPr>
          <w:color w:val="000000"/>
        </w:rPr>
      </w:pPr>
      <w:r>
        <w:rPr>
          <w:color w:val="000000"/>
        </w:rPr>
        <w:t xml:space="preserve">Šiame dokumente normuojamos tik tos medžiagos, kurios nepašalinamos komunaliniuose valymo įrenginiuose arba kenkia nuotekų valymo procesui ir susidariusio dumblo tolesniam panaudojimui. Normas kitoms medžiagoms nustato tinklus eksploatuojanti organizacija, sudarius sutartį su abonentu. </w:t>
      </w:r>
    </w:p>
    <w:p>
      <w:pPr>
        <w:ind w:firstLine="709"/>
        <w:jc w:val="both"/>
        <w:rPr>
          <w:color w:val="000000"/>
        </w:rPr>
      </w:pPr>
      <w:r>
        <w:rPr>
          <w:color w:val="000000"/>
        </w:rPr>
        <w:t>Pagrindiniai reikalavimai išleidžiamoms į kanalizacijos tinklus nuotekoms:</w:t>
      </w:r>
    </w:p>
    <w:p>
      <w:pPr>
        <w:ind w:firstLine="709"/>
        <w:jc w:val="both"/>
        <w:rPr>
          <w:color w:val="000000"/>
        </w:rPr>
      </w:pPr>
      <w:r>
        <w:rPr>
          <w:color w:val="000000"/>
        </w:rPr>
        <w:t>– nuotekų temperatūra neturi viršyti 30</w:t>
      </w:r>
      <w:r>
        <w:rPr>
          <w:color w:val="000000"/>
          <w:position w:val="5"/>
        </w:rPr>
        <w:t>0</w:t>
      </w:r>
      <w:r>
        <w:rPr>
          <w:color w:val="000000"/>
        </w:rPr>
        <w:t>C;</w:t>
      </w:r>
    </w:p>
    <w:p>
      <w:pPr>
        <w:ind w:firstLine="709"/>
        <w:jc w:val="both"/>
        <w:rPr>
          <w:color w:val="000000"/>
        </w:rPr>
      </w:pPr>
      <w:r>
        <w:rPr>
          <w:color w:val="000000"/>
        </w:rPr>
        <w:t>– nuotekų pH turi būti 6.5 – 8.5;</w:t>
      </w:r>
    </w:p>
    <w:p>
      <w:pPr>
        <w:ind w:firstLine="709"/>
        <w:jc w:val="both"/>
        <w:rPr>
          <w:color w:val="000000"/>
        </w:rPr>
      </w:pPr>
      <w:r>
        <w:rPr>
          <w:color w:val="000000"/>
        </w:rPr>
        <w:t>– nuotekose neturi būti mechaninių dalių, galinčių užkimšti arba sugadinti kurią nors sistemos dalį;</w:t>
      </w:r>
    </w:p>
    <w:p>
      <w:pPr>
        <w:ind w:firstLine="709"/>
        <w:jc w:val="both"/>
        <w:rPr>
          <w:color w:val="000000"/>
        </w:rPr>
      </w:pPr>
      <w:r>
        <w:rPr>
          <w:color w:val="000000"/>
        </w:rPr>
        <w:t>– neturi būti junginių, galinčių sukelti gaisrą arba sprogimą.</w:t>
      </w:r>
    </w:p>
    <w:p>
      <w:pPr>
        <w:ind w:firstLine="709"/>
        <w:jc w:val="both"/>
        <w:rPr>
          <w:color w:val="000000"/>
        </w:rPr>
      </w:pPr>
      <w:r>
        <w:rPr>
          <w:color w:val="000000"/>
        </w:rPr>
        <w:t>Pagrindinės užterštumo normos nuotekoms į kanalizacijos tinklus (nuotekų valymo įrenginius) pateiktos 3 lentelėje.</w:t>
      </w:r>
    </w:p>
    <w:p>
      <w:pPr>
        <w:ind w:firstLine="709"/>
        <w:jc w:val="both"/>
        <w:rPr>
          <w:color w:val="000000"/>
        </w:rPr>
      </w:pPr>
      <w:r>
        <w:rPr>
          <w:color w:val="000000"/>
        </w:rPr>
        <w:t>Paviršinės (lietaus) ir ūkio-buities nuotekos turi būti renkamos ir šalinamos visiškai arba iš dalies atskirtomis sistemomis (naujai projektuojamos turi būti tik visiškai atskirtos sistemos). Tokios sistemos sumažina užteršto vandens kiekius, kuriuos reikia valyti valymo įrenginiuose.</w:t>
      </w:r>
    </w:p>
    <w:p>
      <w:pPr>
        <w:ind w:firstLine="709"/>
        <w:jc w:val="both"/>
        <w:rPr>
          <w:color w:val="000000"/>
        </w:rPr>
      </w:pPr>
    </w:p>
    <w:p>
      <w:pPr>
        <w:ind w:firstLine="709"/>
        <w:jc w:val="both"/>
        <w:rPr>
          <w:color w:val="000000"/>
        </w:rPr>
      </w:pPr>
      <w:r>
        <w:rPr>
          <w:color w:val="000000"/>
        </w:rPr>
        <w:t>Pagrindiniai reikalavimai paviršinių (lietaus) nuotekų surinkimui ir tvarkymui:</w:t>
      </w:r>
    </w:p>
    <w:p>
      <w:pPr>
        <w:ind w:firstLine="709"/>
        <w:jc w:val="both"/>
        <w:rPr>
          <w:color w:val="000000"/>
        </w:rPr>
      </w:pPr>
      <w:r>
        <w:rPr>
          <w:color w:val="000000"/>
        </w:rPr>
        <w:t>– turi būti imamasi priemonių, sumažinančių paviršinių nuotekų teršimą (nuotekų surinkimo vietose taikant sausą gatvių valymo būdą, naudojant mažai švino turintį benziną ir pan.);</w:t>
      </w:r>
    </w:p>
    <w:p>
      <w:pPr>
        <w:ind w:firstLine="709"/>
        <w:jc w:val="both"/>
        <w:rPr>
          <w:color w:val="000000"/>
        </w:rPr>
      </w:pPr>
      <w:r>
        <w:rPr>
          <w:color w:val="000000"/>
        </w:rPr>
        <w:t>– užterštos paviršinės nuotekos nuo labai užterštų pramoninių rajonų(transporto remonto, parkavimo vietų ir pan.) turi būti valomos atskirai kaip gamybinės nuotekos;</w:t>
      </w:r>
    </w:p>
    <w:p>
      <w:pPr>
        <w:ind w:firstLine="709"/>
        <w:jc w:val="both"/>
        <w:rPr>
          <w:color w:val="000000"/>
        </w:rPr>
      </w:pPr>
      <w:r>
        <w:rPr>
          <w:color w:val="000000"/>
        </w:rPr>
        <w:t>– turi būti imamasi priemonių siekiant sumažinti paviršinių nuotekų patekimą į užterštų nuotekų tinklus (kai yra mišri kanalizacijos sistema).</w:t>
      </w:r>
    </w:p>
    <w:p>
      <w:pPr>
        <w:jc w:val="center"/>
        <w:rPr>
          <w:i/>
          <w:color w:val="000000"/>
        </w:rPr>
      </w:pPr>
      <w:r>
        <w:rPr>
          <w:i/>
          <w:color w:val="000000"/>
        </w:rPr>
        <w:t>______________</w:t>
      </w:r>
    </w:p>
    <w:p>
      <w:pPr>
        <w:ind w:firstLine="709"/>
        <w:jc w:val="both"/>
        <w:rPr>
          <w:i/>
          <w:color w:val="000000"/>
        </w:rPr>
      </w:pPr>
    </w:p>
    <w:p>
      <w:pPr>
        <w:tabs>
          <w:tab w:val="left" w:pos="1304"/>
          <w:tab w:val="left" w:pos="1457"/>
          <w:tab w:val="left" w:pos="1604"/>
          <w:tab w:val="left" w:pos="1757"/>
          <w:tab w:val="right" w:pos="9063"/>
        </w:tabs>
        <w:ind w:left="2437" w:firstLine="4053"/>
        <w:jc w:val="center"/>
        <w:rPr>
          <w:i/>
          <w:color w:val="000000"/>
        </w:rPr>
      </w:pPr>
      <w:r>
        <w:rPr>
          <w:i/>
          <w:color w:val="000000"/>
        </w:rPr>
        <w:br w:type="page"/>
      </w:r>
      <w:r>
        <w:rPr>
          <w:i/>
          <w:color w:val="000000"/>
        </w:rPr>
        <w:t>1</w:t>
      </w:r>
      <w:r>
        <w:rPr>
          <w:i/>
          <w:color w:val="000000"/>
        </w:rPr>
        <w:t xml:space="preserve"> lentelė</w:t>
      </w:r>
    </w:p>
    <w:p>
      <w:pPr>
        <w:tabs>
          <w:tab w:val="left" w:pos="1304"/>
          <w:tab w:val="left" w:pos="1457"/>
          <w:tab w:val="left" w:pos="1604"/>
          <w:tab w:val="left" w:pos="1757"/>
        </w:tabs>
        <w:jc w:val="center"/>
        <w:rPr>
          <w:color w:val="000000"/>
        </w:rPr>
      </w:pPr>
    </w:p>
    <w:p>
      <w:pPr>
        <w:jc w:val="center"/>
        <w:rPr>
          <w:b/>
          <w:color w:val="000000"/>
        </w:rPr>
      </w:pPr>
      <w:r>
        <w:rPr>
          <w:b/>
          <w:color w:val="000000"/>
        </w:rPr>
        <w:t>Į paviršinius vandens telkinius išleidžiamų nuotekų pagrindinės užterštumo normos</w:t>
      </w:r>
    </w:p>
    <w:p>
      <w:pPr>
        <w:jc w:val="center"/>
        <w:rPr>
          <w:b/>
          <w:color w:val="000000"/>
        </w:rPr>
      </w:pPr>
      <w:r>
        <w:rPr>
          <w:b/>
          <w:color w:val="000000"/>
        </w:rPr>
        <w:t>(priklausomai nuo valymo įrenginių dydžio)</w:t>
      </w:r>
    </w:p>
    <w:p>
      <w:pPr>
        <w:tabs>
          <w:tab w:val="left" w:pos="454"/>
          <w:tab w:val="left" w:pos="3402"/>
          <w:tab w:val="left" w:pos="4309"/>
        </w:tabs>
        <w:ind w:firstLine="709"/>
        <w:jc w:val="both"/>
        <w:rPr>
          <w:color w:val="000000"/>
        </w:rPr>
      </w:pPr>
    </w:p>
    <w:tbl>
      <w:tblPr>
        <w:tblW w:w="0" w:type="auto"/>
        <w:tblLook w:val="01E0" w:firstRow="1" w:lastRow="1" w:firstColumn="1" w:lastColumn="1" w:noHBand="0" w:noVBand="0"/>
      </w:tblPr>
      <w:tblGrid>
        <w:gridCol w:w="3642"/>
        <w:gridCol w:w="3021"/>
        <w:gridCol w:w="3192"/>
      </w:tblGrid>
      <w:tr>
        <w:tc>
          <w:tcPr>
            <w:tcW w:w="3642" w:type="dxa"/>
            <w:vMerge w:val="restart"/>
            <w:tcBorders>
              <w:top w:val="single" w:sz="4" w:space="0" w:color="auto"/>
              <w:right w:val="single" w:sz="4" w:space="0" w:color="auto"/>
            </w:tcBorders>
          </w:tcPr>
          <w:p>
            <w:pPr>
              <w:ind w:left="684" w:firstLine="283"/>
              <w:jc w:val="center"/>
              <w:rPr>
                <w:color w:val="000000"/>
              </w:rPr>
            </w:pPr>
          </w:p>
          <w:p>
            <w:pPr>
              <w:ind w:left="684" w:firstLine="283"/>
              <w:jc w:val="both"/>
              <w:rPr>
                <w:color w:val="000000"/>
              </w:rPr>
            </w:pPr>
            <w:r>
              <w:rPr>
                <w:color w:val="000000"/>
              </w:rPr>
              <w:t>Teršiančios medžiagos</w:t>
            </w:r>
          </w:p>
        </w:tc>
        <w:tc>
          <w:tcPr>
            <w:tcW w:w="6213" w:type="dxa"/>
            <w:gridSpan w:val="2"/>
            <w:tcBorders>
              <w:top w:val="single" w:sz="4" w:space="0" w:color="auto"/>
              <w:left w:val="single" w:sz="4" w:space="0" w:color="auto"/>
            </w:tcBorders>
          </w:tcPr>
          <w:p>
            <w:pPr>
              <w:jc w:val="center"/>
              <w:rPr>
                <w:color w:val="000000"/>
              </w:rPr>
            </w:pPr>
            <w:r>
              <w:rPr>
                <w:color w:val="000000"/>
              </w:rPr>
              <w:t>Leidžiama</w:t>
            </w:r>
          </w:p>
        </w:tc>
      </w:tr>
      <w:tr>
        <w:tc>
          <w:tcPr>
            <w:tcW w:w="3642" w:type="dxa"/>
            <w:vMerge/>
            <w:tcBorders>
              <w:bottom w:val="single" w:sz="4" w:space="0" w:color="auto"/>
              <w:right w:val="single" w:sz="4" w:space="0" w:color="auto"/>
            </w:tcBorders>
          </w:tcPr>
          <w:p>
            <w:pPr>
              <w:ind w:left="684"/>
              <w:jc w:val="center"/>
              <w:rPr>
                <w:color w:val="000000"/>
              </w:rPr>
            </w:pPr>
          </w:p>
        </w:tc>
        <w:tc>
          <w:tcPr>
            <w:tcW w:w="3021" w:type="dxa"/>
            <w:tcBorders>
              <w:top w:val="single" w:sz="4" w:space="0" w:color="auto"/>
              <w:left w:val="single" w:sz="4" w:space="0" w:color="auto"/>
              <w:bottom w:val="single" w:sz="4" w:space="0" w:color="auto"/>
              <w:right w:val="single" w:sz="4" w:space="0" w:color="auto"/>
            </w:tcBorders>
          </w:tcPr>
          <w:p>
            <w:pPr>
              <w:jc w:val="center"/>
              <w:rPr>
                <w:color w:val="000000"/>
              </w:rPr>
            </w:pPr>
            <w:r>
              <w:rPr>
                <w:color w:val="000000"/>
              </w:rPr>
              <w:t>vidutinė metinė koncentracija mg/l</w:t>
            </w:r>
          </w:p>
        </w:tc>
        <w:tc>
          <w:tcPr>
            <w:tcW w:w="3192" w:type="dxa"/>
            <w:tcBorders>
              <w:top w:val="single" w:sz="4" w:space="0" w:color="auto"/>
              <w:left w:val="single" w:sz="4" w:space="0" w:color="auto"/>
              <w:bottom w:val="single" w:sz="4" w:space="0" w:color="auto"/>
            </w:tcBorders>
          </w:tcPr>
          <w:p>
            <w:pPr>
              <w:jc w:val="center"/>
              <w:rPr>
                <w:color w:val="000000"/>
              </w:rPr>
            </w:pPr>
            <w:r>
              <w:rPr>
                <w:color w:val="000000"/>
              </w:rPr>
              <w:t>maksimali momentinė koncentracija mg/l</w:t>
            </w:r>
          </w:p>
        </w:tc>
      </w:tr>
      <w:tr>
        <w:tc>
          <w:tcPr>
            <w:tcW w:w="9855" w:type="dxa"/>
            <w:gridSpan w:val="3"/>
          </w:tcPr>
          <w:p>
            <w:pPr>
              <w:ind w:left="684" w:firstLine="720"/>
              <w:jc w:val="both"/>
              <w:rPr>
                <w:b/>
                <w:color w:val="000000"/>
              </w:rPr>
            </w:pPr>
            <w:r>
              <w:rPr>
                <w:color w:val="000000"/>
              </w:rPr>
              <w:t>BDS</w:t>
            </w:r>
            <w:r>
              <w:rPr>
                <w:color w:val="000000"/>
                <w:position w:val="-5"/>
              </w:rPr>
              <w:t>7</w:t>
            </w:r>
          </w:p>
        </w:tc>
      </w:tr>
      <w:tr>
        <w:tc>
          <w:tcPr>
            <w:tcW w:w="3642" w:type="dxa"/>
          </w:tcPr>
          <w:p>
            <w:pPr>
              <w:ind w:left="684"/>
              <w:jc w:val="both"/>
              <w:rPr>
                <w:color w:val="000000"/>
              </w:rPr>
            </w:pPr>
            <w:r>
              <w:rPr>
                <w:color w:val="000000"/>
              </w:rPr>
              <w:t>&lt; 5 m</w:t>
            </w:r>
            <w:r>
              <w:rPr>
                <w:color w:val="000000"/>
                <w:position w:val="5"/>
              </w:rPr>
              <w:t>3</w:t>
            </w:r>
            <w:r>
              <w:rPr>
                <w:color w:val="000000"/>
              </w:rPr>
              <w:t>/d</w:t>
            </w:r>
          </w:p>
        </w:tc>
        <w:tc>
          <w:tcPr>
            <w:tcW w:w="3021" w:type="dxa"/>
          </w:tcPr>
          <w:p>
            <w:pPr>
              <w:jc w:val="both"/>
              <w:rPr>
                <w:color w:val="000000"/>
              </w:rPr>
            </w:pPr>
            <w:r>
              <w:rPr>
                <w:color w:val="000000"/>
              </w:rPr>
              <w:t>30</w:t>
            </w:r>
            <w:r>
              <w:rPr>
                <w:color w:val="000000"/>
                <w:position w:val="5"/>
                <w:vertAlign w:val="superscript"/>
              </w:rPr>
              <w:t>1)</w:t>
            </w:r>
          </w:p>
        </w:tc>
        <w:tc>
          <w:tcPr>
            <w:tcW w:w="3192" w:type="dxa"/>
          </w:tcPr>
          <w:p>
            <w:pPr>
              <w:jc w:val="both"/>
              <w:rPr>
                <w:color w:val="000000"/>
              </w:rPr>
            </w:pPr>
            <w:r>
              <w:rPr>
                <w:color w:val="000000"/>
              </w:rPr>
              <w:t>50</w:t>
            </w:r>
          </w:p>
        </w:tc>
      </w:tr>
      <w:tr>
        <w:tc>
          <w:tcPr>
            <w:tcW w:w="3642" w:type="dxa"/>
          </w:tcPr>
          <w:p>
            <w:pPr>
              <w:ind w:left="684"/>
              <w:jc w:val="both"/>
              <w:rPr>
                <w:color w:val="000000"/>
              </w:rPr>
            </w:pPr>
            <w:r>
              <w:rPr>
                <w:color w:val="000000"/>
              </w:rPr>
              <w:t>5 m</w:t>
            </w:r>
            <w:r>
              <w:rPr>
                <w:color w:val="000000"/>
                <w:position w:val="5"/>
              </w:rPr>
              <w:t>3</w:t>
            </w:r>
            <w:r>
              <w:rPr>
                <w:color w:val="000000"/>
              </w:rPr>
              <w:t>/d  5000 GE</w:t>
            </w:r>
          </w:p>
        </w:tc>
        <w:tc>
          <w:tcPr>
            <w:tcW w:w="3021" w:type="dxa"/>
          </w:tcPr>
          <w:p>
            <w:pPr>
              <w:jc w:val="both"/>
              <w:rPr>
                <w:color w:val="000000"/>
              </w:rPr>
            </w:pPr>
            <w:r>
              <w:rPr>
                <w:color w:val="000000"/>
              </w:rPr>
              <w:t>25</w:t>
            </w:r>
            <w:r>
              <w:rPr>
                <w:color w:val="000000"/>
                <w:position w:val="5"/>
                <w:vertAlign w:val="superscript"/>
              </w:rPr>
              <w:t>1)</w:t>
            </w:r>
          </w:p>
        </w:tc>
        <w:tc>
          <w:tcPr>
            <w:tcW w:w="3192" w:type="dxa"/>
          </w:tcPr>
          <w:p>
            <w:pPr>
              <w:jc w:val="both"/>
              <w:rPr>
                <w:color w:val="000000"/>
              </w:rPr>
            </w:pPr>
            <w:r>
              <w:rPr>
                <w:color w:val="000000"/>
              </w:rPr>
              <w:t>40</w:t>
            </w:r>
          </w:p>
        </w:tc>
      </w:tr>
      <w:tr>
        <w:tc>
          <w:tcPr>
            <w:tcW w:w="3642" w:type="dxa"/>
          </w:tcPr>
          <w:p>
            <w:pPr>
              <w:ind w:left="684"/>
              <w:jc w:val="both"/>
              <w:rPr>
                <w:color w:val="000000"/>
              </w:rPr>
            </w:pPr>
            <w:r>
              <w:rPr>
                <w:color w:val="000000"/>
              </w:rPr>
              <w:t>5000  10000 GE</w:t>
            </w:r>
          </w:p>
        </w:tc>
        <w:tc>
          <w:tcPr>
            <w:tcW w:w="3021" w:type="dxa"/>
          </w:tcPr>
          <w:p>
            <w:pPr>
              <w:jc w:val="both"/>
              <w:rPr>
                <w:color w:val="000000"/>
              </w:rPr>
            </w:pPr>
            <w:r>
              <w:rPr>
                <w:color w:val="000000"/>
              </w:rPr>
              <w:t>20</w:t>
            </w:r>
            <w:r>
              <w:rPr>
                <w:color w:val="000000"/>
                <w:position w:val="5"/>
                <w:vertAlign w:val="superscript"/>
              </w:rPr>
              <w:t>1)</w:t>
            </w:r>
          </w:p>
        </w:tc>
        <w:tc>
          <w:tcPr>
            <w:tcW w:w="3192" w:type="dxa"/>
          </w:tcPr>
          <w:p>
            <w:pPr>
              <w:jc w:val="both"/>
              <w:rPr>
                <w:color w:val="000000"/>
              </w:rPr>
            </w:pPr>
            <w:r>
              <w:rPr>
                <w:color w:val="000000"/>
              </w:rPr>
              <w:t>30</w:t>
            </w:r>
          </w:p>
        </w:tc>
      </w:tr>
      <w:tr>
        <w:tc>
          <w:tcPr>
            <w:tcW w:w="3642" w:type="dxa"/>
            <w:tcBorders>
              <w:bottom w:val="single" w:sz="4" w:space="0" w:color="auto"/>
            </w:tcBorders>
          </w:tcPr>
          <w:p>
            <w:pPr>
              <w:ind w:left="684"/>
              <w:jc w:val="both"/>
              <w:rPr>
                <w:color w:val="000000"/>
              </w:rPr>
            </w:pPr>
            <w:r>
              <w:rPr>
                <w:color w:val="000000"/>
              </w:rPr>
              <w:t>&gt; 10000GE</w:t>
            </w:r>
          </w:p>
        </w:tc>
        <w:tc>
          <w:tcPr>
            <w:tcW w:w="3021" w:type="dxa"/>
            <w:tcBorders>
              <w:bottom w:val="single" w:sz="4" w:space="0" w:color="auto"/>
            </w:tcBorders>
          </w:tcPr>
          <w:p>
            <w:pPr>
              <w:jc w:val="both"/>
              <w:rPr>
                <w:color w:val="000000"/>
              </w:rPr>
            </w:pPr>
            <w:r>
              <w:rPr>
                <w:color w:val="000000"/>
              </w:rPr>
              <w:t xml:space="preserve">15 </w:t>
            </w:r>
            <w:r>
              <w:rPr>
                <w:color w:val="000000"/>
                <w:position w:val="5"/>
              </w:rPr>
              <w:t>1)</w:t>
            </w:r>
          </w:p>
        </w:tc>
        <w:tc>
          <w:tcPr>
            <w:tcW w:w="3192" w:type="dxa"/>
            <w:tcBorders>
              <w:bottom w:val="single" w:sz="4" w:space="0" w:color="auto"/>
            </w:tcBorders>
          </w:tcPr>
          <w:p>
            <w:pPr>
              <w:jc w:val="both"/>
              <w:rPr>
                <w:color w:val="000000"/>
              </w:rPr>
            </w:pPr>
            <w:r>
              <w:rPr>
                <w:color w:val="000000"/>
              </w:rPr>
              <w:t>25</w:t>
            </w:r>
          </w:p>
        </w:tc>
      </w:tr>
      <w:tr>
        <w:tc>
          <w:tcPr>
            <w:tcW w:w="9855" w:type="dxa"/>
            <w:gridSpan w:val="3"/>
          </w:tcPr>
          <w:p>
            <w:pPr>
              <w:ind w:left="684" w:firstLine="720"/>
              <w:jc w:val="both"/>
              <w:rPr>
                <w:color w:val="000000"/>
              </w:rPr>
            </w:pPr>
            <w:r>
              <w:rPr>
                <w:color w:val="000000"/>
              </w:rPr>
              <w:t>ChDS</w:t>
            </w:r>
          </w:p>
        </w:tc>
      </w:tr>
      <w:tr>
        <w:tc>
          <w:tcPr>
            <w:tcW w:w="3642" w:type="dxa"/>
          </w:tcPr>
          <w:p>
            <w:pPr>
              <w:ind w:left="684"/>
              <w:jc w:val="both"/>
              <w:rPr>
                <w:color w:val="000000"/>
              </w:rPr>
            </w:pPr>
            <w:r>
              <w:rPr>
                <w:color w:val="000000"/>
              </w:rPr>
              <w:t>&lt; 10000 GE</w:t>
            </w:r>
          </w:p>
        </w:tc>
        <w:tc>
          <w:tcPr>
            <w:tcW w:w="3021" w:type="dxa"/>
          </w:tcPr>
          <w:p>
            <w:pPr>
              <w:jc w:val="both"/>
              <w:rPr>
                <w:color w:val="000000"/>
              </w:rPr>
            </w:pPr>
            <w:r>
              <w:rPr>
                <w:color w:val="000000"/>
              </w:rPr>
              <w:t>100</w:t>
            </w:r>
            <w:r>
              <w:rPr>
                <w:color w:val="000000"/>
                <w:position w:val="5"/>
                <w:vertAlign w:val="superscript"/>
              </w:rPr>
              <w:t>1)</w:t>
            </w:r>
          </w:p>
        </w:tc>
        <w:tc>
          <w:tcPr>
            <w:tcW w:w="3192" w:type="dxa"/>
          </w:tcPr>
          <w:p>
            <w:pPr>
              <w:jc w:val="both"/>
              <w:rPr>
                <w:color w:val="000000"/>
              </w:rPr>
            </w:pPr>
            <w:r>
              <w:rPr>
                <w:color w:val="000000"/>
              </w:rPr>
              <w:t>150</w:t>
            </w:r>
          </w:p>
        </w:tc>
      </w:tr>
      <w:tr>
        <w:tc>
          <w:tcPr>
            <w:tcW w:w="3642" w:type="dxa"/>
            <w:tcBorders>
              <w:bottom w:val="single" w:sz="4" w:space="0" w:color="auto"/>
            </w:tcBorders>
          </w:tcPr>
          <w:p>
            <w:pPr>
              <w:ind w:left="684"/>
              <w:jc w:val="both"/>
              <w:rPr>
                <w:color w:val="000000"/>
              </w:rPr>
            </w:pPr>
            <w:r>
              <w:rPr>
                <w:color w:val="000000"/>
                <w:u w:val="single"/>
              </w:rPr>
              <w:t>&gt;</w:t>
            </w:r>
            <w:r>
              <w:rPr>
                <w:color w:val="000000"/>
              </w:rPr>
              <w:t xml:space="preserve"> 10000 GE</w:t>
            </w:r>
          </w:p>
        </w:tc>
        <w:tc>
          <w:tcPr>
            <w:tcW w:w="3021" w:type="dxa"/>
            <w:tcBorders>
              <w:bottom w:val="single" w:sz="4" w:space="0" w:color="auto"/>
            </w:tcBorders>
          </w:tcPr>
          <w:p>
            <w:pPr>
              <w:jc w:val="both"/>
              <w:rPr>
                <w:color w:val="000000"/>
              </w:rPr>
            </w:pPr>
            <w:r>
              <w:rPr>
                <w:color w:val="000000"/>
              </w:rPr>
              <w:t>75</w:t>
            </w:r>
            <w:r>
              <w:rPr>
                <w:color w:val="000000"/>
                <w:position w:val="5"/>
                <w:vertAlign w:val="superscript"/>
              </w:rPr>
              <w:t>1)</w:t>
            </w:r>
          </w:p>
        </w:tc>
        <w:tc>
          <w:tcPr>
            <w:tcW w:w="3192" w:type="dxa"/>
            <w:tcBorders>
              <w:bottom w:val="single" w:sz="4" w:space="0" w:color="auto"/>
            </w:tcBorders>
          </w:tcPr>
          <w:p>
            <w:pPr>
              <w:jc w:val="both"/>
              <w:rPr>
                <w:color w:val="000000"/>
              </w:rPr>
            </w:pPr>
            <w:r>
              <w:rPr>
                <w:color w:val="000000"/>
              </w:rPr>
              <w:t>120</w:t>
            </w:r>
          </w:p>
        </w:tc>
      </w:tr>
      <w:tr>
        <w:tc>
          <w:tcPr>
            <w:tcW w:w="9855" w:type="dxa"/>
            <w:gridSpan w:val="3"/>
          </w:tcPr>
          <w:p>
            <w:pPr>
              <w:ind w:left="684" w:firstLine="720"/>
              <w:jc w:val="both"/>
              <w:rPr>
                <w:color w:val="000000"/>
              </w:rPr>
            </w:pPr>
            <w:r>
              <w:rPr>
                <w:color w:val="000000"/>
              </w:rPr>
              <w:t>BENDRAS P</w:t>
            </w:r>
          </w:p>
        </w:tc>
      </w:tr>
      <w:tr>
        <w:tc>
          <w:tcPr>
            <w:tcW w:w="3642" w:type="dxa"/>
            <w:tcBorders>
              <w:bottom w:val="single" w:sz="4" w:space="0" w:color="auto"/>
            </w:tcBorders>
          </w:tcPr>
          <w:p>
            <w:pPr>
              <w:ind w:left="684"/>
              <w:jc w:val="both"/>
              <w:rPr>
                <w:color w:val="000000"/>
              </w:rPr>
            </w:pPr>
            <w:r>
              <w:rPr>
                <w:color w:val="000000"/>
                <w:u w:val="single"/>
              </w:rPr>
              <w:t>&gt;</w:t>
            </w:r>
            <w:r>
              <w:rPr>
                <w:color w:val="000000"/>
              </w:rPr>
              <w:t xml:space="preserve"> 10000 GE</w:t>
            </w:r>
          </w:p>
        </w:tc>
        <w:tc>
          <w:tcPr>
            <w:tcW w:w="3021" w:type="dxa"/>
            <w:tcBorders>
              <w:bottom w:val="single" w:sz="4" w:space="0" w:color="auto"/>
            </w:tcBorders>
          </w:tcPr>
          <w:p>
            <w:pPr>
              <w:jc w:val="both"/>
              <w:rPr>
                <w:color w:val="000000"/>
              </w:rPr>
            </w:pPr>
            <w:r>
              <w:rPr>
                <w:color w:val="000000"/>
              </w:rPr>
              <w:t>1.5</w:t>
            </w:r>
            <w:r>
              <w:rPr>
                <w:color w:val="000000"/>
                <w:position w:val="5"/>
                <w:vertAlign w:val="superscript"/>
              </w:rPr>
              <w:t>1)</w:t>
            </w:r>
          </w:p>
        </w:tc>
        <w:tc>
          <w:tcPr>
            <w:tcW w:w="3192" w:type="dxa"/>
            <w:tcBorders>
              <w:bottom w:val="single" w:sz="4" w:space="0" w:color="auto"/>
            </w:tcBorders>
          </w:tcPr>
          <w:p>
            <w:pPr>
              <w:jc w:val="both"/>
              <w:rPr>
                <w:color w:val="000000"/>
              </w:rPr>
            </w:pPr>
            <w:r>
              <w:rPr>
                <w:color w:val="000000"/>
              </w:rPr>
              <w:t>2.5</w:t>
            </w:r>
          </w:p>
        </w:tc>
      </w:tr>
      <w:tr>
        <w:tc>
          <w:tcPr>
            <w:tcW w:w="9855" w:type="dxa"/>
            <w:gridSpan w:val="3"/>
          </w:tcPr>
          <w:p>
            <w:pPr>
              <w:ind w:left="684" w:firstLine="720"/>
              <w:jc w:val="both"/>
              <w:rPr>
                <w:color w:val="000000"/>
              </w:rPr>
            </w:pPr>
            <w:r>
              <w:rPr>
                <w:color w:val="000000"/>
              </w:rPr>
              <w:t xml:space="preserve">BENDRAS N </w:t>
            </w:r>
          </w:p>
        </w:tc>
      </w:tr>
      <w:tr>
        <w:tc>
          <w:tcPr>
            <w:tcW w:w="3642" w:type="dxa"/>
          </w:tcPr>
          <w:p>
            <w:pPr>
              <w:ind w:left="684"/>
              <w:jc w:val="both"/>
              <w:rPr>
                <w:color w:val="000000"/>
              </w:rPr>
            </w:pPr>
            <w:r>
              <w:rPr>
                <w:color w:val="000000"/>
              </w:rPr>
              <w:t>10000  100000 GE</w:t>
            </w:r>
          </w:p>
        </w:tc>
        <w:tc>
          <w:tcPr>
            <w:tcW w:w="3021" w:type="dxa"/>
          </w:tcPr>
          <w:p>
            <w:pPr>
              <w:jc w:val="both"/>
              <w:rPr>
                <w:color w:val="000000"/>
              </w:rPr>
            </w:pPr>
            <w:r>
              <w:rPr>
                <w:color w:val="000000"/>
              </w:rPr>
              <w:t>20</w:t>
            </w:r>
            <w:r>
              <w:rPr>
                <w:color w:val="000000"/>
                <w:position w:val="5"/>
                <w:vertAlign w:val="superscript"/>
              </w:rPr>
              <w:t>1)</w:t>
            </w:r>
          </w:p>
        </w:tc>
        <w:tc>
          <w:tcPr>
            <w:tcW w:w="3192" w:type="dxa"/>
          </w:tcPr>
          <w:p>
            <w:pPr>
              <w:jc w:val="both"/>
              <w:rPr>
                <w:color w:val="000000"/>
              </w:rPr>
            </w:pPr>
            <w:r>
              <w:rPr>
                <w:color w:val="000000"/>
              </w:rPr>
              <w:t>35</w:t>
            </w:r>
          </w:p>
        </w:tc>
      </w:tr>
      <w:tr>
        <w:tc>
          <w:tcPr>
            <w:tcW w:w="3642" w:type="dxa"/>
            <w:tcBorders>
              <w:bottom w:val="single" w:sz="4" w:space="0" w:color="auto"/>
            </w:tcBorders>
          </w:tcPr>
          <w:p>
            <w:pPr>
              <w:ind w:left="684"/>
              <w:jc w:val="both"/>
              <w:rPr>
                <w:color w:val="000000"/>
              </w:rPr>
            </w:pPr>
            <w:r>
              <w:rPr>
                <w:color w:val="000000"/>
              </w:rPr>
              <w:t>&gt; 100000 GE</w:t>
            </w:r>
          </w:p>
        </w:tc>
        <w:tc>
          <w:tcPr>
            <w:tcW w:w="3021" w:type="dxa"/>
            <w:tcBorders>
              <w:bottom w:val="single" w:sz="4" w:space="0" w:color="auto"/>
            </w:tcBorders>
          </w:tcPr>
          <w:p>
            <w:pPr>
              <w:jc w:val="both"/>
              <w:rPr>
                <w:color w:val="000000"/>
              </w:rPr>
            </w:pPr>
            <w:r>
              <w:rPr>
                <w:color w:val="000000"/>
              </w:rPr>
              <w:t>15</w:t>
            </w:r>
            <w:r>
              <w:rPr>
                <w:color w:val="000000"/>
                <w:position w:val="5"/>
                <w:vertAlign w:val="superscript"/>
              </w:rPr>
              <w:t>1)</w:t>
            </w:r>
          </w:p>
        </w:tc>
        <w:tc>
          <w:tcPr>
            <w:tcW w:w="3192" w:type="dxa"/>
            <w:tcBorders>
              <w:bottom w:val="single" w:sz="4" w:space="0" w:color="auto"/>
            </w:tcBorders>
          </w:tcPr>
          <w:p>
            <w:pPr>
              <w:jc w:val="both"/>
              <w:rPr>
                <w:color w:val="000000"/>
              </w:rPr>
            </w:pPr>
            <w:r>
              <w:rPr>
                <w:color w:val="000000"/>
              </w:rPr>
              <w:t>25</w:t>
            </w:r>
          </w:p>
        </w:tc>
      </w:tr>
      <w:tr>
        <w:tc>
          <w:tcPr>
            <w:tcW w:w="9855" w:type="dxa"/>
            <w:gridSpan w:val="3"/>
          </w:tcPr>
          <w:p>
            <w:pPr>
              <w:ind w:left="684" w:firstLine="720"/>
              <w:jc w:val="both"/>
              <w:rPr>
                <w:color w:val="000000"/>
              </w:rPr>
            </w:pPr>
            <w:r>
              <w:rPr>
                <w:color w:val="000000"/>
              </w:rPr>
              <w:t>SKENDINČIOSIOS MEDŽIAGOS</w:t>
            </w:r>
          </w:p>
        </w:tc>
      </w:tr>
      <w:tr>
        <w:tc>
          <w:tcPr>
            <w:tcW w:w="3642" w:type="dxa"/>
          </w:tcPr>
          <w:p>
            <w:pPr>
              <w:ind w:left="684"/>
              <w:jc w:val="both"/>
              <w:rPr>
                <w:color w:val="000000"/>
              </w:rPr>
            </w:pPr>
            <w:r>
              <w:rPr>
                <w:color w:val="000000"/>
              </w:rPr>
              <w:t>&lt; 100000 GE</w:t>
            </w:r>
          </w:p>
        </w:tc>
        <w:tc>
          <w:tcPr>
            <w:tcW w:w="3021" w:type="dxa"/>
          </w:tcPr>
          <w:p>
            <w:pPr>
              <w:jc w:val="both"/>
              <w:rPr>
                <w:color w:val="000000"/>
              </w:rPr>
            </w:pPr>
            <w:r>
              <w:rPr>
                <w:color w:val="000000"/>
              </w:rPr>
              <w:t>30</w:t>
            </w:r>
            <w:r>
              <w:rPr>
                <w:color w:val="000000"/>
                <w:position w:val="5"/>
                <w:vertAlign w:val="superscript"/>
              </w:rPr>
              <w:t>1)</w:t>
            </w:r>
          </w:p>
        </w:tc>
        <w:tc>
          <w:tcPr>
            <w:tcW w:w="3192" w:type="dxa"/>
          </w:tcPr>
          <w:p>
            <w:pPr>
              <w:jc w:val="both"/>
              <w:rPr>
                <w:color w:val="000000"/>
              </w:rPr>
            </w:pPr>
            <w:r>
              <w:rPr>
                <w:color w:val="000000"/>
              </w:rPr>
              <w:t>45</w:t>
            </w:r>
          </w:p>
        </w:tc>
      </w:tr>
      <w:tr>
        <w:tc>
          <w:tcPr>
            <w:tcW w:w="3642" w:type="dxa"/>
            <w:tcBorders>
              <w:bottom w:val="single" w:sz="4" w:space="0" w:color="auto"/>
            </w:tcBorders>
          </w:tcPr>
          <w:p>
            <w:pPr>
              <w:ind w:left="684"/>
              <w:jc w:val="both"/>
              <w:rPr>
                <w:color w:val="000000"/>
              </w:rPr>
            </w:pPr>
            <w:r>
              <w:rPr>
                <w:color w:val="000000"/>
                <w:u w:val="single"/>
              </w:rPr>
              <w:t>&gt;</w:t>
            </w:r>
            <w:r>
              <w:rPr>
                <w:color w:val="000000"/>
              </w:rPr>
              <w:t xml:space="preserve"> 100000 GE</w:t>
            </w:r>
          </w:p>
        </w:tc>
        <w:tc>
          <w:tcPr>
            <w:tcW w:w="3021" w:type="dxa"/>
            <w:tcBorders>
              <w:bottom w:val="single" w:sz="4" w:space="0" w:color="auto"/>
            </w:tcBorders>
          </w:tcPr>
          <w:p>
            <w:pPr>
              <w:jc w:val="both"/>
              <w:rPr>
                <w:color w:val="000000"/>
              </w:rPr>
            </w:pPr>
            <w:r>
              <w:rPr>
                <w:color w:val="000000"/>
              </w:rPr>
              <w:t>25</w:t>
            </w:r>
            <w:r>
              <w:rPr>
                <w:color w:val="000000"/>
                <w:position w:val="5"/>
                <w:vertAlign w:val="superscript"/>
              </w:rPr>
              <w:t>1)</w:t>
            </w:r>
          </w:p>
        </w:tc>
        <w:tc>
          <w:tcPr>
            <w:tcW w:w="3192" w:type="dxa"/>
            <w:tcBorders>
              <w:bottom w:val="single" w:sz="4" w:space="0" w:color="auto"/>
            </w:tcBorders>
          </w:tcPr>
          <w:p>
            <w:pPr>
              <w:jc w:val="both"/>
              <w:rPr>
                <w:color w:val="000000"/>
              </w:rPr>
            </w:pPr>
            <w:r>
              <w:rPr>
                <w:color w:val="000000"/>
              </w:rPr>
              <w:t>35</w:t>
            </w:r>
          </w:p>
        </w:tc>
      </w:tr>
    </w:tbl>
    <w:p>
      <w:pPr>
        <w:ind w:firstLine="709"/>
        <w:jc w:val="both"/>
        <w:rPr>
          <w:color w:val="000000"/>
        </w:rPr>
      </w:pPr>
      <w:r>
        <w:rPr>
          <w:color w:val="000000"/>
        </w:rPr>
        <w:t>1</w:t>
      </w:r>
      <w:r>
        <w:rPr>
          <w:color w:val="000000"/>
        </w:rPr>
        <w:t>) Jei nuotekų valymo įrenginių projektuose numatytos arba faktinės teršiančių medžiagų vidutinės koncentracijos (C</w:t>
      </w:r>
      <w:r>
        <w:rPr>
          <w:color w:val="000000"/>
          <w:position w:val="-5"/>
        </w:rPr>
        <w:t>vid</w:t>
      </w:r>
      <w:r>
        <w:rPr>
          <w:color w:val="000000"/>
        </w:rPr>
        <w:t>) mažesnės, negu nustatytos šiose normose, didžiausiai leistinai taršai (DLT) apskaičiuoti C</w:t>
      </w:r>
      <w:r>
        <w:rPr>
          <w:color w:val="000000"/>
          <w:position w:val="-5"/>
        </w:rPr>
        <w:t>vid</w:t>
      </w:r>
      <w:r>
        <w:rPr>
          <w:color w:val="000000"/>
        </w:rPr>
        <w:t xml:space="preserve"> koncentracija imama atitinkamai pagal suderintą projektą arba laboratorinių tyrimų duomenis, o maksimali momentinė koncentracija (C</w:t>
      </w:r>
      <w:r>
        <w:rPr>
          <w:color w:val="000000"/>
          <w:position w:val="-5"/>
        </w:rPr>
        <w:t>max</w:t>
      </w:r>
      <w:r>
        <w:rPr>
          <w:color w:val="000000"/>
        </w:rPr>
        <w:t>) – pagal 1 ir 2 lenteles.</w:t>
      </w:r>
    </w:p>
    <w:p>
      <w:pPr>
        <w:jc w:val="center"/>
        <w:rPr>
          <w:color w:val="000000"/>
        </w:rPr>
      </w:pPr>
      <w:r>
        <w:rPr>
          <w:color w:val="000000"/>
        </w:rPr>
        <w:t>______________</w:t>
      </w:r>
    </w:p>
    <w:p>
      <w:pPr>
        <w:ind w:firstLine="709"/>
        <w:jc w:val="both"/>
        <w:rPr>
          <w:color w:val="000000"/>
        </w:rPr>
      </w:pPr>
    </w:p>
    <w:p>
      <w:pPr>
        <w:tabs>
          <w:tab w:val="left" w:pos="1304"/>
          <w:tab w:val="left" w:pos="1457"/>
          <w:tab w:val="left" w:pos="1604"/>
          <w:tab w:val="left" w:pos="1757"/>
          <w:tab w:val="right" w:pos="9348"/>
        </w:tabs>
        <w:ind w:left="2437" w:firstLine="4053"/>
        <w:jc w:val="center"/>
        <w:rPr>
          <w:color w:val="000000"/>
        </w:rPr>
      </w:pPr>
      <w:r>
        <w:rPr>
          <w:i/>
          <w:color w:val="000000"/>
        </w:rPr>
        <w:br w:type="page"/>
      </w:r>
      <w:r>
        <w:rPr>
          <w:i/>
          <w:color w:val="000000"/>
        </w:rPr>
        <w:t>2</w:t>
      </w:r>
      <w:r>
        <w:rPr>
          <w:i/>
          <w:color w:val="000000"/>
        </w:rPr>
        <w:t xml:space="preserve"> lentelė</w:t>
      </w:r>
    </w:p>
    <w:p>
      <w:pPr>
        <w:jc w:val="center"/>
        <w:rPr>
          <w:b/>
          <w:color w:val="000000"/>
        </w:rPr>
      </w:pPr>
    </w:p>
    <w:p>
      <w:pPr>
        <w:jc w:val="center"/>
        <w:rPr>
          <w:b/>
          <w:color w:val="000000"/>
        </w:rPr>
      </w:pPr>
      <w:r>
        <w:rPr>
          <w:b/>
          <w:color w:val="000000"/>
        </w:rPr>
        <w:t>Į paviršinius vandens telkinius išleidžiamų nuotekų pagrindinės užterštumo normos</w:t>
      </w:r>
    </w:p>
    <w:p>
      <w:pPr>
        <w:tabs>
          <w:tab w:val="left" w:pos="3061"/>
        </w:tabs>
        <w:ind w:firstLine="709"/>
        <w:jc w:val="both"/>
        <w:rPr>
          <w:color w:val="000000"/>
        </w:rPr>
      </w:pPr>
    </w:p>
    <w:tbl>
      <w:tblPr>
        <w:tblW w:w="0" w:type="auto"/>
        <w:tblLook w:val="01E0" w:firstRow="1" w:lastRow="1" w:firstColumn="1" w:lastColumn="1" w:noHBand="0" w:noVBand="0"/>
      </w:tblPr>
      <w:tblGrid>
        <w:gridCol w:w="3984"/>
        <w:gridCol w:w="5871"/>
      </w:tblGrid>
      <w:tr>
        <w:tc>
          <w:tcPr>
            <w:tcW w:w="3984" w:type="dxa"/>
            <w:tcBorders>
              <w:top w:val="single" w:sz="4" w:space="0" w:color="auto"/>
              <w:bottom w:val="single" w:sz="4" w:space="0" w:color="auto"/>
              <w:right w:val="single" w:sz="4" w:space="0" w:color="auto"/>
            </w:tcBorders>
          </w:tcPr>
          <w:p>
            <w:pPr>
              <w:ind w:left="684"/>
              <w:rPr>
                <w:color w:val="000000"/>
              </w:rPr>
            </w:pPr>
            <w:r>
              <w:rPr>
                <w:color w:val="000000"/>
              </w:rPr>
              <w:t>Teršiančios medžiagos</w:t>
            </w:r>
          </w:p>
        </w:tc>
        <w:tc>
          <w:tcPr>
            <w:tcW w:w="5871" w:type="dxa"/>
            <w:tcBorders>
              <w:top w:val="single" w:sz="4" w:space="0" w:color="auto"/>
              <w:left w:val="single" w:sz="4" w:space="0" w:color="auto"/>
              <w:bottom w:val="single" w:sz="4" w:space="0" w:color="auto"/>
            </w:tcBorders>
          </w:tcPr>
          <w:p>
            <w:pPr>
              <w:rPr>
                <w:color w:val="000000"/>
              </w:rPr>
            </w:pPr>
            <w:r>
              <w:rPr>
                <w:color w:val="000000"/>
              </w:rPr>
              <w:t>Koncentracija mg/l</w:t>
            </w:r>
          </w:p>
        </w:tc>
      </w:tr>
      <w:tr>
        <w:tc>
          <w:tcPr>
            <w:tcW w:w="3984" w:type="dxa"/>
            <w:tcBorders>
              <w:top w:val="single" w:sz="4" w:space="0" w:color="auto"/>
            </w:tcBorders>
          </w:tcPr>
          <w:p>
            <w:pPr>
              <w:ind w:left="684"/>
              <w:rPr>
                <w:color w:val="000000"/>
              </w:rPr>
            </w:pPr>
            <w:r>
              <w:rPr>
                <w:color w:val="000000"/>
              </w:rPr>
              <w:t>BIOGENINĖS</w:t>
            </w:r>
          </w:p>
        </w:tc>
        <w:tc>
          <w:tcPr>
            <w:tcW w:w="5871" w:type="dxa"/>
            <w:tcBorders>
              <w:top w:val="single" w:sz="4" w:space="0" w:color="auto"/>
            </w:tcBorders>
          </w:tcPr>
          <w:p>
            <w:pPr>
              <w:rPr>
                <w:color w:val="000000"/>
              </w:rPr>
            </w:pPr>
          </w:p>
        </w:tc>
      </w:tr>
      <w:tr>
        <w:tc>
          <w:tcPr>
            <w:tcW w:w="3984" w:type="dxa"/>
          </w:tcPr>
          <w:p>
            <w:pPr>
              <w:ind w:left="684"/>
              <w:rPr>
                <w:color w:val="000000"/>
              </w:rPr>
            </w:pPr>
            <w:r>
              <w:rPr>
                <w:color w:val="000000"/>
              </w:rPr>
              <w:t xml:space="preserve">Nitritai – N </w:t>
            </w:r>
            <w:r>
              <w:rPr>
                <w:color w:val="000000"/>
                <w:position w:val="5"/>
              </w:rPr>
              <w:t>2)</w:t>
            </w:r>
          </w:p>
        </w:tc>
        <w:tc>
          <w:tcPr>
            <w:tcW w:w="5871" w:type="dxa"/>
          </w:tcPr>
          <w:p>
            <w:pPr>
              <w:rPr>
                <w:color w:val="000000"/>
              </w:rPr>
            </w:pPr>
            <w:r>
              <w:rPr>
                <w:color w:val="000000"/>
              </w:rPr>
              <w:t>1</w:t>
            </w:r>
            <w:r>
              <w:rPr>
                <w:color w:val="000000"/>
                <w:position w:val="5"/>
                <w:vertAlign w:val="superscript"/>
              </w:rPr>
              <w:t>1)</w:t>
            </w:r>
          </w:p>
        </w:tc>
      </w:tr>
      <w:tr>
        <w:tc>
          <w:tcPr>
            <w:tcW w:w="3984" w:type="dxa"/>
            <w:tcBorders>
              <w:bottom w:val="single" w:sz="4" w:space="0" w:color="auto"/>
            </w:tcBorders>
          </w:tcPr>
          <w:p>
            <w:pPr>
              <w:ind w:left="684"/>
              <w:rPr>
                <w:color w:val="000000"/>
              </w:rPr>
            </w:pPr>
            <w:r>
              <w:rPr>
                <w:color w:val="000000"/>
              </w:rPr>
              <w:t xml:space="preserve">Amonis – N </w:t>
            </w:r>
            <w:r>
              <w:rPr>
                <w:color w:val="000000"/>
                <w:position w:val="5"/>
              </w:rPr>
              <w:t>2)</w:t>
            </w:r>
          </w:p>
        </w:tc>
        <w:tc>
          <w:tcPr>
            <w:tcW w:w="5871" w:type="dxa"/>
            <w:tcBorders>
              <w:bottom w:val="single" w:sz="4" w:space="0" w:color="auto"/>
            </w:tcBorders>
          </w:tcPr>
          <w:p>
            <w:pPr>
              <w:tabs>
                <w:tab w:val="right" w:pos="9639"/>
              </w:tabs>
              <w:rPr>
                <w:caps/>
              </w:rPr>
            </w:pPr>
            <w:r>
              <w:rPr>
                <w:caps/>
              </w:rPr>
              <w:t>5</w:t>
            </w:r>
            <w:r>
              <w:rPr>
                <w:caps/>
                <w:vertAlign w:val="superscript"/>
              </w:rPr>
              <w:t>1)</w:t>
            </w:r>
          </w:p>
        </w:tc>
      </w:tr>
      <w:tr>
        <w:tc>
          <w:tcPr>
            <w:tcW w:w="3984" w:type="dxa"/>
            <w:tcBorders>
              <w:top w:val="single" w:sz="4" w:space="0" w:color="auto"/>
            </w:tcBorders>
          </w:tcPr>
          <w:p>
            <w:pPr>
              <w:ind w:left="684"/>
              <w:rPr>
                <w:caps/>
                <w:color w:val="000000"/>
              </w:rPr>
            </w:pPr>
            <w:r>
              <w:rPr>
                <w:caps/>
                <w:color w:val="000000"/>
              </w:rPr>
              <w:t>neorganinės</w:t>
            </w:r>
          </w:p>
        </w:tc>
        <w:tc>
          <w:tcPr>
            <w:tcW w:w="5871" w:type="dxa"/>
            <w:tcBorders>
              <w:top w:val="single" w:sz="4" w:space="0" w:color="auto"/>
            </w:tcBorders>
          </w:tcPr>
          <w:p>
            <w:pPr>
              <w:rPr>
                <w:caps/>
                <w:color w:val="000000"/>
              </w:rPr>
            </w:pPr>
          </w:p>
        </w:tc>
      </w:tr>
      <w:tr>
        <w:tc>
          <w:tcPr>
            <w:tcW w:w="3984" w:type="dxa"/>
          </w:tcPr>
          <w:p>
            <w:pPr>
              <w:ind w:left="684"/>
              <w:rPr>
                <w:color w:val="000000"/>
              </w:rPr>
            </w:pPr>
            <w:r>
              <w:rPr>
                <w:color w:val="000000"/>
              </w:rPr>
              <w:t>Kadmis</w:t>
            </w:r>
          </w:p>
        </w:tc>
        <w:tc>
          <w:tcPr>
            <w:tcW w:w="5871" w:type="dxa"/>
          </w:tcPr>
          <w:p>
            <w:pPr>
              <w:rPr>
                <w:color w:val="000000"/>
              </w:rPr>
            </w:pPr>
            <w:r>
              <w:rPr>
                <w:color w:val="000000"/>
              </w:rPr>
              <w:t>0.04</w:t>
            </w:r>
            <w:r>
              <w:rPr>
                <w:color w:val="000000"/>
                <w:position w:val="5"/>
                <w:vertAlign w:val="superscript"/>
              </w:rPr>
              <w:t>3)</w:t>
            </w:r>
          </w:p>
        </w:tc>
      </w:tr>
      <w:tr>
        <w:tc>
          <w:tcPr>
            <w:tcW w:w="3984" w:type="dxa"/>
          </w:tcPr>
          <w:p>
            <w:pPr>
              <w:ind w:left="684"/>
              <w:rPr>
                <w:color w:val="000000"/>
              </w:rPr>
            </w:pPr>
            <w:r>
              <w:rPr>
                <w:color w:val="000000"/>
              </w:rPr>
              <w:t>Chromas</w:t>
            </w:r>
          </w:p>
        </w:tc>
        <w:tc>
          <w:tcPr>
            <w:tcW w:w="5871" w:type="dxa"/>
          </w:tcPr>
          <w:p>
            <w:pPr>
              <w:rPr>
                <w:color w:val="000000"/>
              </w:rPr>
            </w:pPr>
            <w:r>
              <w:rPr>
                <w:color w:val="000000"/>
              </w:rPr>
              <w:t>0.5</w:t>
            </w:r>
            <w:r>
              <w:rPr>
                <w:color w:val="000000"/>
                <w:position w:val="5"/>
                <w:vertAlign w:val="superscript"/>
              </w:rPr>
              <w:t>3)</w:t>
            </w:r>
          </w:p>
        </w:tc>
      </w:tr>
      <w:tr>
        <w:tc>
          <w:tcPr>
            <w:tcW w:w="3984" w:type="dxa"/>
          </w:tcPr>
          <w:p>
            <w:pPr>
              <w:ind w:left="684"/>
              <w:rPr>
                <w:color w:val="000000"/>
              </w:rPr>
            </w:pPr>
            <w:r>
              <w:rPr>
                <w:color w:val="000000"/>
              </w:rPr>
              <w:t>Šešiavalentis chromas</w:t>
            </w:r>
          </w:p>
        </w:tc>
        <w:tc>
          <w:tcPr>
            <w:tcW w:w="5871" w:type="dxa"/>
          </w:tcPr>
          <w:p>
            <w:pPr>
              <w:rPr>
                <w:color w:val="000000"/>
              </w:rPr>
            </w:pPr>
            <w:r>
              <w:rPr>
                <w:color w:val="000000"/>
              </w:rPr>
              <w:t>0.1</w:t>
            </w:r>
            <w:r>
              <w:rPr>
                <w:color w:val="000000"/>
                <w:position w:val="5"/>
                <w:vertAlign w:val="superscript"/>
              </w:rPr>
              <w:t>3)</w:t>
            </w:r>
          </w:p>
        </w:tc>
      </w:tr>
      <w:tr>
        <w:tc>
          <w:tcPr>
            <w:tcW w:w="3984" w:type="dxa"/>
          </w:tcPr>
          <w:p>
            <w:pPr>
              <w:ind w:left="684"/>
              <w:rPr>
                <w:color w:val="000000"/>
              </w:rPr>
            </w:pPr>
            <w:r>
              <w:rPr>
                <w:color w:val="000000"/>
              </w:rPr>
              <w:t>Varis</w:t>
            </w:r>
          </w:p>
        </w:tc>
        <w:tc>
          <w:tcPr>
            <w:tcW w:w="5871" w:type="dxa"/>
          </w:tcPr>
          <w:p>
            <w:pPr>
              <w:rPr>
                <w:color w:val="000000"/>
              </w:rPr>
            </w:pPr>
            <w:r>
              <w:rPr>
                <w:color w:val="000000"/>
              </w:rPr>
              <w:t>0.1</w:t>
            </w:r>
            <w:r>
              <w:rPr>
                <w:color w:val="000000"/>
                <w:position w:val="5"/>
                <w:vertAlign w:val="superscript"/>
              </w:rPr>
              <w:t>3)</w:t>
            </w:r>
          </w:p>
        </w:tc>
      </w:tr>
      <w:tr>
        <w:tc>
          <w:tcPr>
            <w:tcW w:w="3984" w:type="dxa"/>
          </w:tcPr>
          <w:p>
            <w:pPr>
              <w:ind w:left="684"/>
              <w:rPr>
                <w:color w:val="000000"/>
              </w:rPr>
            </w:pPr>
            <w:r>
              <w:rPr>
                <w:color w:val="000000"/>
              </w:rPr>
              <w:t>Gyvsidabris</w:t>
            </w:r>
          </w:p>
        </w:tc>
        <w:tc>
          <w:tcPr>
            <w:tcW w:w="5871" w:type="dxa"/>
          </w:tcPr>
          <w:p>
            <w:pPr>
              <w:rPr>
                <w:color w:val="000000"/>
              </w:rPr>
            </w:pPr>
            <w:r>
              <w:rPr>
                <w:color w:val="000000"/>
              </w:rPr>
              <w:t>0.002</w:t>
            </w:r>
            <w:r>
              <w:rPr>
                <w:color w:val="000000"/>
                <w:position w:val="5"/>
                <w:vertAlign w:val="superscript"/>
              </w:rPr>
              <w:t>3)</w:t>
            </w:r>
          </w:p>
        </w:tc>
      </w:tr>
      <w:tr>
        <w:tc>
          <w:tcPr>
            <w:tcW w:w="3984" w:type="dxa"/>
          </w:tcPr>
          <w:p>
            <w:pPr>
              <w:ind w:left="684"/>
              <w:rPr>
                <w:color w:val="000000"/>
              </w:rPr>
            </w:pPr>
            <w:r>
              <w:rPr>
                <w:color w:val="000000"/>
              </w:rPr>
              <w:t>Nikelis</w:t>
            </w:r>
          </w:p>
        </w:tc>
        <w:tc>
          <w:tcPr>
            <w:tcW w:w="5871" w:type="dxa"/>
          </w:tcPr>
          <w:p>
            <w:pPr>
              <w:rPr>
                <w:color w:val="000000"/>
              </w:rPr>
            </w:pPr>
            <w:r>
              <w:rPr>
                <w:color w:val="000000"/>
              </w:rPr>
              <w:t>0.2</w:t>
            </w:r>
            <w:r>
              <w:rPr>
                <w:color w:val="000000"/>
                <w:position w:val="5"/>
                <w:vertAlign w:val="superscript"/>
              </w:rPr>
              <w:t>3)</w:t>
            </w:r>
          </w:p>
        </w:tc>
      </w:tr>
      <w:tr>
        <w:tc>
          <w:tcPr>
            <w:tcW w:w="3984" w:type="dxa"/>
          </w:tcPr>
          <w:p>
            <w:pPr>
              <w:ind w:left="684"/>
              <w:rPr>
                <w:color w:val="000000"/>
              </w:rPr>
            </w:pPr>
            <w:r>
              <w:rPr>
                <w:color w:val="000000"/>
              </w:rPr>
              <w:t>Švinas</w:t>
            </w:r>
          </w:p>
        </w:tc>
        <w:tc>
          <w:tcPr>
            <w:tcW w:w="5871" w:type="dxa"/>
          </w:tcPr>
          <w:p>
            <w:pPr>
              <w:rPr>
                <w:color w:val="000000"/>
              </w:rPr>
            </w:pPr>
            <w:r>
              <w:rPr>
                <w:color w:val="000000"/>
              </w:rPr>
              <w:t>0.1</w:t>
            </w:r>
            <w:r>
              <w:rPr>
                <w:color w:val="000000"/>
                <w:position w:val="5"/>
                <w:vertAlign w:val="superscript"/>
              </w:rPr>
              <w:t>3)</w:t>
            </w:r>
          </w:p>
        </w:tc>
      </w:tr>
      <w:tr>
        <w:tc>
          <w:tcPr>
            <w:tcW w:w="3984" w:type="dxa"/>
          </w:tcPr>
          <w:p>
            <w:pPr>
              <w:ind w:left="684"/>
              <w:rPr>
                <w:color w:val="000000"/>
              </w:rPr>
            </w:pPr>
            <w:r>
              <w:rPr>
                <w:color w:val="000000"/>
              </w:rPr>
              <w:t>Manganas</w:t>
            </w:r>
          </w:p>
        </w:tc>
        <w:tc>
          <w:tcPr>
            <w:tcW w:w="5871" w:type="dxa"/>
          </w:tcPr>
          <w:p>
            <w:pPr>
              <w:rPr>
                <w:color w:val="000000"/>
              </w:rPr>
            </w:pPr>
            <w:r>
              <w:rPr>
                <w:color w:val="000000"/>
              </w:rPr>
              <w:t>1</w:t>
            </w:r>
            <w:r>
              <w:rPr>
                <w:color w:val="000000"/>
                <w:position w:val="5"/>
                <w:vertAlign w:val="superscript"/>
              </w:rPr>
              <w:t>3)</w:t>
            </w:r>
          </w:p>
        </w:tc>
      </w:tr>
      <w:tr>
        <w:tc>
          <w:tcPr>
            <w:tcW w:w="3984" w:type="dxa"/>
          </w:tcPr>
          <w:p>
            <w:pPr>
              <w:ind w:left="684"/>
              <w:rPr>
                <w:color w:val="000000"/>
              </w:rPr>
            </w:pPr>
            <w:r>
              <w:rPr>
                <w:color w:val="000000"/>
              </w:rPr>
              <w:t>Alavas</w:t>
            </w:r>
          </w:p>
        </w:tc>
        <w:tc>
          <w:tcPr>
            <w:tcW w:w="5871" w:type="dxa"/>
          </w:tcPr>
          <w:p>
            <w:pPr>
              <w:rPr>
                <w:color w:val="000000"/>
              </w:rPr>
            </w:pPr>
            <w:r>
              <w:rPr>
                <w:color w:val="000000"/>
              </w:rPr>
              <w:t>1</w:t>
            </w:r>
            <w:r>
              <w:rPr>
                <w:color w:val="000000"/>
                <w:position w:val="5"/>
                <w:vertAlign w:val="superscript"/>
              </w:rPr>
              <w:t>3)</w:t>
            </w:r>
          </w:p>
        </w:tc>
      </w:tr>
      <w:tr>
        <w:tc>
          <w:tcPr>
            <w:tcW w:w="3984" w:type="dxa"/>
          </w:tcPr>
          <w:p>
            <w:pPr>
              <w:ind w:left="684"/>
              <w:rPr>
                <w:color w:val="000000"/>
              </w:rPr>
            </w:pPr>
            <w:r>
              <w:rPr>
                <w:color w:val="000000"/>
              </w:rPr>
              <w:t>Vanadis</w:t>
            </w:r>
          </w:p>
        </w:tc>
        <w:tc>
          <w:tcPr>
            <w:tcW w:w="5871" w:type="dxa"/>
          </w:tcPr>
          <w:p>
            <w:pPr>
              <w:rPr>
                <w:color w:val="000000"/>
              </w:rPr>
            </w:pPr>
            <w:r>
              <w:rPr>
                <w:color w:val="000000"/>
              </w:rPr>
              <w:t>2</w:t>
            </w:r>
            <w:r>
              <w:rPr>
                <w:color w:val="000000"/>
                <w:position w:val="5"/>
                <w:vertAlign w:val="superscript"/>
              </w:rPr>
              <w:t>3)</w:t>
            </w:r>
          </w:p>
        </w:tc>
      </w:tr>
      <w:tr>
        <w:tc>
          <w:tcPr>
            <w:tcW w:w="3984" w:type="dxa"/>
          </w:tcPr>
          <w:p>
            <w:pPr>
              <w:ind w:left="684"/>
              <w:rPr>
                <w:color w:val="000000"/>
              </w:rPr>
            </w:pPr>
            <w:r>
              <w:rPr>
                <w:color w:val="000000"/>
              </w:rPr>
              <w:t>Cinkas</w:t>
            </w:r>
          </w:p>
        </w:tc>
        <w:tc>
          <w:tcPr>
            <w:tcW w:w="5871" w:type="dxa"/>
          </w:tcPr>
          <w:p>
            <w:pPr>
              <w:rPr>
                <w:color w:val="000000"/>
              </w:rPr>
            </w:pPr>
            <w:r>
              <w:rPr>
                <w:color w:val="000000"/>
              </w:rPr>
              <w:t>0.3</w:t>
            </w:r>
            <w:r>
              <w:rPr>
                <w:color w:val="000000"/>
                <w:position w:val="5"/>
                <w:vertAlign w:val="superscript"/>
              </w:rPr>
              <w:t>3)</w:t>
            </w:r>
          </w:p>
        </w:tc>
      </w:tr>
      <w:tr>
        <w:tc>
          <w:tcPr>
            <w:tcW w:w="3984" w:type="dxa"/>
          </w:tcPr>
          <w:p>
            <w:pPr>
              <w:ind w:left="684"/>
              <w:rPr>
                <w:color w:val="000000"/>
              </w:rPr>
            </w:pPr>
            <w:r>
              <w:rPr>
                <w:color w:val="000000"/>
              </w:rPr>
              <w:t>Aliuminis</w:t>
            </w:r>
          </w:p>
        </w:tc>
        <w:tc>
          <w:tcPr>
            <w:tcW w:w="5871" w:type="dxa"/>
          </w:tcPr>
          <w:p>
            <w:pPr>
              <w:rPr>
                <w:color w:val="000000"/>
              </w:rPr>
            </w:pPr>
            <w:r>
              <w:rPr>
                <w:color w:val="000000"/>
              </w:rPr>
              <w:t>0.5</w:t>
            </w:r>
            <w:r>
              <w:rPr>
                <w:color w:val="000000"/>
                <w:position w:val="5"/>
                <w:vertAlign w:val="superscript"/>
              </w:rPr>
              <w:t>3)</w:t>
            </w:r>
          </w:p>
        </w:tc>
      </w:tr>
      <w:tr>
        <w:tc>
          <w:tcPr>
            <w:tcW w:w="3984" w:type="dxa"/>
          </w:tcPr>
          <w:p>
            <w:pPr>
              <w:ind w:left="684"/>
              <w:rPr>
                <w:color w:val="000000"/>
              </w:rPr>
            </w:pPr>
            <w:r>
              <w:rPr>
                <w:color w:val="000000"/>
              </w:rPr>
              <w:t>Cianidai</w:t>
            </w:r>
          </w:p>
        </w:tc>
        <w:tc>
          <w:tcPr>
            <w:tcW w:w="5871" w:type="dxa"/>
          </w:tcPr>
          <w:p>
            <w:pPr>
              <w:rPr>
                <w:color w:val="000000"/>
              </w:rPr>
            </w:pPr>
            <w:r>
              <w:rPr>
                <w:color w:val="000000"/>
              </w:rPr>
              <w:t>0.1</w:t>
            </w:r>
            <w:r>
              <w:rPr>
                <w:color w:val="000000"/>
                <w:position w:val="5"/>
                <w:vertAlign w:val="superscript"/>
              </w:rPr>
              <w:t>3)</w:t>
            </w:r>
          </w:p>
        </w:tc>
      </w:tr>
      <w:tr>
        <w:tc>
          <w:tcPr>
            <w:tcW w:w="3984" w:type="dxa"/>
          </w:tcPr>
          <w:p>
            <w:pPr>
              <w:ind w:left="684"/>
              <w:rPr>
                <w:color w:val="000000"/>
              </w:rPr>
            </w:pPr>
            <w:r>
              <w:rPr>
                <w:color w:val="000000"/>
              </w:rPr>
              <w:t>Aktyvusis chloras</w:t>
            </w:r>
          </w:p>
        </w:tc>
        <w:tc>
          <w:tcPr>
            <w:tcW w:w="5871" w:type="dxa"/>
          </w:tcPr>
          <w:p>
            <w:pPr>
              <w:rPr>
                <w:color w:val="000000"/>
              </w:rPr>
            </w:pPr>
            <w:r>
              <w:rPr>
                <w:color w:val="000000"/>
              </w:rPr>
              <w:t>0.6</w:t>
            </w:r>
            <w:r>
              <w:rPr>
                <w:color w:val="000000"/>
                <w:position w:val="5"/>
                <w:vertAlign w:val="superscript"/>
              </w:rPr>
              <w:t>3)</w:t>
            </w:r>
          </w:p>
        </w:tc>
      </w:tr>
      <w:tr>
        <w:tc>
          <w:tcPr>
            <w:tcW w:w="3984" w:type="dxa"/>
          </w:tcPr>
          <w:p>
            <w:pPr>
              <w:ind w:left="684"/>
              <w:rPr>
                <w:color w:val="000000"/>
              </w:rPr>
            </w:pPr>
            <w:r>
              <w:rPr>
                <w:color w:val="000000"/>
              </w:rPr>
              <w:t>Chloridai</w:t>
            </w:r>
          </w:p>
        </w:tc>
        <w:tc>
          <w:tcPr>
            <w:tcW w:w="5871" w:type="dxa"/>
          </w:tcPr>
          <w:p>
            <w:pPr>
              <w:rPr>
                <w:color w:val="000000"/>
              </w:rPr>
            </w:pPr>
            <w:r>
              <w:rPr>
                <w:color w:val="000000"/>
              </w:rPr>
              <w:t>500</w:t>
            </w:r>
            <w:r>
              <w:rPr>
                <w:color w:val="000000"/>
                <w:position w:val="5"/>
                <w:vertAlign w:val="superscript"/>
              </w:rPr>
              <w:t>4)</w:t>
            </w:r>
          </w:p>
        </w:tc>
      </w:tr>
      <w:tr>
        <w:tc>
          <w:tcPr>
            <w:tcW w:w="3984" w:type="dxa"/>
          </w:tcPr>
          <w:p>
            <w:pPr>
              <w:ind w:left="684"/>
              <w:rPr>
                <w:color w:val="000000"/>
              </w:rPr>
            </w:pPr>
            <w:r>
              <w:rPr>
                <w:color w:val="000000"/>
              </w:rPr>
              <w:t>Fluoridai</w:t>
            </w:r>
          </w:p>
        </w:tc>
        <w:tc>
          <w:tcPr>
            <w:tcW w:w="5871" w:type="dxa"/>
          </w:tcPr>
          <w:p>
            <w:pPr>
              <w:rPr>
                <w:color w:val="000000"/>
              </w:rPr>
            </w:pPr>
            <w:r>
              <w:rPr>
                <w:color w:val="000000"/>
              </w:rPr>
              <w:t>8</w:t>
            </w:r>
            <w:r>
              <w:rPr>
                <w:color w:val="000000"/>
                <w:position w:val="5"/>
                <w:vertAlign w:val="superscript"/>
              </w:rPr>
              <w:t>4)</w:t>
            </w:r>
          </w:p>
        </w:tc>
      </w:tr>
      <w:tr>
        <w:tc>
          <w:tcPr>
            <w:tcW w:w="3984" w:type="dxa"/>
          </w:tcPr>
          <w:p>
            <w:pPr>
              <w:ind w:left="684"/>
              <w:rPr>
                <w:color w:val="000000"/>
              </w:rPr>
            </w:pPr>
            <w:r>
              <w:rPr>
                <w:color w:val="000000"/>
              </w:rPr>
              <w:t>Sulfidai</w:t>
            </w:r>
          </w:p>
        </w:tc>
        <w:tc>
          <w:tcPr>
            <w:tcW w:w="5871" w:type="dxa"/>
          </w:tcPr>
          <w:p>
            <w:pPr>
              <w:rPr>
                <w:color w:val="000000"/>
              </w:rPr>
            </w:pPr>
            <w:r>
              <w:rPr>
                <w:color w:val="000000"/>
              </w:rPr>
              <w:t>0.5</w:t>
            </w:r>
            <w:r>
              <w:rPr>
                <w:color w:val="000000"/>
                <w:position w:val="5"/>
                <w:vertAlign w:val="superscript"/>
              </w:rPr>
              <w:t>4)</w:t>
            </w:r>
          </w:p>
        </w:tc>
      </w:tr>
      <w:tr>
        <w:tc>
          <w:tcPr>
            <w:tcW w:w="3984" w:type="dxa"/>
          </w:tcPr>
          <w:p>
            <w:pPr>
              <w:ind w:left="684"/>
              <w:rPr>
                <w:color w:val="000000"/>
              </w:rPr>
            </w:pPr>
            <w:r>
              <w:rPr>
                <w:color w:val="000000"/>
              </w:rPr>
              <w:t>Sulfatai</w:t>
            </w:r>
          </w:p>
        </w:tc>
        <w:tc>
          <w:tcPr>
            <w:tcW w:w="5871" w:type="dxa"/>
          </w:tcPr>
          <w:p>
            <w:pPr>
              <w:rPr>
                <w:color w:val="000000"/>
              </w:rPr>
            </w:pPr>
            <w:r>
              <w:rPr>
                <w:color w:val="000000"/>
              </w:rPr>
              <w:t>300</w:t>
            </w:r>
            <w:r>
              <w:rPr>
                <w:color w:val="000000"/>
                <w:position w:val="5"/>
                <w:vertAlign w:val="superscript"/>
              </w:rPr>
              <w:t>4)</w:t>
            </w:r>
          </w:p>
        </w:tc>
      </w:tr>
      <w:tr>
        <w:tc>
          <w:tcPr>
            <w:tcW w:w="3984" w:type="dxa"/>
            <w:tcBorders>
              <w:bottom w:val="single" w:sz="4" w:space="0" w:color="auto"/>
            </w:tcBorders>
          </w:tcPr>
          <w:p>
            <w:pPr>
              <w:ind w:left="684"/>
              <w:rPr>
                <w:color w:val="000000"/>
              </w:rPr>
            </w:pPr>
            <w:r>
              <w:rPr>
                <w:color w:val="000000"/>
              </w:rPr>
              <w:t>Arsenas</w:t>
            </w:r>
          </w:p>
        </w:tc>
        <w:tc>
          <w:tcPr>
            <w:tcW w:w="5871" w:type="dxa"/>
            <w:tcBorders>
              <w:bottom w:val="single" w:sz="4" w:space="0" w:color="auto"/>
            </w:tcBorders>
          </w:tcPr>
          <w:p>
            <w:pPr>
              <w:rPr>
                <w:color w:val="000000"/>
                <w:position w:val="5"/>
              </w:rPr>
            </w:pPr>
            <w:r>
              <w:rPr>
                <w:color w:val="000000"/>
              </w:rPr>
              <w:t>0.05</w:t>
            </w:r>
            <w:r>
              <w:rPr>
                <w:color w:val="000000"/>
                <w:position w:val="5"/>
                <w:vertAlign w:val="superscript"/>
              </w:rPr>
              <w:t>4)</w:t>
            </w:r>
          </w:p>
        </w:tc>
      </w:tr>
      <w:tr>
        <w:tc>
          <w:tcPr>
            <w:tcW w:w="3984" w:type="dxa"/>
            <w:tcBorders>
              <w:top w:val="single" w:sz="4" w:space="0" w:color="auto"/>
            </w:tcBorders>
          </w:tcPr>
          <w:p>
            <w:pPr>
              <w:ind w:left="684"/>
              <w:rPr>
                <w:color w:val="000000"/>
              </w:rPr>
            </w:pPr>
            <w:r>
              <w:rPr>
                <w:color w:val="000000"/>
              </w:rPr>
              <w:t>ORGANINĖS</w:t>
            </w:r>
          </w:p>
        </w:tc>
        <w:tc>
          <w:tcPr>
            <w:tcW w:w="5871" w:type="dxa"/>
            <w:tcBorders>
              <w:top w:val="single" w:sz="4" w:space="0" w:color="auto"/>
            </w:tcBorders>
          </w:tcPr>
          <w:p>
            <w:pPr>
              <w:rPr>
                <w:color w:val="000000"/>
              </w:rPr>
            </w:pPr>
          </w:p>
        </w:tc>
      </w:tr>
      <w:tr>
        <w:tc>
          <w:tcPr>
            <w:tcW w:w="3984" w:type="dxa"/>
          </w:tcPr>
          <w:p>
            <w:pPr>
              <w:ind w:left="684"/>
              <w:rPr>
                <w:color w:val="000000"/>
              </w:rPr>
            </w:pPr>
            <w:r>
              <w:rPr>
                <w:color w:val="000000"/>
              </w:rPr>
              <w:t xml:space="preserve">Sintetinės veikliosios paviršinės </w:t>
            </w:r>
          </w:p>
        </w:tc>
        <w:tc>
          <w:tcPr>
            <w:tcW w:w="5871" w:type="dxa"/>
          </w:tcPr>
          <w:p>
            <w:pPr>
              <w:rPr>
                <w:color w:val="000000"/>
              </w:rPr>
            </w:pPr>
          </w:p>
        </w:tc>
      </w:tr>
      <w:tr>
        <w:tc>
          <w:tcPr>
            <w:tcW w:w="3984" w:type="dxa"/>
          </w:tcPr>
          <w:p>
            <w:pPr>
              <w:ind w:left="684"/>
              <w:rPr>
                <w:color w:val="000000"/>
              </w:rPr>
            </w:pPr>
            <w:r>
              <w:rPr>
                <w:color w:val="000000"/>
              </w:rPr>
              <w:t>medžiagos (detergentai)</w:t>
            </w:r>
          </w:p>
        </w:tc>
        <w:tc>
          <w:tcPr>
            <w:tcW w:w="5871" w:type="dxa"/>
          </w:tcPr>
          <w:p>
            <w:pPr>
              <w:rPr>
                <w:color w:val="000000"/>
              </w:rPr>
            </w:pPr>
          </w:p>
        </w:tc>
      </w:tr>
      <w:tr>
        <w:tc>
          <w:tcPr>
            <w:tcW w:w="3984" w:type="dxa"/>
          </w:tcPr>
          <w:p>
            <w:pPr>
              <w:ind w:left="684"/>
              <w:rPr>
                <w:color w:val="000000"/>
              </w:rPr>
            </w:pPr>
            <w:r>
              <w:rPr>
                <w:color w:val="000000"/>
              </w:rPr>
              <w:t>anijoninės</w:t>
            </w:r>
          </w:p>
        </w:tc>
        <w:tc>
          <w:tcPr>
            <w:tcW w:w="5871" w:type="dxa"/>
          </w:tcPr>
          <w:p>
            <w:pPr>
              <w:rPr>
                <w:color w:val="000000"/>
              </w:rPr>
            </w:pPr>
            <w:r>
              <w:rPr>
                <w:color w:val="000000"/>
              </w:rPr>
              <w:t>1.5</w:t>
            </w:r>
            <w:r>
              <w:rPr>
                <w:color w:val="000000"/>
                <w:position w:val="5"/>
                <w:vertAlign w:val="superscript"/>
              </w:rPr>
              <w:t>4)</w:t>
            </w:r>
          </w:p>
        </w:tc>
      </w:tr>
      <w:tr>
        <w:tc>
          <w:tcPr>
            <w:tcW w:w="3984" w:type="dxa"/>
          </w:tcPr>
          <w:p>
            <w:pPr>
              <w:ind w:left="684"/>
              <w:rPr>
                <w:color w:val="000000"/>
              </w:rPr>
            </w:pPr>
            <w:r>
              <w:rPr>
                <w:color w:val="000000"/>
              </w:rPr>
              <w:t>nejoninės</w:t>
            </w:r>
          </w:p>
        </w:tc>
        <w:tc>
          <w:tcPr>
            <w:tcW w:w="5871" w:type="dxa"/>
          </w:tcPr>
          <w:p>
            <w:pPr>
              <w:rPr>
                <w:color w:val="000000"/>
              </w:rPr>
            </w:pPr>
            <w:r>
              <w:rPr>
                <w:color w:val="000000"/>
              </w:rPr>
              <w:t>2</w:t>
            </w:r>
            <w:r>
              <w:rPr>
                <w:color w:val="000000"/>
                <w:position w:val="5"/>
                <w:vertAlign w:val="superscript"/>
              </w:rPr>
              <w:t>4)</w:t>
            </w:r>
          </w:p>
        </w:tc>
      </w:tr>
      <w:tr>
        <w:tc>
          <w:tcPr>
            <w:tcW w:w="3984" w:type="dxa"/>
          </w:tcPr>
          <w:p>
            <w:pPr>
              <w:ind w:left="684"/>
              <w:rPr>
                <w:color w:val="000000"/>
              </w:rPr>
            </w:pPr>
            <w:r>
              <w:rPr>
                <w:color w:val="000000"/>
              </w:rPr>
              <w:t>Naftos produktai</w:t>
            </w:r>
          </w:p>
        </w:tc>
        <w:tc>
          <w:tcPr>
            <w:tcW w:w="5871" w:type="dxa"/>
          </w:tcPr>
          <w:p>
            <w:pPr>
              <w:rPr>
                <w:color w:val="000000"/>
              </w:rPr>
            </w:pPr>
            <w:r>
              <w:rPr>
                <w:color w:val="000000"/>
              </w:rPr>
              <w:t>1</w:t>
            </w:r>
            <w:r>
              <w:rPr>
                <w:color w:val="000000"/>
                <w:position w:val="5"/>
                <w:vertAlign w:val="superscript"/>
              </w:rPr>
              <w:t>3)</w:t>
            </w:r>
          </w:p>
        </w:tc>
      </w:tr>
      <w:tr>
        <w:tc>
          <w:tcPr>
            <w:tcW w:w="3984" w:type="dxa"/>
          </w:tcPr>
          <w:p>
            <w:pPr>
              <w:ind w:left="684"/>
              <w:rPr>
                <w:color w:val="000000"/>
              </w:rPr>
            </w:pPr>
            <w:r>
              <w:rPr>
                <w:color w:val="000000"/>
              </w:rPr>
              <w:t>Fenoliai</w:t>
            </w:r>
          </w:p>
        </w:tc>
        <w:tc>
          <w:tcPr>
            <w:tcW w:w="5871" w:type="dxa"/>
          </w:tcPr>
          <w:p>
            <w:pPr>
              <w:rPr>
                <w:color w:val="000000"/>
              </w:rPr>
            </w:pPr>
            <w:r>
              <w:rPr>
                <w:color w:val="000000"/>
              </w:rPr>
              <w:t>0.2</w:t>
            </w:r>
            <w:r>
              <w:rPr>
                <w:color w:val="000000"/>
                <w:position w:val="5"/>
                <w:vertAlign w:val="superscript"/>
              </w:rPr>
              <w:t>4)</w:t>
            </w:r>
          </w:p>
        </w:tc>
      </w:tr>
      <w:tr>
        <w:tc>
          <w:tcPr>
            <w:tcW w:w="3984" w:type="dxa"/>
            <w:tcBorders>
              <w:bottom w:val="single" w:sz="4" w:space="0" w:color="auto"/>
            </w:tcBorders>
          </w:tcPr>
          <w:p>
            <w:pPr>
              <w:ind w:left="684"/>
              <w:rPr>
                <w:color w:val="000000"/>
              </w:rPr>
            </w:pPr>
            <w:r>
              <w:rPr>
                <w:color w:val="000000"/>
              </w:rPr>
              <w:t>Riebalai</w:t>
            </w:r>
          </w:p>
        </w:tc>
        <w:tc>
          <w:tcPr>
            <w:tcW w:w="5871" w:type="dxa"/>
            <w:tcBorders>
              <w:bottom w:val="single" w:sz="4" w:space="0" w:color="auto"/>
            </w:tcBorders>
          </w:tcPr>
          <w:p>
            <w:pPr>
              <w:rPr>
                <w:color w:val="000000"/>
              </w:rPr>
            </w:pPr>
            <w:r>
              <w:rPr>
                <w:color w:val="000000"/>
              </w:rPr>
              <w:t>1</w:t>
            </w:r>
            <w:r>
              <w:rPr>
                <w:color w:val="000000"/>
                <w:position w:val="5"/>
                <w:vertAlign w:val="superscript"/>
              </w:rPr>
              <w:t>4)</w:t>
            </w:r>
          </w:p>
        </w:tc>
      </w:tr>
    </w:tbl>
    <w:p>
      <w:pPr>
        <w:ind w:firstLine="709"/>
        <w:jc w:val="both"/>
        <w:rPr>
          <w:color w:val="000000"/>
        </w:rPr>
      </w:pPr>
      <w:r>
        <w:rPr>
          <w:color w:val="000000"/>
        </w:rPr>
        <w:t>1</w:t>
      </w:r>
      <w:r>
        <w:rPr>
          <w:color w:val="000000"/>
        </w:rPr>
        <w:t>) leidžiama vidutinė metinė koncentracija;</w:t>
      </w:r>
    </w:p>
    <w:p>
      <w:pPr>
        <w:ind w:firstLine="709"/>
        <w:jc w:val="both"/>
        <w:rPr>
          <w:color w:val="000000"/>
        </w:rPr>
      </w:pPr>
      <w:r>
        <w:rPr>
          <w:color w:val="000000"/>
        </w:rPr>
        <w:t>2</w:t>
      </w:r>
      <w:r>
        <w:rPr>
          <w:color w:val="000000"/>
        </w:rPr>
        <w:t>) normuojama nuo 1000 m</w:t>
      </w:r>
      <w:r>
        <w:rPr>
          <w:color w:val="000000"/>
          <w:position w:val="5"/>
        </w:rPr>
        <w:t>3</w:t>
      </w:r>
      <w:r>
        <w:rPr>
          <w:color w:val="000000"/>
        </w:rPr>
        <w:t>/d;</w:t>
      </w:r>
    </w:p>
    <w:p>
      <w:pPr>
        <w:ind w:firstLine="709"/>
        <w:jc w:val="both"/>
        <w:rPr>
          <w:color w:val="000000"/>
        </w:rPr>
      </w:pPr>
      <w:r>
        <w:rPr>
          <w:color w:val="000000"/>
        </w:rPr>
        <w:t>3</w:t>
      </w:r>
      <w:r>
        <w:rPr>
          <w:color w:val="000000"/>
        </w:rPr>
        <w:t>) maksimali momentinė koncentracija (leidžiama vidutinė metinė koncentracija ne didesnė už maksimalią momentinę koncentraciją);</w:t>
      </w:r>
    </w:p>
    <w:p>
      <w:pPr>
        <w:ind w:firstLine="709"/>
        <w:jc w:val="both"/>
        <w:rPr>
          <w:color w:val="000000"/>
        </w:rPr>
      </w:pPr>
      <w:r>
        <w:rPr>
          <w:color w:val="000000"/>
        </w:rPr>
        <w:t>4</w:t>
      </w:r>
      <w:r>
        <w:rPr>
          <w:color w:val="000000"/>
        </w:rPr>
        <w:t>) leidžiama proporcingo paros mėginio koncentracija. Jei nėra automatinio pavyzdžių paėmėjo – maksimali momentinė koncentracija (leidžiama vidutinė metinė koncentracija ne didesnė už maksimalią momentinę koncentraciją).</w:t>
      </w:r>
    </w:p>
    <w:p>
      <w:pPr>
        <w:jc w:val="center"/>
        <w:rPr>
          <w:color w:val="000000"/>
        </w:rPr>
      </w:pPr>
      <w:r>
        <w:rPr>
          <w:color w:val="000000"/>
        </w:rPr>
        <w:t>______________</w:t>
      </w:r>
    </w:p>
    <w:p>
      <w:pPr>
        <w:ind w:firstLine="709"/>
        <w:jc w:val="both"/>
        <w:rPr>
          <w:color w:val="000000"/>
        </w:rPr>
      </w:pPr>
    </w:p>
    <w:p>
      <w:pPr>
        <w:tabs>
          <w:tab w:val="left" w:pos="1304"/>
          <w:tab w:val="left" w:pos="1457"/>
          <w:tab w:val="left" w:pos="1604"/>
          <w:tab w:val="left" w:pos="1757"/>
          <w:tab w:val="right" w:pos="9177"/>
        </w:tabs>
        <w:ind w:left="2437" w:firstLine="5351"/>
        <w:rPr>
          <w:i/>
          <w:color w:val="000000"/>
        </w:rPr>
      </w:pPr>
      <w:r>
        <w:rPr>
          <w:color w:val="000000"/>
        </w:rPr>
        <w:br w:type="page"/>
      </w:r>
      <w:r>
        <w:rPr>
          <w:color w:val="000000"/>
        </w:rPr>
        <w:t>3</w:t>
      </w:r>
      <w:r>
        <w:rPr>
          <w:i/>
          <w:color w:val="000000"/>
        </w:rPr>
        <w:t xml:space="preserve"> lentelė</w:t>
      </w:r>
    </w:p>
    <w:p>
      <w:pPr>
        <w:ind w:firstLine="709"/>
        <w:jc w:val="both"/>
        <w:rPr>
          <w:color w:val="000000"/>
        </w:rPr>
      </w:pPr>
    </w:p>
    <w:p>
      <w:pPr>
        <w:jc w:val="center"/>
        <w:rPr>
          <w:b/>
          <w:color w:val="000000"/>
        </w:rPr>
      </w:pPr>
      <w:r>
        <w:rPr>
          <w:b/>
          <w:color w:val="000000"/>
        </w:rPr>
        <w:t>Pagrindinės užterštumo normos nuotekoms, išleidžiamoms į kanalizacijos tinklus</w:t>
      </w:r>
    </w:p>
    <w:p>
      <w:pPr>
        <w:tabs>
          <w:tab w:val="left" w:pos="3061"/>
        </w:tabs>
        <w:ind w:firstLine="709"/>
        <w:jc w:val="both"/>
        <w:rPr>
          <w:color w:val="000000"/>
        </w:rPr>
      </w:pPr>
    </w:p>
    <w:tbl>
      <w:tblPr>
        <w:tblW w:w="0" w:type="auto"/>
        <w:tblLook w:val="01E0" w:firstRow="1" w:lastRow="1" w:firstColumn="1" w:lastColumn="1" w:noHBand="0" w:noVBand="0"/>
      </w:tblPr>
      <w:tblGrid>
        <w:gridCol w:w="4440"/>
        <w:gridCol w:w="5415"/>
      </w:tblGrid>
      <w:tr>
        <w:tc>
          <w:tcPr>
            <w:tcW w:w="4440" w:type="dxa"/>
            <w:tcBorders>
              <w:top w:val="single" w:sz="4" w:space="0" w:color="auto"/>
              <w:bottom w:val="single" w:sz="4" w:space="0" w:color="auto"/>
              <w:right w:val="single" w:sz="4" w:space="0" w:color="auto"/>
            </w:tcBorders>
          </w:tcPr>
          <w:p>
            <w:pPr>
              <w:ind w:left="684"/>
              <w:rPr>
                <w:color w:val="000000"/>
              </w:rPr>
            </w:pPr>
            <w:r>
              <w:rPr>
                <w:color w:val="000000"/>
              </w:rPr>
              <w:t>Teršiančios medžiagos</w:t>
            </w:r>
          </w:p>
        </w:tc>
        <w:tc>
          <w:tcPr>
            <w:tcW w:w="5415" w:type="dxa"/>
            <w:tcBorders>
              <w:top w:val="single" w:sz="4" w:space="0" w:color="auto"/>
              <w:left w:val="single" w:sz="4" w:space="0" w:color="auto"/>
              <w:bottom w:val="single" w:sz="4" w:space="0" w:color="auto"/>
            </w:tcBorders>
          </w:tcPr>
          <w:p>
            <w:pPr>
              <w:rPr>
                <w:color w:val="000000"/>
              </w:rPr>
            </w:pPr>
            <w:r>
              <w:rPr>
                <w:color w:val="000000"/>
              </w:rPr>
              <w:t>Koncentracija mg/l</w:t>
            </w:r>
          </w:p>
        </w:tc>
      </w:tr>
      <w:tr>
        <w:tc>
          <w:tcPr>
            <w:tcW w:w="4440" w:type="dxa"/>
            <w:tcBorders>
              <w:top w:val="single" w:sz="4" w:space="0" w:color="auto"/>
            </w:tcBorders>
          </w:tcPr>
          <w:p>
            <w:pPr>
              <w:ind w:left="684"/>
              <w:rPr>
                <w:color w:val="000000"/>
              </w:rPr>
            </w:pPr>
            <w:r>
              <w:rPr>
                <w:color w:val="000000"/>
              </w:rPr>
              <w:t>BENDROSIOS</w:t>
            </w:r>
          </w:p>
        </w:tc>
        <w:tc>
          <w:tcPr>
            <w:tcW w:w="5415" w:type="dxa"/>
            <w:tcBorders>
              <w:top w:val="single" w:sz="4" w:space="0" w:color="auto"/>
            </w:tcBorders>
          </w:tcPr>
          <w:p>
            <w:pPr>
              <w:rPr>
                <w:color w:val="000000"/>
              </w:rPr>
            </w:pPr>
          </w:p>
        </w:tc>
      </w:tr>
      <w:tr>
        <w:tc>
          <w:tcPr>
            <w:tcW w:w="4440" w:type="dxa"/>
          </w:tcPr>
          <w:p>
            <w:pPr>
              <w:ind w:left="684"/>
              <w:rPr>
                <w:color w:val="000000"/>
              </w:rPr>
            </w:pPr>
            <w:r>
              <w:rPr>
                <w:color w:val="000000"/>
              </w:rPr>
              <w:t>ChDS/ BDS</w:t>
            </w:r>
            <w:r>
              <w:rPr>
                <w:color w:val="000000"/>
                <w:position w:val="-5"/>
              </w:rPr>
              <w:t>7</w:t>
            </w:r>
            <w:r>
              <w:rPr>
                <w:b/>
                <w:color w:val="000000"/>
              </w:rPr>
              <w:t>**</w:t>
            </w:r>
          </w:p>
        </w:tc>
        <w:tc>
          <w:tcPr>
            <w:tcW w:w="5415" w:type="dxa"/>
          </w:tcPr>
          <w:p>
            <w:pPr>
              <w:rPr>
                <w:color w:val="000000"/>
              </w:rPr>
            </w:pPr>
            <w:r>
              <w:rPr>
                <w:color w:val="000000"/>
              </w:rPr>
              <w:t>&lt;2.5</w:t>
            </w:r>
          </w:p>
        </w:tc>
      </w:tr>
      <w:tr>
        <w:tc>
          <w:tcPr>
            <w:tcW w:w="4440" w:type="dxa"/>
            <w:tcBorders>
              <w:bottom w:val="single" w:sz="4" w:space="0" w:color="auto"/>
            </w:tcBorders>
          </w:tcPr>
          <w:p>
            <w:pPr>
              <w:ind w:left="684"/>
              <w:rPr>
                <w:color w:val="000000"/>
              </w:rPr>
            </w:pPr>
            <w:r>
              <w:rPr>
                <w:color w:val="000000"/>
              </w:rPr>
              <w:t>pH</w:t>
            </w:r>
          </w:p>
        </w:tc>
        <w:tc>
          <w:tcPr>
            <w:tcW w:w="5415" w:type="dxa"/>
            <w:tcBorders>
              <w:bottom w:val="single" w:sz="4" w:space="0" w:color="auto"/>
            </w:tcBorders>
          </w:tcPr>
          <w:p>
            <w:pPr>
              <w:rPr>
                <w:color w:val="000000"/>
              </w:rPr>
            </w:pPr>
            <w:r>
              <w:rPr>
                <w:color w:val="000000"/>
              </w:rPr>
              <w:t>6.5-9</w:t>
            </w:r>
          </w:p>
        </w:tc>
      </w:tr>
      <w:tr>
        <w:tc>
          <w:tcPr>
            <w:tcW w:w="4440" w:type="dxa"/>
            <w:tcBorders>
              <w:top w:val="single" w:sz="4" w:space="0" w:color="auto"/>
            </w:tcBorders>
          </w:tcPr>
          <w:p>
            <w:pPr>
              <w:ind w:left="684"/>
              <w:rPr>
                <w:caps/>
                <w:color w:val="000000"/>
              </w:rPr>
            </w:pPr>
            <w:r>
              <w:rPr>
                <w:caps/>
                <w:color w:val="000000"/>
              </w:rPr>
              <w:t>neorganinės</w:t>
            </w:r>
          </w:p>
        </w:tc>
        <w:tc>
          <w:tcPr>
            <w:tcW w:w="5415" w:type="dxa"/>
            <w:tcBorders>
              <w:top w:val="single" w:sz="4" w:space="0" w:color="auto"/>
            </w:tcBorders>
          </w:tcPr>
          <w:p>
            <w:pPr>
              <w:rPr>
                <w:caps/>
                <w:color w:val="000000"/>
              </w:rPr>
            </w:pPr>
          </w:p>
        </w:tc>
      </w:tr>
      <w:tr>
        <w:tc>
          <w:tcPr>
            <w:tcW w:w="4440" w:type="dxa"/>
          </w:tcPr>
          <w:p>
            <w:pPr>
              <w:ind w:left="684"/>
              <w:rPr>
                <w:color w:val="000000"/>
              </w:rPr>
            </w:pPr>
            <w:r>
              <w:rPr>
                <w:color w:val="000000"/>
              </w:rPr>
              <w:t>Kadmis</w:t>
            </w:r>
          </w:p>
        </w:tc>
        <w:tc>
          <w:tcPr>
            <w:tcW w:w="5415" w:type="dxa"/>
          </w:tcPr>
          <w:p>
            <w:pPr>
              <w:tabs>
                <w:tab w:val="right" w:pos="9639"/>
              </w:tabs>
              <w:rPr>
                <w:caps/>
              </w:rPr>
            </w:pPr>
            <w:r>
              <w:rPr>
                <w:caps/>
              </w:rPr>
              <w:t>0.1</w:t>
            </w:r>
            <w:r>
              <w:rPr>
                <w:caps/>
                <w:vertAlign w:val="superscript"/>
              </w:rPr>
              <w:t>1)</w:t>
            </w:r>
          </w:p>
        </w:tc>
      </w:tr>
      <w:tr>
        <w:tc>
          <w:tcPr>
            <w:tcW w:w="4440" w:type="dxa"/>
          </w:tcPr>
          <w:p>
            <w:pPr>
              <w:ind w:left="684"/>
              <w:rPr>
                <w:color w:val="000000"/>
              </w:rPr>
            </w:pPr>
            <w:r>
              <w:rPr>
                <w:color w:val="000000"/>
              </w:rPr>
              <w:t>Chromas – bendras</w:t>
            </w:r>
          </w:p>
        </w:tc>
        <w:tc>
          <w:tcPr>
            <w:tcW w:w="5415" w:type="dxa"/>
          </w:tcPr>
          <w:p>
            <w:pPr>
              <w:rPr>
                <w:color w:val="000000"/>
              </w:rPr>
            </w:pPr>
            <w:r>
              <w:rPr>
                <w:color w:val="000000"/>
              </w:rPr>
              <w:t>1</w:t>
            </w:r>
            <w:r>
              <w:rPr>
                <w:color w:val="000000"/>
                <w:position w:val="5"/>
                <w:vertAlign w:val="superscript"/>
              </w:rPr>
              <w:t>1)</w:t>
            </w:r>
          </w:p>
        </w:tc>
      </w:tr>
      <w:tr>
        <w:tc>
          <w:tcPr>
            <w:tcW w:w="4440" w:type="dxa"/>
          </w:tcPr>
          <w:p>
            <w:pPr>
              <w:ind w:left="684"/>
              <w:rPr>
                <w:color w:val="000000"/>
              </w:rPr>
            </w:pPr>
            <w:r>
              <w:rPr>
                <w:color w:val="000000"/>
              </w:rPr>
              <w:t>Šešiavalentis chromas</w:t>
            </w:r>
          </w:p>
        </w:tc>
        <w:tc>
          <w:tcPr>
            <w:tcW w:w="5415" w:type="dxa"/>
          </w:tcPr>
          <w:p>
            <w:pPr>
              <w:rPr>
                <w:color w:val="000000"/>
              </w:rPr>
            </w:pPr>
            <w:r>
              <w:rPr>
                <w:color w:val="000000"/>
              </w:rPr>
              <w:t>0.2</w:t>
            </w:r>
            <w:r>
              <w:rPr>
                <w:color w:val="000000"/>
                <w:position w:val="5"/>
                <w:vertAlign w:val="superscript"/>
              </w:rPr>
              <w:t>1)</w:t>
            </w:r>
          </w:p>
        </w:tc>
      </w:tr>
      <w:tr>
        <w:tc>
          <w:tcPr>
            <w:tcW w:w="4440" w:type="dxa"/>
          </w:tcPr>
          <w:p>
            <w:pPr>
              <w:ind w:left="684"/>
              <w:rPr>
                <w:color w:val="000000"/>
              </w:rPr>
            </w:pPr>
            <w:r>
              <w:rPr>
                <w:color w:val="000000"/>
              </w:rPr>
              <w:t>Varis</w:t>
            </w:r>
          </w:p>
        </w:tc>
        <w:tc>
          <w:tcPr>
            <w:tcW w:w="5415" w:type="dxa"/>
          </w:tcPr>
          <w:p>
            <w:pPr>
              <w:rPr>
                <w:color w:val="000000"/>
              </w:rPr>
            </w:pPr>
            <w:r>
              <w:rPr>
                <w:color w:val="000000"/>
              </w:rPr>
              <w:t>1</w:t>
            </w:r>
            <w:r>
              <w:rPr>
                <w:color w:val="000000"/>
                <w:position w:val="5"/>
                <w:vertAlign w:val="superscript"/>
              </w:rPr>
              <w:t>1)</w:t>
            </w:r>
          </w:p>
        </w:tc>
      </w:tr>
      <w:tr>
        <w:tc>
          <w:tcPr>
            <w:tcW w:w="4440" w:type="dxa"/>
          </w:tcPr>
          <w:p>
            <w:pPr>
              <w:ind w:left="684"/>
              <w:rPr>
                <w:color w:val="000000"/>
              </w:rPr>
            </w:pPr>
            <w:r>
              <w:rPr>
                <w:color w:val="000000"/>
              </w:rPr>
              <w:t>Gyvsidabris</w:t>
            </w:r>
          </w:p>
        </w:tc>
        <w:tc>
          <w:tcPr>
            <w:tcW w:w="5415" w:type="dxa"/>
          </w:tcPr>
          <w:p>
            <w:pPr>
              <w:rPr>
                <w:color w:val="000000"/>
              </w:rPr>
            </w:pPr>
            <w:r>
              <w:rPr>
                <w:color w:val="000000"/>
              </w:rPr>
              <w:t>0.01</w:t>
            </w:r>
            <w:r>
              <w:rPr>
                <w:color w:val="000000"/>
                <w:position w:val="5"/>
                <w:vertAlign w:val="superscript"/>
              </w:rPr>
              <w:t>1)</w:t>
            </w:r>
          </w:p>
        </w:tc>
      </w:tr>
      <w:tr>
        <w:tc>
          <w:tcPr>
            <w:tcW w:w="4440" w:type="dxa"/>
          </w:tcPr>
          <w:p>
            <w:pPr>
              <w:ind w:left="684"/>
              <w:rPr>
                <w:color w:val="000000"/>
              </w:rPr>
            </w:pPr>
            <w:r>
              <w:rPr>
                <w:color w:val="000000"/>
              </w:rPr>
              <w:t>Nikelis</w:t>
            </w:r>
          </w:p>
        </w:tc>
        <w:tc>
          <w:tcPr>
            <w:tcW w:w="5415" w:type="dxa"/>
          </w:tcPr>
          <w:p>
            <w:pPr>
              <w:rPr>
                <w:color w:val="000000"/>
              </w:rPr>
            </w:pPr>
            <w:r>
              <w:rPr>
                <w:color w:val="000000"/>
              </w:rPr>
              <w:t>0.5</w:t>
            </w:r>
            <w:r>
              <w:rPr>
                <w:color w:val="000000"/>
                <w:position w:val="5"/>
                <w:vertAlign w:val="superscript"/>
              </w:rPr>
              <w:t>1)</w:t>
            </w:r>
          </w:p>
        </w:tc>
      </w:tr>
      <w:tr>
        <w:tc>
          <w:tcPr>
            <w:tcW w:w="4440" w:type="dxa"/>
          </w:tcPr>
          <w:p>
            <w:pPr>
              <w:ind w:left="684"/>
              <w:rPr>
                <w:color w:val="000000"/>
              </w:rPr>
            </w:pPr>
            <w:r>
              <w:rPr>
                <w:color w:val="000000"/>
              </w:rPr>
              <w:t>Švinas</w:t>
            </w:r>
          </w:p>
        </w:tc>
        <w:tc>
          <w:tcPr>
            <w:tcW w:w="5415" w:type="dxa"/>
          </w:tcPr>
          <w:p>
            <w:pPr>
              <w:rPr>
                <w:color w:val="000000"/>
              </w:rPr>
            </w:pPr>
            <w:r>
              <w:rPr>
                <w:color w:val="000000"/>
              </w:rPr>
              <w:t>0.5</w:t>
            </w:r>
            <w:r>
              <w:rPr>
                <w:color w:val="000000"/>
                <w:position w:val="5"/>
                <w:vertAlign w:val="superscript"/>
              </w:rPr>
              <w:t>1)</w:t>
            </w:r>
          </w:p>
        </w:tc>
      </w:tr>
      <w:tr>
        <w:tc>
          <w:tcPr>
            <w:tcW w:w="4440" w:type="dxa"/>
          </w:tcPr>
          <w:p>
            <w:pPr>
              <w:ind w:left="684"/>
              <w:rPr>
                <w:color w:val="000000"/>
              </w:rPr>
            </w:pPr>
            <w:r>
              <w:rPr>
                <w:color w:val="000000"/>
              </w:rPr>
              <w:t>Manganas</w:t>
            </w:r>
          </w:p>
        </w:tc>
        <w:tc>
          <w:tcPr>
            <w:tcW w:w="5415" w:type="dxa"/>
          </w:tcPr>
          <w:p>
            <w:pPr>
              <w:rPr>
                <w:color w:val="000000"/>
              </w:rPr>
            </w:pPr>
            <w:r>
              <w:rPr>
                <w:color w:val="000000"/>
              </w:rPr>
              <w:t>10</w:t>
            </w:r>
            <w:r>
              <w:rPr>
                <w:color w:val="000000"/>
                <w:position w:val="5"/>
                <w:vertAlign w:val="superscript"/>
              </w:rPr>
              <w:t>1)</w:t>
            </w:r>
          </w:p>
        </w:tc>
      </w:tr>
      <w:tr>
        <w:tc>
          <w:tcPr>
            <w:tcW w:w="4440" w:type="dxa"/>
          </w:tcPr>
          <w:p>
            <w:pPr>
              <w:ind w:left="684"/>
              <w:rPr>
                <w:color w:val="000000"/>
              </w:rPr>
            </w:pPr>
            <w:r>
              <w:rPr>
                <w:color w:val="000000"/>
              </w:rPr>
              <w:t>Alavas</w:t>
            </w:r>
          </w:p>
        </w:tc>
        <w:tc>
          <w:tcPr>
            <w:tcW w:w="5415" w:type="dxa"/>
          </w:tcPr>
          <w:p>
            <w:pPr>
              <w:rPr>
                <w:color w:val="000000"/>
              </w:rPr>
            </w:pPr>
            <w:r>
              <w:rPr>
                <w:color w:val="000000"/>
              </w:rPr>
              <w:t>2</w:t>
            </w:r>
            <w:r>
              <w:rPr>
                <w:color w:val="000000"/>
                <w:position w:val="5"/>
                <w:vertAlign w:val="superscript"/>
              </w:rPr>
              <w:t>1)</w:t>
            </w:r>
          </w:p>
        </w:tc>
      </w:tr>
      <w:tr>
        <w:tc>
          <w:tcPr>
            <w:tcW w:w="4440" w:type="dxa"/>
          </w:tcPr>
          <w:p>
            <w:pPr>
              <w:ind w:left="684"/>
              <w:rPr>
                <w:color w:val="000000"/>
              </w:rPr>
            </w:pPr>
            <w:r>
              <w:rPr>
                <w:color w:val="000000"/>
              </w:rPr>
              <w:t>Cinkas</w:t>
            </w:r>
          </w:p>
        </w:tc>
        <w:tc>
          <w:tcPr>
            <w:tcW w:w="5415" w:type="dxa"/>
          </w:tcPr>
          <w:p>
            <w:pPr>
              <w:rPr>
                <w:color w:val="000000"/>
              </w:rPr>
            </w:pPr>
            <w:r>
              <w:rPr>
                <w:color w:val="000000"/>
              </w:rPr>
              <w:t>1</w:t>
            </w:r>
            <w:r>
              <w:rPr>
                <w:color w:val="000000"/>
                <w:position w:val="5"/>
                <w:vertAlign w:val="superscript"/>
              </w:rPr>
              <w:t>1)</w:t>
            </w:r>
          </w:p>
        </w:tc>
      </w:tr>
      <w:tr>
        <w:tc>
          <w:tcPr>
            <w:tcW w:w="4440" w:type="dxa"/>
          </w:tcPr>
          <w:p>
            <w:pPr>
              <w:ind w:left="684"/>
              <w:rPr>
                <w:color w:val="000000"/>
              </w:rPr>
            </w:pPr>
            <w:r>
              <w:rPr>
                <w:color w:val="000000"/>
              </w:rPr>
              <w:t>Cianidai</w:t>
            </w:r>
          </w:p>
        </w:tc>
        <w:tc>
          <w:tcPr>
            <w:tcW w:w="5415" w:type="dxa"/>
          </w:tcPr>
          <w:p>
            <w:pPr>
              <w:rPr>
                <w:color w:val="000000"/>
              </w:rPr>
            </w:pPr>
            <w:r>
              <w:rPr>
                <w:color w:val="000000"/>
              </w:rPr>
              <w:t>0.5</w:t>
            </w:r>
            <w:r>
              <w:rPr>
                <w:color w:val="000000"/>
                <w:position w:val="5"/>
                <w:vertAlign w:val="superscript"/>
              </w:rPr>
              <w:t>1)</w:t>
            </w:r>
          </w:p>
        </w:tc>
      </w:tr>
      <w:tr>
        <w:tc>
          <w:tcPr>
            <w:tcW w:w="4440" w:type="dxa"/>
          </w:tcPr>
          <w:p>
            <w:pPr>
              <w:ind w:left="684"/>
              <w:rPr>
                <w:color w:val="000000"/>
              </w:rPr>
            </w:pPr>
            <w:r>
              <w:rPr>
                <w:color w:val="000000"/>
              </w:rPr>
              <w:t xml:space="preserve">Aktyvus chloras </w:t>
            </w:r>
          </w:p>
        </w:tc>
        <w:tc>
          <w:tcPr>
            <w:tcW w:w="5415" w:type="dxa"/>
          </w:tcPr>
          <w:p>
            <w:pPr>
              <w:rPr>
                <w:color w:val="000000"/>
              </w:rPr>
            </w:pPr>
            <w:r>
              <w:rPr>
                <w:color w:val="000000"/>
              </w:rPr>
              <w:t>0.6</w:t>
            </w:r>
            <w:r>
              <w:rPr>
                <w:color w:val="000000"/>
                <w:position w:val="5"/>
                <w:vertAlign w:val="superscript"/>
              </w:rPr>
              <w:t>1)</w:t>
            </w:r>
          </w:p>
        </w:tc>
      </w:tr>
      <w:tr>
        <w:tc>
          <w:tcPr>
            <w:tcW w:w="4440" w:type="dxa"/>
          </w:tcPr>
          <w:p>
            <w:pPr>
              <w:ind w:left="684"/>
              <w:rPr>
                <w:color w:val="000000"/>
              </w:rPr>
            </w:pPr>
            <w:r>
              <w:rPr>
                <w:color w:val="000000"/>
              </w:rPr>
              <w:t>Fluoridai</w:t>
            </w:r>
          </w:p>
        </w:tc>
        <w:tc>
          <w:tcPr>
            <w:tcW w:w="5415" w:type="dxa"/>
          </w:tcPr>
          <w:p>
            <w:pPr>
              <w:rPr>
                <w:color w:val="000000"/>
              </w:rPr>
            </w:pPr>
            <w:r>
              <w:rPr>
                <w:color w:val="000000"/>
              </w:rPr>
              <w:t>10</w:t>
            </w:r>
            <w:r>
              <w:rPr>
                <w:color w:val="000000"/>
                <w:position w:val="5"/>
                <w:vertAlign w:val="superscript"/>
              </w:rPr>
              <w:t>1)</w:t>
            </w:r>
          </w:p>
        </w:tc>
      </w:tr>
      <w:tr>
        <w:tc>
          <w:tcPr>
            <w:tcW w:w="4440" w:type="dxa"/>
          </w:tcPr>
          <w:p>
            <w:pPr>
              <w:ind w:left="684"/>
              <w:rPr>
                <w:color w:val="000000"/>
              </w:rPr>
            </w:pPr>
            <w:r>
              <w:rPr>
                <w:color w:val="000000"/>
              </w:rPr>
              <w:t>Sulfidai</w:t>
            </w:r>
          </w:p>
        </w:tc>
        <w:tc>
          <w:tcPr>
            <w:tcW w:w="5415" w:type="dxa"/>
          </w:tcPr>
          <w:p>
            <w:pPr>
              <w:rPr>
                <w:color w:val="000000"/>
              </w:rPr>
            </w:pPr>
            <w:r>
              <w:rPr>
                <w:color w:val="000000"/>
              </w:rPr>
              <w:t>2</w:t>
            </w:r>
            <w:r>
              <w:rPr>
                <w:color w:val="000000"/>
                <w:position w:val="5"/>
                <w:vertAlign w:val="superscript"/>
              </w:rPr>
              <w:t>1)</w:t>
            </w:r>
          </w:p>
        </w:tc>
      </w:tr>
      <w:tr>
        <w:tc>
          <w:tcPr>
            <w:tcW w:w="4440" w:type="dxa"/>
            <w:tcBorders>
              <w:bottom w:val="single" w:sz="4" w:space="0" w:color="auto"/>
            </w:tcBorders>
          </w:tcPr>
          <w:p>
            <w:pPr>
              <w:ind w:left="684"/>
              <w:rPr>
                <w:color w:val="000000"/>
              </w:rPr>
            </w:pPr>
            <w:r>
              <w:rPr>
                <w:color w:val="000000"/>
              </w:rPr>
              <w:t>Arsenas</w:t>
            </w:r>
          </w:p>
        </w:tc>
        <w:tc>
          <w:tcPr>
            <w:tcW w:w="5415" w:type="dxa"/>
            <w:tcBorders>
              <w:bottom w:val="single" w:sz="4" w:space="0" w:color="auto"/>
            </w:tcBorders>
          </w:tcPr>
          <w:p>
            <w:pPr>
              <w:rPr>
                <w:color w:val="000000"/>
                <w:position w:val="5"/>
              </w:rPr>
            </w:pPr>
            <w:r>
              <w:rPr>
                <w:color w:val="000000"/>
              </w:rPr>
              <w:t>0.1</w:t>
            </w:r>
            <w:r>
              <w:rPr>
                <w:color w:val="000000"/>
                <w:position w:val="5"/>
                <w:vertAlign w:val="superscript"/>
              </w:rPr>
              <w:t>1)</w:t>
            </w:r>
          </w:p>
        </w:tc>
      </w:tr>
      <w:tr>
        <w:tc>
          <w:tcPr>
            <w:tcW w:w="4440" w:type="dxa"/>
            <w:tcBorders>
              <w:top w:val="single" w:sz="4" w:space="0" w:color="auto"/>
            </w:tcBorders>
          </w:tcPr>
          <w:p>
            <w:pPr>
              <w:ind w:left="684"/>
              <w:rPr>
                <w:color w:val="000000"/>
              </w:rPr>
            </w:pPr>
            <w:r>
              <w:rPr>
                <w:color w:val="000000"/>
              </w:rPr>
              <w:t>ORGANINĖS</w:t>
            </w:r>
          </w:p>
        </w:tc>
        <w:tc>
          <w:tcPr>
            <w:tcW w:w="5415" w:type="dxa"/>
            <w:tcBorders>
              <w:top w:val="single" w:sz="4" w:space="0" w:color="auto"/>
            </w:tcBorders>
          </w:tcPr>
          <w:p>
            <w:pPr>
              <w:rPr>
                <w:color w:val="000000"/>
              </w:rPr>
            </w:pPr>
          </w:p>
        </w:tc>
      </w:tr>
      <w:tr>
        <w:tc>
          <w:tcPr>
            <w:tcW w:w="4440" w:type="dxa"/>
          </w:tcPr>
          <w:p>
            <w:pPr>
              <w:ind w:left="684"/>
              <w:rPr>
                <w:color w:val="000000"/>
              </w:rPr>
            </w:pPr>
            <w:r>
              <w:rPr>
                <w:color w:val="000000"/>
              </w:rPr>
              <w:t>Adsorbuojami organiniai halogenai (AOX)</w:t>
            </w:r>
          </w:p>
        </w:tc>
        <w:tc>
          <w:tcPr>
            <w:tcW w:w="5415" w:type="dxa"/>
          </w:tcPr>
          <w:p>
            <w:pPr>
              <w:rPr>
                <w:color w:val="000000"/>
              </w:rPr>
            </w:pPr>
            <w:r>
              <w:rPr>
                <w:color w:val="000000"/>
              </w:rPr>
              <w:t>0.1</w:t>
            </w:r>
            <w:r>
              <w:rPr>
                <w:color w:val="000000"/>
                <w:position w:val="5"/>
                <w:vertAlign w:val="superscript"/>
              </w:rPr>
              <w:t>1)</w:t>
            </w:r>
          </w:p>
        </w:tc>
      </w:tr>
      <w:tr>
        <w:tc>
          <w:tcPr>
            <w:tcW w:w="4440" w:type="dxa"/>
          </w:tcPr>
          <w:p>
            <w:pPr>
              <w:ind w:left="684"/>
              <w:rPr>
                <w:color w:val="000000"/>
              </w:rPr>
            </w:pPr>
            <w:r>
              <w:rPr>
                <w:color w:val="000000"/>
              </w:rPr>
              <w:t>Sintetinės veikliosios paviršiaus medžiagos (detergentai)</w:t>
            </w:r>
          </w:p>
        </w:tc>
        <w:tc>
          <w:tcPr>
            <w:tcW w:w="5415" w:type="dxa"/>
          </w:tcPr>
          <w:p>
            <w:pPr>
              <w:rPr>
                <w:color w:val="000000"/>
              </w:rPr>
            </w:pPr>
          </w:p>
        </w:tc>
      </w:tr>
      <w:tr>
        <w:tc>
          <w:tcPr>
            <w:tcW w:w="4440" w:type="dxa"/>
          </w:tcPr>
          <w:p>
            <w:pPr>
              <w:ind w:left="684"/>
              <w:rPr>
                <w:color w:val="000000"/>
              </w:rPr>
            </w:pPr>
            <w:r>
              <w:rPr>
                <w:color w:val="000000"/>
              </w:rPr>
              <w:t>anijoninės</w:t>
            </w:r>
          </w:p>
        </w:tc>
        <w:tc>
          <w:tcPr>
            <w:tcW w:w="5415" w:type="dxa"/>
          </w:tcPr>
          <w:p>
            <w:pPr>
              <w:rPr>
                <w:color w:val="000000"/>
              </w:rPr>
            </w:pPr>
            <w:r>
              <w:rPr>
                <w:color w:val="000000"/>
              </w:rPr>
              <w:t>10</w:t>
            </w:r>
            <w:r>
              <w:rPr>
                <w:color w:val="000000"/>
                <w:position w:val="5"/>
                <w:vertAlign w:val="superscript"/>
              </w:rPr>
              <w:t>1)</w:t>
            </w:r>
          </w:p>
        </w:tc>
      </w:tr>
      <w:tr>
        <w:tc>
          <w:tcPr>
            <w:tcW w:w="4440" w:type="dxa"/>
          </w:tcPr>
          <w:p>
            <w:pPr>
              <w:ind w:left="684"/>
              <w:rPr>
                <w:color w:val="000000"/>
              </w:rPr>
            </w:pPr>
            <w:r>
              <w:rPr>
                <w:color w:val="000000"/>
              </w:rPr>
              <w:t>nejoninės</w:t>
            </w:r>
          </w:p>
        </w:tc>
        <w:tc>
          <w:tcPr>
            <w:tcW w:w="5415" w:type="dxa"/>
          </w:tcPr>
          <w:p>
            <w:pPr>
              <w:rPr>
                <w:color w:val="000000"/>
              </w:rPr>
            </w:pPr>
            <w:r>
              <w:rPr>
                <w:color w:val="000000"/>
              </w:rPr>
              <w:t>15</w:t>
            </w:r>
            <w:r>
              <w:rPr>
                <w:color w:val="000000"/>
                <w:position w:val="5"/>
                <w:vertAlign w:val="superscript"/>
              </w:rPr>
              <w:t>1)</w:t>
            </w:r>
          </w:p>
        </w:tc>
      </w:tr>
      <w:tr>
        <w:tc>
          <w:tcPr>
            <w:tcW w:w="4440" w:type="dxa"/>
          </w:tcPr>
          <w:p>
            <w:pPr>
              <w:ind w:left="684"/>
              <w:rPr>
                <w:color w:val="000000"/>
              </w:rPr>
            </w:pPr>
            <w:r>
              <w:rPr>
                <w:color w:val="000000"/>
              </w:rPr>
              <w:t>Naftos angliavandeniliai (iš viso)(=mineralinė nafta)</w:t>
            </w:r>
          </w:p>
        </w:tc>
        <w:tc>
          <w:tcPr>
            <w:tcW w:w="5415" w:type="dxa"/>
          </w:tcPr>
          <w:p>
            <w:pPr>
              <w:rPr>
                <w:color w:val="000000"/>
              </w:rPr>
            </w:pPr>
            <w:r>
              <w:rPr>
                <w:color w:val="000000"/>
              </w:rPr>
              <w:t>5</w:t>
            </w:r>
            <w:r>
              <w:rPr>
                <w:color w:val="000000"/>
                <w:position w:val="5"/>
                <w:vertAlign w:val="superscript"/>
              </w:rPr>
              <w:t>1)</w:t>
            </w:r>
          </w:p>
        </w:tc>
      </w:tr>
      <w:tr>
        <w:tc>
          <w:tcPr>
            <w:tcW w:w="4440" w:type="dxa"/>
            <w:tcBorders>
              <w:bottom w:val="single" w:sz="4" w:space="0" w:color="auto"/>
            </w:tcBorders>
          </w:tcPr>
          <w:p>
            <w:pPr>
              <w:ind w:left="684"/>
              <w:rPr>
                <w:color w:val="000000"/>
              </w:rPr>
            </w:pPr>
            <w:r>
              <w:rPr>
                <w:color w:val="000000"/>
              </w:rPr>
              <w:t>Fenoliai</w:t>
            </w:r>
          </w:p>
        </w:tc>
        <w:tc>
          <w:tcPr>
            <w:tcW w:w="5415" w:type="dxa"/>
            <w:tcBorders>
              <w:bottom w:val="single" w:sz="4" w:space="0" w:color="auto"/>
            </w:tcBorders>
          </w:tcPr>
          <w:p>
            <w:pPr>
              <w:rPr>
                <w:color w:val="000000"/>
              </w:rPr>
            </w:pPr>
            <w:r>
              <w:rPr>
                <w:color w:val="000000"/>
              </w:rPr>
              <w:t>3</w:t>
            </w:r>
            <w:r>
              <w:rPr>
                <w:color w:val="000000"/>
                <w:position w:val="5"/>
                <w:vertAlign w:val="superscript"/>
              </w:rPr>
              <w:t>1)</w:t>
            </w:r>
          </w:p>
        </w:tc>
      </w:tr>
    </w:tbl>
    <w:p>
      <w:pPr>
        <w:ind w:firstLine="709"/>
        <w:jc w:val="both"/>
        <w:rPr>
          <w:color w:val="000000"/>
        </w:rPr>
      </w:pPr>
      <w:r>
        <w:rPr>
          <w:color w:val="000000"/>
        </w:rPr>
        <w:t>1</w:t>
      </w:r>
      <w:r>
        <w:rPr>
          <w:color w:val="000000"/>
        </w:rPr>
        <w:t>) Leidžiama proporcingo paros mėginio maksimali koncentracija. Jei nėra automatinio pavyzdžių paėmėjo – maksimali momentinė koncentracija.</w:t>
      </w:r>
    </w:p>
    <w:p>
      <w:pPr>
        <w:ind w:firstLine="709"/>
        <w:jc w:val="both"/>
        <w:rPr>
          <w:color w:val="000000"/>
        </w:rPr>
      </w:pPr>
      <w:r>
        <w:rPr>
          <w:color w:val="000000"/>
        </w:rPr>
        <w:t>* Jei valymo įrenginiuose susidarantis perteklinis dumblas neatitinka naudojimo normų ar sąlygų, įrenginių savininko teikimu, AAM gali nustatyti griežtesnes leistinas teršiančių medžiagų koncentracijas abonentams.</w:t>
      </w:r>
    </w:p>
    <w:p>
      <w:pPr>
        <w:ind w:firstLine="709"/>
        <w:jc w:val="both"/>
        <w:rPr>
          <w:color w:val="000000"/>
        </w:rPr>
      </w:pPr>
      <w:r>
        <w:rPr>
          <w:color w:val="000000"/>
        </w:rPr>
        <w:t>**BDS</w:t>
      </w:r>
      <w:r>
        <w:rPr>
          <w:color w:val="000000"/>
          <w:position w:val="-5"/>
        </w:rPr>
        <w:t>7</w:t>
      </w:r>
      <w:r>
        <w:rPr>
          <w:color w:val="000000"/>
        </w:rPr>
        <w:t>=1.15 x BDS</w:t>
      </w:r>
      <w:r>
        <w:rPr>
          <w:color w:val="000000"/>
          <w:position w:val="-5"/>
        </w:rPr>
        <w:t>5</w:t>
      </w:r>
      <w:r>
        <w:rPr>
          <w:color w:val="000000"/>
        </w:rPr>
        <w:t>.</w:t>
      </w:r>
    </w:p>
    <w:p>
      <w:pPr>
        <w:jc w:val="center"/>
        <w:rPr>
          <w:b/>
          <w:color w:val="000000"/>
        </w:rPr>
      </w:pPr>
      <w:r>
        <w:rPr>
          <w:b/>
          <w:color w:val="000000"/>
        </w:rPr>
        <w:t>______________</w:t>
      </w:r>
    </w:p>
    <w:p>
      <w:pPr>
        <w:ind w:firstLine="709"/>
        <w:jc w:val="both"/>
        <w:rPr>
          <w:b/>
          <w:color w:val="000000"/>
        </w:rPr>
      </w:pPr>
    </w:p>
    <w:p>
      <w:pPr>
        <w:tabs>
          <w:tab w:val="left" w:pos="1304"/>
          <w:tab w:val="left" w:pos="1457"/>
          <w:tab w:val="left" w:pos="1604"/>
          <w:tab w:val="left" w:pos="1757"/>
          <w:tab w:val="right" w:pos="9348"/>
        </w:tabs>
        <w:ind w:left="2437" w:firstLine="4053"/>
        <w:jc w:val="center"/>
        <w:rPr>
          <w:color w:val="000000"/>
        </w:rPr>
      </w:pPr>
      <w:r>
        <w:rPr>
          <w:color w:val="000000"/>
        </w:rPr>
        <w:br w:type="page"/>
      </w:r>
      <w:r>
        <w:rPr>
          <w:color w:val="000000"/>
        </w:rPr>
        <w:t>1</w:t>
      </w:r>
      <w:r>
        <w:rPr>
          <w:color w:val="000000"/>
        </w:rPr>
        <w:t xml:space="preserve"> priedas</w:t>
      </w:r>
    </w:p>
    <w:p>
      <w:pPr>
        <w:jc w:val="center"/>
        <w:rPr>
          <w:b/>
          <w:caps/>
          <w:color w:val="000000"/>
        </w:rPr>
      </w:pPr>
    </w:p>
    <w:p>
      <w:pPr>
        <w:jc w:val="center"/>
        <w:rPr>
          <w:b/>
          <w:color w:val="000000"/>
        </w:rPr>
      </w:pPr>
      <w:r>
        <w:rPr>
          <w:b/>
          <w:caps/>
          <w:color w:val="000000"/>
        </w:rPr>
        <w:t>k</w:t>
      </w:r>
      <w:r>
        <w:rPr>
          <w:b/>
          <w:color w:val="000000"/>
        </w:rPr>
        <w:t>enksmingos medžiagos</w:t>
      </w:r>
    </w:p>
    <w:p>
      <w:pPr>
        <w:ind w:firstLine="709"/>
        <w:jc w:val="both"/>
        <w:rPr>
          <w:color w:val="000000"/>
        </w:rPr>
      </w:pPr>
    </w:p>
    <w:p>
      <w:pPr>
        <w:ind w:firstLine="709"/>
        <w:jc w:val="both"/>
        <w:rPr>
          <w:color w:val="000000"/>
        </w:rPr>
      </w:pPr>
      <w:r>
        <w:rPr>
          <w:b/>
          <w:color w:val="000000"/>
        </w:rPr>
        <w:t>I</w:t>
      </w:r>
      <w:r>
        <w:rPr>
          <w:b/>
          <w:color w:val="000000"/>
        </w:rPr>
        <w:t xml:space="preserve">. </w:t>
      </w:r>
      <w:r>
        <w:rPr>
          <w:b/>
          <w:color w:val="000000"/>
        </w:rPr>
        <w:t>Organinės medžiagos</w:t>
      </w:r>
    </w:p>
    <w:p>
      <w:pPr>
        <w:ind w:firstLine="709"/>
        <w:jc w:val="both"/>
        <w:rPr>
          <w:color w:val="000000"/>
        </w:rPr>
      </w:pPr>
      <w:r>
        <w:rPr>
          <w:color w:val="000000"/>
        </w:rPr>
        <w:t>1</w:t>
      </w:r>
      <w:r>
        <w:rPr>
          <w:color w:val="000000"/>
        </w:rPr>
        <w:t>) Organiniai halogenų junginiai:</w:t>
      </w:r>
    </w:p>
    <w:p>
      <w:pPr>
        <w:ind w:firstLine="720"/>
        <w:jc w:val="both"/>
        <w:rPr>
          <w:color w:val="000000"/>
        </w:rPr>
      </w:pPr>
      <w:r>
        <w:rPr>
          <w:color w:val="000000"/>
        </w:rPr>
        <w:t>Anglies tetrachloridas</w:t>
      </w:r>
    </w:p>
    <w:p>
      <w:pPr>
        <w:ind w:firstLine="720"/>
        <w:jc w:val="both"/>
        <w:rPr>
          <w:color w:val="000000"/>
        </w:rPr>
      </w:pPr>
      <w:r>
        <w:rPr>
          <w:color w:val="000000"/>
        </w:rPr>
        <w:t>Chloroformas</w:t>
      </w:r>
    </w:p>
    <w:p>
      <w:pPr>
        <w:ind w:firstLine="720"/>
        <w:jc w:val="both"/>
        <w:rPr>
          <w:color w:val="000000"/>
        </w:rPr>
      </w:pPr>
      <w:r>
        <w:rPr>
          <w:color w:val="000000"/>
        </w:rPr>
        <w:t>1,2 – dibrometanas</w:t>
      </w:r>
    </w:p>
    <w:p>
      <w:pPr>
        <w:ind w:firstLine="720"/>
        <w:jc w:val="both"/>
        <w:rPr>
          <w:color w:val="000000"/>
        </w:rPr>
      </w:pPr>
      <w:r>
        <w:rPr>
          <w:color w:val="000000"/>
        </w:rPr>
        <w:t>Dichloranilinai (2,3-; 2,4-; 2,5-; 2,6-; 3,4-)</w:t>
      </w:r>
    </w:p>
    <w:p>
      <w:pPr>
        <w:ind w:firstLine="720"/>
        <w:jc w:val="both"/>
        <w:rPr>
          <w:color w:val="000000"/>
        </w:rPr>
      </w:pPr>
      <w:r>
        <w:rPr>
          <w:color w:val="000000"/>
        </w:rPr>
        <w:t>1,2-dichloretanas</w:t>
      </w:r>
    </w:p>
    <w:p>
      <w:pPr>
        <w:ind w:firstLine="720"/>
        <w:jc w:val="both"/>
        <w:rPr>
          <w:color w:val="000000"/>
        </w:rPr>
      </w:pPr>
      <w:r>
        <w:rPr>
          <w:color w:val="000000"/>
        </w:rPr>
        <w:t>Heksachlorbutadienas</w:t>
      </w:r>
    </w:p>
    <w:p>
      <w:pPr>
        <w:ind w:firstLine="720"/>
        <w:jc w:val="both"/>
        <w:rPr>
          <w:color w:val="000000"/>
        </w:rPr>
      </w:pPr>
      <w:r>
        <w:rPr>
          <w:color w:val="000000"/>
        </w:rPr>
        <w:t>Chlorpikrinas</w:t>
      </w:r>
    </w:p>
    <w:p>
      <w:pPr>
        <w:ind w:firstLine="720"/>
        <w:jc w:val="both"/>
        <w:rPr>
          <w:color w:val="000000"/>
        </w:rPr>
      </w:pPr>
      <w:r>
        <w:rPr>
          <w:color w:val="000000"/>
        </w:rPr>
        <w:t>Fluoracto rūgštis ir dariniai</w:t>
      </w:r>
    </w:p>
    <w:p>
      <w:pPr>
        <w:ind w:firstLine="720"/>
        <w:jc w:val="both"/>
        <w:rPr>
          <w:color w:val="000000"/>
        </w:rPr>
      </w:pPr>
      <w:r>
        <w:rPr>
          <w:color w:val="000000"/>
        </w:rPr>
        <w:t>Heksachlorbenzolas</w:t>
      </w:r>
    </w:p>
    <w:p>
      <w:pPr>
        <w:ind w:firstLine="720"/>
        <w:jc w:val="both"/>
        <w:rPr>
          <w:color w:val="000000"/>
        </w:rPr>
      </w:pPr>
      <w:r>
        <w:rPr>
          <w:color w:val="000000"/>
        </w:rPr>
        <w:t>Heksachlorcikloheksanas, (-HCH)</w:t>
      </w:r>
    </w:p>
    <w:p>
      <w:pPr>
        <w:ind w:firstLine="720"/>
        <w:jc w:val="both"/>
        <w:rPr>
          <w:color w:val="000000"/>
        </w:rPr>
      </w:pPr>
      <w:r>
        <w:rPr>
          <w:color w:val="000000"/>
        </w:rPr>
        <w:t>Izodrinas</w:t>
      </w:r>
    </w:p>
    <w:p>
      <w:pPr>
        <w:ind w:firstLine="720"/>
        <w:jc w:val="both"/>
        <w:rPr>
          <w:color w:val="000000"/>
        </w:rPr>
      </w:pPr>
      <w:r>
        <w:rPr>
          <w:color w:val="000000"/>
        </w:rPr>
        <w:t>Pentachlorfenolis</w:t>
      </w:r>
    </w:p>
    <w:p>
      <w:pPr>
        <w:ind w:firstLine="720"/>
        <w:jc w:val="both"/>
        <w:rPr>
          <w:color w:val="000000"/>
        </w:rPr>
      </w:pPr>
      <w:r>
        <w:rPr>
          <w:color w:val="000000"/>
        </w:rPr>
        <w:t>Polichlorbifenilai (PCBs)</w:t>
      </w:r>
    </w:p>
    <w:p>
      <w:pPr>
        <w:ind w:firstLine="720"/>
        <w:jc w:val="both"/>
        <w:rPr>
          <w:color w:val="000000"/>
        </w:rPr>
      </w:pPr>
      <w:r>
        <w:rPr>
          <w:color w:val="000000"/>
        </w:rPr>
        <w:t>Polichlorterpenilai</w:t>
      </w:r>
    </w:p>
    <w:p>
      <w:pPr>
        <w:ind w:firstLine="720"/>
        <w:jc w:val="both"/>
        <w:rPr>
          <w:color w:val="000000"/>
        </w:rPr>
      </w:pPr>
      <w:r>
        <w:rPr>
          <w:color w:val="000000"/>
        </w:rPr>
        <w:t>Tetrachloretilenas</w:t>
      </w:r>
    </w:p>
    <w:p>
      <w:pPr>
        <w:ind w:firstLine="720"/>
        <w:jc w:val="both"/>
        <w:rPr>
          <w:color w:val="000000"/>
        </w:rPr>
      </w:pPr>
      <w:r>
        <w:rPr>
          <w:color w:val="000000"/>
        </w:rPr>
        <w:t>2, 4, 6 – trichloranilinas</w:t>
      </w:r>
    </w:p>
    <w:p>
      <w:pPr>
        <w:ind w:firstLine="720"/>
        <w:jc w:val="both"/>
        <w:rPr>
          <w:color w:val="000000"/>
        </w:rPr>
      </w:pPr>
      <w:r>
        <w:rPr>
          <w:color w:val="000000"/>
        </w:rPr>
        <w:t>Trichlorbenzolai (1,2,4-; 1,3,5-)</w:t>
      </w:r>
    </w:p>
    <w:p>
      <w:pPr>
        <w:ind w:firstLine="720"/>
        <w:jc w:val="both"/>
        <w:rPr>
          <w:color w:val="000000"/>
        </w:rPr>
      </w:pPr>
      <w:r>
        <w:rPr>
          <w:color w:val="000000"/>
        </w:rPr>
        <w:t>1,1,1 – trichloretanas</w:t>
      </w:r>
    </w:p>
    <w:p>
      <w:pPr>
        <w:ind w:firstLine="720"/>
        <w:jc w:val="both"/>
        <w:rPr>
          <w:color w:val="000000"/>
        </w:rPr>
      </w:pPr>
      <w:r>
        <w:rPr>
          <w:color w:val="000000"/>
        </w:rPr>
        <w:t>Ksilolas</w:t>
      </w:r>
    </w:p>
    <w:p>
      <w:pPr>
        <w:ind w:firstLine="720"/>
        <w:jc w:val="both"/>
        <w:rPr>
          <w:color w:val="000000"/>
        </w:rPr>
      </w:pPr>
      <w:r>
        <w:rPr>
          <w:color w:val="000000"/>
        </w:rPr>
        <w:t>Nonylfenoletoksilatas</w:t>
      </w:r>
    </w:p>
    <w:p>
      <w:pPr>
        <w:ind w:firstLine="720"/>
        <w:jc w:val="both"/>
        <w:rPr>
          <w:color w:val="000000"/>
        </w:rPr>
      </w:pPr>
      <w:r>
        <w:rPr>
          <w:color w:val="000000"/>
        </w:rPr>
        <w:t>Dioksinai</w:t>
      </w:r>
    </w:p>
    <w:p>
      <w:pPr>
        <w:ind w:firstLine="709"/>
        <w:jc w:val="both"/>
        <w:rPr>
          <w:color w:val="000000"/>
        </w:rPr>
      </w:pPr>
      <w:r>
        <w:rPr>
          <w:color w:val="000000"/>
        </w:rPr>
        <w:t>2</w:t>
      </w:r>
      <w:r>
        <w:rPr>
          <w:color w:val="000000"/>
        </w:rPr>
        <w:t>) Organiniai fosforo junginiai:</w:t>
      </w:r>
    </w:p>
    <w:p>
      <w:pPr>
        <w:ind w:firstLine="720"/>
        <w:jc w:val="both"/>
        <w:rPr>
          <w:color w:val="000000"/>
        </w:rPr>
      </w:pPr>
      <w:r>
        <w:rPr>
          <w:color w:val="000000"/>
        </w:rPr>
        <w:t>Azinfosetilas</w:t>
      </w:r>
    </w:p>
    <w:p>
      <w:pPr>
        <w:ind w:firstLine="720"/>
        <w:jc w:val="both"/>
        <w:rPr>
          <w:color w:val="000000"/>
        </w:rPr>
      </w:pPr>
      <w:r>
        <w:rPr>
          <w:color w:val="000000"/>
        </w:rPr>
        <w:t>Azinfosmetilas</w:t>
      </w:r>
    </w:p>
    <w:p>
      <w:pPr>
        <w:ind w:firstLine="720"/>
        <w:jc w:val="both"/>
        <w:rPr>
          <w:color w:val="000000"/>
        </w:rPr>
      </w:pPr>
      <w:r>
        <w:rPr>
          <w:color w:val="000000"/>
        </w:rPr>
        <w:t>Dichlorfosas</w:t>
      </w:r>
    </w:p>
    <w:p>
      <w:pPr>
        <w:ind w:firstLine="720"/>
        <w:jc w:val="both"/>
        <w:rPr>
          <w:color w:val="000000"/>
        </w:rPr>
      </w:pPr>
      <w:r>
        <w:rPr>
          <w:color w:val="000000"/>
        </w:rPr>
        <w:t>Fenitrotionas</w:t>
      </w:r>
    </w:p>
    <w:p>
      <w:pPr>
        <w:ind w:firstLine="720"/>
        <w:jc w:val="both"/>
        <w:rPr>
          <w:color w:val="000000"/>
        </w:rPr>
      </w:pPr>
      <w:r>
        <w:rPr>
          <w:color w:val="000000"/>
        </w:rPr>
        <w:t>Malationas</w:t>
      </w:r>
    </w:p>
    <w:p>
      <w:pPr>
        <w:ind w:firstLine="720"/>
        <w:jc w:val="both"/>
        <w:rPr>
          <w:color w:val="000000"/>
        </w:rPr>
      </w:pPr>
      <w:r>
        <w:rPr>
          <w:color w:val="000000"/>
        </w:rPr>
        <w:t>Parationas</w:t>
      </w:r>
    </w:p>
    <w:p>
      <w:pPr>
        <w:ind w:firstLine="720"/>
        <w:jc w:val="both"/>
        <w:rPr>
          <w:color w:val="000000"/>
        </w:rPr>
      </w:pPr>
      <w:r>
        <w:rPr>
          <w:color w:val="000000"/>
        </w:rPr>
        <w:t>Parationetilas</w:t>
      </w:r>
    </w:p>
    <w:p>
      <w:pPr>
        <w:ind w:firstLine="720"/>
        <w:jc w:val="both"/>
        <w:rPr>
          <w:color w:val="000000"/>
        </w:rPr>
      </w:pPr>
      <w:r>
        <w:rPr>
          <w:color w:val="000000"/>
        </w:rPr>
        <w:t>Parationmetilas</w:t>
      </w:r>
    </w:p>
    <w:p>
      <w:pPr>
        <w:ind w:firstLine="709"/>
        <w:jc w:val="both"/>
        <w:rPr>
          <w:color w:val="000000"/>
        </w:rPr>
      </w:pPr>
      <w:r>
        <w:rPr>
          <w:color w:val="000000"/>
        </w:rPr>
        <w:t>3</w:t>
      </w:r>
      <w:r>
        <w:rPr>
          <w:color w:val="000000"/>
        </w:rPr>
        <w:t>) Organiniai alavo junginiai:</w:t>
      </w:r>
    </w:p>
    <w:p>
      <w:pPr>
        <w:ind w:firstLine="720"/>
        <w:jc w:val="both"/>
        <w:rPr>
          <w:color w:val="000000"/>
        </w:rPr>
      </w:pPr>
      <w:r>
        <w:rPr>
          <w:color w:val="000000"/>
        </w:rPr>
        <w:t>Tetrabutilalavas (alavo tetrabutilas)</w:t>
      </w:r>
    </w:p>
    <w:p>
      <w:pPr>
        <w:ind w:firstLine="720"/>
        <w:jc w:val="both"/>
        <w:rPr>
          <w:color w:val="000000"/>
        </w:rPr>
      </w:pPr>
      <w:r>
        <w:rPr>
          <w:color w:val="000000"/>
        </w:rPr>
        <w:t>Tributilalavo junginiai</w:t>
      </w:r>
    </w:p>
    <w:p>
      <w:pPr>
        <w:ind w:firstLine="720"/>
        <w:jc w:val="both"/>
        <w:rPr>
          <w:color w:val="000000"/>
        </w:rPr>
      </w:pPr>
      <w:r>
        <w:rPr>
          <w:color w:val="000000"/>
        </w:rPr>
        <w:t>Trifenilalavo junginiai</w:t>
      </w:r>
    </w:p>
    <w:p>
      <w:pPr>
        <w:ind w:firstLine="709"/>
        <w:jc w:val="both"/>
        <w:rPr>
          <w:color w:val="000000"/>
        </w:rPr>
      </w:pPr>
      <w:r>
        <w:rPr>
          <w:color w:val="000000"/>
        </w:rPr>
        <w:t>4</w:t>
      </w:r>
      <w:r>
        <w:rPr>
          <w:color w:val="000000"/>
        </w:rPr>
        <w:t>) Pesticidai:</w:t>
      </w:r>
    </w:p>
    <w:p>
      <w:pPr>
        <w:ind w:firstLine="720"/>
        <w:jc w:val="both"/>
        <w:rPr>
          <w:color w:val="000000"/>
        </w:rPr>
      </w:pPr>
      <w:r>
        <w:rPr>
          <w:color w:val="000000"/>
        </w:rPr>
        <w:t>Aldrinas</w:t>
      </w:r>
    </w:p>
    <w:p>
      <w:pPr>
        <w:ind w:firstLine="720"/>
        <w:jc w:val="both"/>
        <w:rPr>
          <w:color w:val="000000"/>
        </w:rPr>
      </w:pPr>
      <w:r>
        <w:rPr>
          <w:color w:val="000000"/>
        </w:rPr>
        <w:t>Dieldrinas</w:t>
      </w:r>
    </w:p>
    <w:p>
      <w:pPr>
        <w:ind w:firstLine="720"/>
        <w:jc w:val="both"/>
        <w:rPr>
          <w:color w:val="000000"/>
        </w:rPr>
      </w:pPr>
      <w:r>
        <w:rPr>
          <w:color w:val="000000"/>
        </w:rPr>
        <w:t>Endosulfanas</w:t>
      </w:r>
    </w:p>
    <w:p>
      <w:pPr>
        <w:ind w:firstLine="720"/>
        <w:jc w:val="both"/>
        <w:rPr>
          <w:color w:val="000000"/>
        </w:rPr>
      </w:pPr>
      <w:r>
        <w:rPr>
          <w:color w:val="000000"/>
        </w:rPr>
        <w:t>Endrinas</w:t>
      </w:r>
    </w:p>
    <w:p>
      <w:pPr>
        <w:ind w:firstLine="720"/>
        <w:jc w:val="both"/>
        <w:rPr>
          <w:color w:val="000000"/>
        </w:rPr>
      </w:pPr>
      <w:r>
        <w:rPr>
          <w:color w:val="000000"/>
        </w:rPr>
        <w:t>DDT ir dariniai (p, p’ – DDE ir p, p’ – DDD)</w:t>
      </w:r>
    </w:p>
    <w:p>
      <w:pPr>
        <w:ind w:firstLine="709"/>
        <w:jc w:val="both"/>
        <w:rPr>
          <w:color w:val="000000"/>
        </w:rPr>
      </w:pPr>
      <w:r>
        <w:rPr>
          <w:color w:val="000000"/>
        </w:rPr>
        <w:t>5</w:t>
      </w:r>
      <w:r>
        <w:rPr>
          <w:color w:val="000000"/>
        </w:rPr>
        <w:t>) Kitos organinės medžiagos, turinčios toksišką, kancerogeninį, mutageninį ir(arba) teratogeninį poveikį vandens aplinkai:</w:t>
      </w:r>
    </w:p>
    <w:p>
      <w:pPr>
        <w:ind w:firstLine="720"/>
        <w:jc w:val="both"/>
        <w:rPr>
          <w:color w:val="000000"/>
        </w:rPr>
      </w:pPr>
      <w:r>
        <w:rPr>
          <w:color w:val="000000"/>
        </w:rPr>
        <w:t>Akrilonitrilas</w:t>
      </w:r>
    </w:p>
    <w:p>
      <w:pPr>
        <w:ind w:firstLine="720"/>
        <w:jc w:val="both"/>
        <w:rPr>
          <w:color w:val="000000"/>
        </w:rPr>
      </w:pPr>
      <w:r>
        <w:rPr>
          <w:color w:val="000000"/>
        </w:rPr>
        <w:t>Atrazinas</w:t>
      </w:r>
    </w:p>
    <w:p>
      <w:pPr>
        <w:ind w:firstLine="720"/>
        <w:jc w:val="both"/>
        <w:rPr>
          <w:color w:val="000000"/>
        </w:rPr>
      </w:pPr>
      <w:r>
        <w:rPr>
          <w:color w:val="000000"/>
        </w:rPr>
        <w:t>Benzolas</w:t>
      </w:r>
    </w:p>
    <w:p>
      <w:pPr>
        <w:ind w:firstLine="720"/>
        <w:jc w:val="both"/>
        <w:rPr>
          <w:color w:val="000000"/>
        </w:rPr>
      </w:pPr>
      <w:r>
        <w:rPr>
          <w:color w:val="000000"/>
        </w:rPr>
        <w:t>Dinitrobenzolai (1,2-; 1,3-; 1,4-)</w:t>
      </w:r>
    </w:p>
    <w:p>
      <w:pPr>
        <w:ind w:firstLine="720"/>
        <w:jc w:val="both"/>
        <w:rPr>
          <w:color w:val="000000"/>
        </w:rPr>
      </w:pPr>
      <w:r>
        <w:rPr>
          <w:color w:val="000000"/>
        </w:rPr>
        <w:t>Dinitrotoluolai (2,4-; 2,5-; 2,6-)</w:t>
      </w:r>
    </w:p>
    <w:p>
      <w:pPr>
        <w:ind w:firstLine="720"/>
        <w:jc w:val="both"/>
        <w:rPr>
          <w:color w:val="000000"/>
        </w:rPr>
      </w:pPr>
      <w:r>
        <w:rPr>
          <w:color w:val="000000"/>
        </w:rPr>
        <w:t>Izobenzolas</w:t>
      </w:r>
    </w:p>
    <w:p>
      <w:pPr>
        <w:ind w:firstLine="720"/>
        <w:jc w:val="both"/>
        <w:rPr>
          <w:color w:val="000000"/>
        </w:rPr>
      </w:pPr>
      <w:r>
        <w:rPr>
          <w:color w:val="000000"/>
        </w:rPr>
        <w:t>Simazinas</w:t>
      </w:r>
    </w:p>
    <w:p>
      <w:pPr>
        <w:ind w:firstLine="720"/>
        <w:jc w:val="both"/>
        <w:rPr>
          <w:color w:val="000000"/>
        </w:rPr>
      </w:pPr>
      <w:r>
        <w:rPr>
          <w:color w:val="000000"/>
        </w:rPr>
        <w:t>Trifluralinas</w:t>
      </w:r>
    </w:p>
    <w:p>
      <w:pPr>
        <w:ind w:firstLine="709"/>
        <w:jc w:val="both"/>
        <w:rPr>
          <w:color w:val="000000"/>
        </w:rPr>
      </w:pPr>
      <w:r>
        <w:rPr>
          <w:b/>
          <w:color w:val="000000"/>
        </w:rPr>
        <w:t>II</w:t>
      </w:r>
      <w:r>
        <w:rPr>
          <w:b/>
          <w:color w:val="000000"/>
        </w:rPr>
        <w:t xml:space="preserve">. </w:t>
      </w:r>
      <w:r>
        <w:rPr>
          <w:b/>
          <w:color w:val="000000"/>
        </w:rPr>
        <w:t>Metalai ir jų neorganiniai junginiai</w:t>
      </w:r>
    </w:p>
    <w:p>
      <w:pPr>
        <w:ind w:firstLine="720"/>
        <w:jc w:val="both"/>
        <w:rPr>
          <w:color w:val="000000"/>
        </w:rPr>
      </w:pPr>
      <w:r>
        <w:rPr>
          <w:color w:val="000000"/>
        </w:rPr>
        <w:t>Gyvsidabris ir jo junginiai</w:t>
      </w:r>
    </w:p>
    <w:p>
      <w:pPr>
        <w:ind w:firstLine="720"/>
        <w:jc w:val="both"/>
        <w:rPr>
          <w:color w:val="000000"/>
        </w:rPr>
      </w:pPr>
      <w:r>
        <w:rPr>
          <w:color w:val="000000"/>
        </w:rPr>
        <w:t>Kadmis ir jo junginiai</w:t>
      </w:r>
    </w:p>
    <w:p>
      <w:pPr>
        <w:ind w:firstLine="720"/>
        <w:jc w:val="both"/>
        <w:rPr>
          <w:color w:val="000000"/>
        </w:rPr>
      </w:pPr>
      <w:r>
        <w:rPr>
          <w:color w:val="000000"/>
        </w:rPr>
        <w:t>Švinas ir jo junginiai</w:t>
      </w:r>
    </w:p>
    <w:p>
      <w:pPr>
        <w:ind w:firstLine="720"/>
        <w:jc w:val="both"/>
        <w:rPr>
          <w:color w:val="000000"/>
        </w:rPr>
      </w:pPr>
      <w:r>
        <w:rPr>
          <w:color w:val="000000"/>
        </w:rPr>
        <w:t>Arsenas</w:t>
      </w:r>
    </w:p>
    <w:p>
      <w:pPr>
        <w:jc w:val="center"/>
        <w:rPr>
          <w:color w:val="000000"/>
        </w:rPr>
      </w:pPr>
      <w:r>
        <w:rPr>
          <w:color w:val="000000"/>
        </w:rPr>
        <w:t>______________</w:t>
      </w:r>
    </w:p>
    <w:p>
      <w:pPr>
        <w:ind w:firstLine="709"/>
        <w:jc w:val="both"/>
        <w:rPr>
          <w:color w:val="000000"/>
        </w:rPr>
      </w:pPr>
    </w:p>
    <w:p>
      <w:pPr>
        <w:ind w:firstLine="709"/>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17409</Characters>
  <Application>Microsoft Office Word</Application>
  <DocSecurity>4</DocSecurity>
  <Lines>544</Lines>
  <Paragraphs>396</Paragraphs>
  <ScaleCrop>false</ScaleCrop>
  <Company/>
  <LinksUpToDate>false</LinksUpToDate>
  <CharactersWithSpaces>19444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2015-07-06T07:22:00Z</dcterms:created>
  <dc:creator>User</dc:creator>
  <lastModifiedBy>Adlib User</lastModifiedBy>
  <dcterms:modified xsi:type="dcterms:W3CDTF">2015-07-06T07:22:00Z</dcterms:modified>
  <revision>2</revision>
</coreProperties>
</file>