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prev"/>
    <w:bookmarkEnd w:id="0" w:displacedByCustomXml="prev"/>
    <w:p w14:paraId="4617EFE2" w14:textId="77777777" w:rsidR="005A6F73" w:rsidRDefault="006B1619">
      <w:pPr>
        <w:widowControl w:val="0"/>
        <w:suppressAutoHyphens/>
        <w:jc w:val="center"/>
        <w:rPr>
          <w:color w:val="000000"/>
        </w:rPr>
      </w:pPr>
      <w:r>
        <w:rPr>
          <w:color w:val="000000"/>
          <w:lang w:val="en-US"/>
        </w:rPr>
        <w:pict w14:anchorId="4617F2A8">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RESPUBLIKOS APLINKOS MINISTRO</w:t>
      </w:r>
    </w:p>
    <w:p w14:paraId="4617EFE3" w14:textId="77777777" w:rsidR="005A6F73" w:rsidRDefault="006B1619">
      <w:pPr>
        <w:widowControl w:val="0"/>
        <w:suppressAutoHyphens/>
        <w:jc w:val="center"/>
        <w:rPr>
          <w:color w:val="000000"/>
        </w:rPr>
      </w:pPr>
      <w:r>
        <w:rPr>
          <w:color w:val="000000"/>
        </w:rPr>
        <w:t>Į S A K Y M A S</w:t>
      </w:r>
    </w:p>
    <w:p w14:paraId="4617EFE4" w14:textId="77777777" w:rsidR="005A6F73" w:rsidRDefault="005A6F73">
      <w:pPr>
        <w:widowControl w:val="0"/>
        <w:suppressAutoHyphens/>
        <w:jc w:val="center"/>
        <w:rPr>
          <w:b/>
          <w:bCs/>
          <w:color w:val="000000"/>
        </w:rPr>
      </w:pPr>
    </w:p>
    <w:p w14:paraId="4617EFE5" w14:textId="77777777" w:rsidR="005A6F73" w:rsidRDefault="006B1619">
      <w:pPr>
        <w:widowControl w:val="0"/>
        <w:suppressAutoHyphens/>
        <w:jc w:val="center"/>
        <w:rPr>
          <w:b/>
          <w:bCs/>
          <w:caps/>
          <w:color w:val="000000"/>
        </w:rPr>
      </w:pPr>
      <w:r>
        <w:rPr>
          <w:b/>
          <w:bCs/>
          <w:caps/>
          <w:color w:val="000000"/>
        </w:rPr>
        <w:t>DĖL LIETUVOS RESPUBLIKOS APLINKOS MINISTRO 2007 m. GRUODŽIO 22 D. ĮSAKYMO Nr. D1-697 „DĖL PRODUKTŲ, KURIŲ VIEŠIESIEMS PIRKIMAMS TAIKYTINI APLINKOS APSAUGOS KRITERIJA</w:t>
      </w:r>
      <w:r>
        <w:rPr>
          <w:b/>
          <w:bCs/>
          <w:caps/>
          <w:color w:val="000000"/>
        </w:rPr>
        <w:t>I (1-OJI PRODUKTŲ GRUPĖ), SĄRAŠO IR 1-OSIOS PRODUKTŲ GRUPĖS APLINKOS APSAUGOS KRITERIJŲ TVIRTINIMO“ PAKEITIMO</w:t>
      </w:r>
    </w:p>
    <w:p w14:paraId="4617EFE6" w14:textId="77777777" w:rsidR="005A6F73" w:rsidRDefault="005A6F73">
      <w:pPr>
        <w:widowControl w:val="0"/>
        <w:suppressAutoHyphens/>
        <w:jc w:val="center"/>
        <w:rPr>
          <w:color w:val="000000"/>
        </w:rPr>
      </w:pPr>
    </w:p>
    <w:p w14:paraId="4617EFE7" w14:textId="77777777" w:rsidR="005A6F73" w:rsidRDefault="006B1619">
      <w:pPr>
        <w:widowControl w:val="0"/>
        <w:suppressAutoHyphens/>
        <w:jc w:val="center"/>
        <w:rPr>
          <w:color w:val="000000"/>
        </w:rPr>
      </w:pPr>
      <w:r>
        <w:rPr>
          <w:color w:val="000000"/>
        </w:rPr>
        <w:t>2010 m. kovo 15 d. Nr. D1-194</w:t>
      </w:r>
    </w:p>
    <w:p w14:paraId="4617EFE8" w14:textId="77777777" w:rsidR="005A6F73" w:rsidRDefault="006B1619">
      <w:pPr>
        <w:widowControl w:val="0"/>
        <w:suppressAutoHyphens/>
        <w:jc w:val="center"/>
        <w:rPr>
          <w:color w:val="000000"/>
        </w:rPr>
      </w:pPr>
      <w:r>
        <w:rPr>
          <w:color w:val="000000"/>
        </w:rPr>
        <w:t>Vilnius</w:t>
      </w:r>
    </w:p>
    <w:p w14:paraId="4617EFE9" w14:textId="77777777" w:rsidR="005A6F73" w:rsidRDefault="005A6F73">
      <w:pPr>
        <w:widowControl w:val="0"/>
        <w:suppressAutoHyphens/>
        <w:ind w:firstLine="567"/>
        <w:jc w:val="both"/>
        <w:rPr>
          <w:color w:val="000000"/>
        </w:rPr>
      </w:pPr>
    </w:p>
    <w:p w14:paraId="0425D456" w14:textId="77777777" w:rsidR="006B1619" w:rsidRDefault="006B1619">
      <w:pPr>
        <w:widowControl w:val="0"/>
        <w:suppressAutoHyphens/>
        <w:ind w:firstLine="567"/>
        <w:jc w:val="both"/>
        <w:rPr>
          <w:color w:val="000000"/>
        </w:rPr>
      </w:pPr>
    </w:p>
    <w:p w14:paraId="4617EFEA" w14:textId="77777777" w:rsidR="005A6F73" w:rsidRDefault="006B1619">
      <w:pPr>
        <w:widowControl w:val="0"/>
        <w:suppressAutoHyphens/>
        <w:ind w:firstLine="567"/>
        <w:jc w:val="both"/>
        <w:rPr>
          <w:color w:val="000000"/>
        </w:rPr>
      </w:pPr>
      <w:r>
        <w:rPr>
          <w:color w:val="000000"/>
        </w:rPr>
        <w:t>1</w:t>
      </w:r>
      <w:r>
        <w:rPr>
          <w:color w:val="000000"/>
        </w:rPr>
        <w:t>. P a k e i č i u Lietuvos Respublikos aplinkos ministro 2007 m. gruodžio 22 d. įsakymą Nr. D1-697 „Dėl</w:t>
      </w:r>
      <w:r>
        <w:rPr>
          <w:color w:val="000000"/>
        </w:rPr>
        <w:t xml:space="preserve"> produktų, kurių viešiesiems pirkimams taikytini aplinkos apsaugos kriterijai (1-oji produktų grupė), sąrašo ir 1-osios produktų grupės aplinkos apsaugos kriterijų tvirtinimo“ (Žin., 2007, Nr. </w:t>
      </w:r>
      <w:hyperlink r:id="rId10" w:tgtFrame="_blank" w:history="1">
        <w:r>
          <w:rPr>
            <w:color w:val="0000FF" w:themeColor="hyperlink"/>
            <w:u w:val="single"/>
          </w:rPr>
          <w:t>138-5692</w:t>
        </w:r>
      </w:hyperlink>
      <w:r>
        <w:rPr>
          <w:color w:val="000000"/>
        </w:rPr>
        <w:t>) ir išdėstau 1 punktą taip:</w:t>
      </w:r>
    </w:p>
    <w:p w14:paraId="4617EFEB" w14:textId="77777777" w:rsidR="005A6F73" w:rsidRDefault="006B1619">
      <w:pPr>
        <w:widowControl w:val="0"/>
        <w:suppressAutoHyphens/>
        <w:ind w:firstLine="567"/>
        <w:jc w:val="both"/>
        <w:rPr>
          <w:color w:val="000000"/>
        </w:rPr>
      </w:pPr>
      <w:r>
        <w:rPr>
          <w:color w:val="000000"/>
        </w:rPr>
        <w:t>„</w:t>
      </w:r>
      <w:r>
        <w:rPr>
          <w:color w:val="000000"/>
        </w:rPr>
        <w:t>1</w:t>
      </w:r>
      <w:r>
        <w:rPr>
          <w:color w:val="000000"/>
        </w:rPr>
        <w:t>. Produktų, kurių viešiesiems pirkimams taikytini aplinkos apsaugos kriterijai (1-oji produktų grupė), sąrašą (pridedama)“.</w:t>
      </w:r>
    </w:p>
    <w:p w14:paraId="4617EFEC" w14:textId="77777777" w:rsidR="005A6F73" w:rsidRDefault="006B1619">
      <w:pPr>
        <w:widowControl w:val="0"/>
        <w:suppressAutoHyphens/>
        <w:ind w:firstLine="567"/>
        <w:jc w:val="both"/>
        <w:rPr>
          <w:color w:val="000000"/>
        </w:rPr>
      </w:pPr>
      <w:r>
        <w:rPr>
          <w:color w:val="000000"/>
        </w:rPr>
        <w:t>2</w:t>
      </w:r>
      <w:r>
        <w:rPr>
          <w:color w:val="000000"/>
        </w:rPr>
        <w:t>. P a k e i č i u nurodytuoju įsakymu patvirtintus Produktų, kurių</w:t>
      </w:r>
      <w:r>
        <w:rPr>
          <w:color w:val="000000"/>
        </w:rPr>
        <w:t xml:space="preserve"> viešiesiems pirkimams taikytini aplinkos apsaugos kriterijai (1-oji produktų grupė), sąrašą ir 1-osios produktų grupės aplinkos apsaugos kriterijus ir išdėstau juos nauja redakcija (pridedama).</w:t>
      </w:r>
    </w:p>
    <w:p w14:paraId="4617EFED" w14:textId="77777777" w:rsidR="005A6F73" w:rsidRDefault="006B1619">
      <w:pPr>
        <w:widowControl w:val="0"/>
        <w:suppressAutoHyphens/>
        <w:ind w:firstLine="567"/>
        <w:jc w:val="both"/>
        <w:rPr>
          <w:color w:val="000000"/>
        </w:rPr>
      </w:pPr>
      <w:r>
        <w:rPr>
          <w:color w:val="000000"/>
        </w:rPr>
        <w:t>3</w:t>
      </w:r>
      <w:r>
        <w:rPr>
          <w:color w:val="000000"/>
        </w:rPr>
        <w:t>. N u s t a t a u, kad, užtikrinant Lietuvos Respublikos</w:t>
      </w:r>
      <w:r>
        <w:rPr>
          <w:color w:val="000000"/>
        </w:rPr>
        <w:t xml:space="preserve"> Vyriausybės 2007 m. rugpjūčio 8 d. nutarimo Nr. 804 „Dėl Nacionalinės žaliųjų pirkimų įgyvendinimo programos patvirtinimo“ (Žin., 2007, Nr. </w:t>
      </w:r>
      <w:hyperlink r:id="rId11" w:tgtFrame="_blank" w:history="1">
        <w:r>
          <w:rPr>
            <w:color w:val="0000FF" w:themeColor="hyperlink"/>
            <w:u w:val="single"/>
          </w:rPr>
          <w:t>90-3573</w:t>
        </w:r>
      </w:hyperlink>
      <w:r>
        <w:rPr>
          <w:color w:val="000000"/>
        </w:rPr>
        <w:t>) vykdymą, atliekant viešuosi</w:t>
      </w:r>
      <w:r>
        <w:rPr>
          <w:color w:val="000000"/>
        </w:rPr>
        <w:t>us žaliuosius pirkimus, minimalūs aplinkos apsaugos kriterijai yra privalomai taikomi, o išplėstiniai aplinkos apsaugos kriterijai taikomi pasirinktinai.</w:t>
      </w:r>
    </w:p>
    <w:p w14:paraId="4617EFEE" w14:textId="77777777" w:rsidR="005A6F73" w:rsidRDefault="005A6F73">
      <w:pPr>
        <w:widowControl w:val="0"/>
        <w:suppressAutoHyphens/>
        <w:ind w:firstLine="567"/>
        <w:jc w:val="both"/>
        <w:rPr>
          <w:color w:val="000000"/>
        </w:rPr>
      </w:pPr>
    </w:p>
    <w:p w14:paraId="4617EFEF" w14:textId="77777777" w:rsidR="005A6F73" w:rsidRDefault="006B1619">
      <w:pPr>
        <w:widowControl w:val="0"/>
        <w:suppressAutoHyphens/>
        <w:ind w:firstLine="567"/>
        <w:jc w:val="both"/>
        <w:rPr>
          <w:color w:val="000000"/>
        </w:rPr>
      </w:pPr>
    </w:p>
    <w:p w14:paraId="4617EFF0" w14:textId="0FB2549F" w:rsidR="005A6F73" w:rsidRDefault="006B1619">
      <w:pPr>
        <w:widowControl w:val="0"/>
        <w:tabs>
          <w:tab w:val="right" w:pos="9071"/>
        </w:tabs>
        <w:suppressAutoHyphens/>
        <w:rPr>
          <w:caps/>
          <w:color w:val="000000"/>
        </w:rPr>
      </w:pPr>
      <w:r>
        <w:rPr>
          <w:caps/>
          <w:color w:val="000000"/>
        </w:rPr>
        <w:t>Aplinkos ministras</w:t>
      </w:r>
      <w:r>
        <w:rPr>
          <w:caps/>
          <w:color w:val="000000"/>
        </w:rPr>
        <w:tab/>
        <w:t>Gediminas Kazlauskas</w:t>
      </w:r>
    </w:p>
    <w:p w14:paraId="4617EFF2" w14:textId="499C16DC" w:rsidR="005A6F73" w:rsidRDefault="006B1619" w:rsidP="006B1619">
      <w:pPr>
        <w:widowControl w:val="0"/>
        <w:suppressAutoHyphens/>
        <w:rPr>
          <w:color w:val="000000"/>
        </w:rPr>
      </w:pPr>
    </w:p>
    <w:p w14:paraId="3A4F95A0" w14:textId="2022BEC8" w:rsidR="006B1619" w:rsidRDefault="006B1619">
      <w:pPr>
        <w:widowControl w:val="0"/>
        <w:suppressAutoHyphens/>
        <w:ind w:firstLine="5102"/>
        <w:rPr>
          <w:color w:val="000000"/>
        </w:rPr>
      </w:pPr>
      <w:r>
        <w:rPr>
          <w:color w:val="000000"/>
        </w:rPr>
        <w:br w:type="page"/>
      </w:r>
    </w:p>
    <w:p w14:paraId="4617EFF3" w14:textId="1A2BDF50" w:rsidR="005A6F73" w:rsidRDefault="006B1619">
      <w:pPr>
        <w:widowControl w:val="0"/>
        <w:suppressAutoHyphens/>
        <w:ind w:firstLine="5102"/>
        <w:rPr>
          <w:color w:val="000000"/>
        </w:rPr>
      </w:pPr>
      <w:r>
        <w:rPr>
          <w:color w:val="000000"/>
        </w:rPr>
        <w:lastRenderedPageBreak/>
        <w:t>PATVIRTINTA</w:t>
      </w:r>
    </w:p>
    <w:p w14:paraId="4617EFF4" w14:textId="77777777" w:rsidR="005A6F73" w:rsidRDefault="006B1619">
      <w:pPr>
        <w:widowControl w:val="0"/>
        <w:suppressAutoHyphens/>
        <w:ind w:firstLine="5102"/>
        <w:rPr>
          <w:color w:val="000000"/>
        </w:rPr>
      </w:pPr>
      <w:r>
        <w:rPr>
          <w:color w:val="000000"/>
        </w:rPr>
        <w:t>Lietuvos Respublikos</w:t>
      </w:r>
      <w:r>
        <w:rPr>
          <w:color w:val="000000"/>
        </w:rPr>
        <w:t xml:space="preserve"> aplinkos ministro</w:t>
      </w:r>
    </w:p>
    <w:p w14:paraId="4617EFF5" w14:textId="77777777" w:rsidR="005A6F73" w:rsidRDefault="006B1619">
      <w:pPr>
        <w:widowControl w:val="0"/>
        <w:suppressAutoHyphens/>
        <w:ind w:firstLine="5102"/>
        <w:rPr>
          <w:color w:val="000000"/>
        </w:rPr>
      </w:pPr>
      <w:r>
        <w:rPr>
          <w:color w:val="000000"/>
        </w:rPr>
        <w:t xml:space="preserve">2007 m. gruodžio 22 d. </w:t>
      </w:r>
    </w:p>
    <w:p w14:paraId="4617EFF6" w14:textId="77777777" w:rsidR="005A6F73" w:rsidRDefault="006B1619">
      <w:pPr>
        <w:widowControl w:val="0"/>
        <w:suppressAutoHyphens/>
        <w:ind w:firstLine="5102"/>
        <w:rPr>
          <w:color w:val="000000"/>
        </w:rPr>
      </w:pPr>
      <w:r>
        <w:rPr>
          <w:color w:val="000000"/>
        </w:rPr>
        <w:t>įsakymu Nr. D1-697</w:t>
      </w:r>
    </w:p>
    <w:p w14:paraId="4617EFF7" w14:textId="77777777" w:rsidR="005A6F73" w:rsidRDefault="006B1619">
      <w:pPr>
        <w:widowControl w:val="0"/>
        <w:suppressAutoHyphens/>
        <w:ind w:firstLine="5102"/>
        <w:rPr>
          <w:color w:val="000000"/>
        </w:rPr>
      </w:pPr>
      <w:r>
        <w:rPr>
          <w:color w:val="000000"/>
        </w:rPr>
        <w:t>(Lietuvos Respublikos aplinkos ministro</w:t>
      </w:r>
    </w:p>
    <w:p w14:paraId="4617EFF8" w14:textId="77777777" w:rsidR="005A6F73" w:rsidRDefault="006B1619">
      <w:pPr>
        <w:widowControl w:val="0"/>
        <w:suppressAutoHyphens/>
        <w:ind w:firstLine="5102"/>
        <w:rPr>
          <w:color w:val="000000"/>
        </w:rPr>
      </w:pPr>
      <w:r>
        <w:rPr>
          <w:color w:val="000000"/>
        </w:rPr>
        <w:t>2010 m. kovo 15 d. įsakymo Nr. D1-194</w:t>
      </w:r>
    </w:p>
    <w:p w14:paraId="4617EFF9" w14:textId="77777777" w:rsidR="005A6F73" w:rsidRDefault="006B1619">
      <w:pPr>
        <w:widowControl w:val="0"/>
        <w:suppressAutoHyphens/>
        <w:ind w:firstLine="5102"/>
        <w:rPr>
          <w:color w:val="000000"/>
        </w:rPr>
      </w:pPr>
      <w:r>
        <w:rPr>
          <w:color w:val="000000"/>
        </w:rPr>
        <w:t>redakcija)</w:t>
      </w:r>
    </w:p>
    <w:p w14:paraId="4617EFFA" w14:textId="77777777" w:rsidR="005A6F73" w:rsidRDefault="005A6F73">
      <w:pPr>
        <w:widowControl w:val="0"/>
        <w:suppressAutoHyphens/>
        <w:ind w:firstLine="5102"/>
        <w:rPr>
          <w:color w:val="000000"/>
        </w:rPr>
      </w:pPr>
    </w:p>
    <w:p w14:paraId="4617EFFB" w14:textId="77777777" w:rsidR="005A6F73" w:rsidRDefault="006B1619">
      <w:pPr>
        <w:widowControl w:val="0"/>
        <w:suppressAutoHyphens/>
        <w:jc w:val="center"/>
        <w:rPr>
          <w:b/>
          <w:bCs/>
          <w:caps/>
          <w:color w:val="000000"/>
        </w:rPr>
      </w:pPr>
      <w:r>
        <w:rPr>
          <w:b/>
          <w:bCs/>
          <w:caps/>
          <w:color w:val="000000"/>
        </w:rPr>
        <w:t xml:space="preserve">PRODUKTŲ, KURIŲ VIEŠIESIEMS PIRKIMAMS TAIKYTINI APLINKOS APSAUGOS KRITERIJAI (1-OJI PRODUKTŲ GRUPĖ), </w:t>
      </w:r>
    </w:p>
    <w:p w14:paraId="4617EFFC" w14:textId="77777777" w:rsidR="005A6F73" w:rsidRDefault="006B1619">
      <w:pPr>
        <w:widowControl w:val="0"/>
        <w:suppressAutoHyphens/>
        <w:jc w:val="center"/>
        <w:rPr>
          <w:b/>
          <w:bCs/>
          <w:caps/>
          <w:color w:val="000000"/>
        </w:rPr>
      </w:pPr>
      <w:r>
        <w:rPr>
          <w:b/>
          <w:bCs/>
          <w:caps/>
          <w:color w:val="000000"/>
        </w:rPr>
        <w:t>SĄRAŠAS</w:t>
      </w:r>
    </w:p>
    <w:p w14:paraId="4617EFFD" w14:textId="77777777" w:rsidR="005A6F73" w:rsidRDefault="005A6F73">
      <w:pPr>
        <w:widowControl w:val="0"/>
        <w:suppressAutoHyphens/>
        <w:ind w:firstLine="567"/>
        <w:jc w:val="both"/>
        <w:rPr>
          <w:color w:val="000000"/>
        </w:rPr>
      </w:pPr>
    </w:p>
    <w:p w14:paraId="4617EFFE" w14:textId="77777777" w:rsidR="005A6F73" w:rsidRDefault="006B1619">
      <w:pPr>
        <w:widowControl w:val="0"/>
        <w:suppressAutoHyphens/>
        <w:ind w:firstLine="567"/>
        <w:jc w:val="both"/>
        <w:rPr>
          <w:color w:val="000000"/>
        </w:rPr>
      </w:pPr>
      <w:r>
        <w:rPr>
          <w:color w:val="000000"/>
        </w:rPr>
        <w:t>Produktai:</w:t>
      </w:r>
    </w:p>
    <w:p w14:paraId="4617EFFF" w14:textId="77777777" w:rsidR="005A6F73" w:rsidRDefault="006B1619">
      <w:pPr>
        <w:widowControl w:val="0"/>
        <w:suppressAutoHyphens/>
        <w:ind w:firstLine="567"/>
        <w:jc w:val="both"/>
        <w:rPr>
          <w:color w:val="000000"/>
        </w:rPr>
      </w:pPr>
      <w:r>
        <w:rPr>
          <w:color w:val="000000"/>
        </w:rPr>
        <w:t>1</w:t>
      </w:r>
      <w:r>
        <w:rPr>
          <w:color w:val="000000"/>
        </w:rPr>
        <w:t>. Rašymui, spausdinimui, kopijavimui naudojamas popierius, kiti raštinės reikmenys iš popieriaus ir kartono:</w:t>
      </w:r>
    </w:p>
    <w:p w14:paraId="4617F000" w14:textId="77777777" w:rsidR="005A6F73" w:rsidRDefault="006B1619">
      <w:pPr>
        <w:widowControl w:val="0"/>
        <w:suppressAutoHyphens/>
        <w:ind w:firstLine="567"/>
        <w:jc w:val="both"/>
        <w:rPr>
          <w:color w:val="000000"/>
        </w:rPr>
      </w:pPr>
      <w:r>
        <w:rPr>
          <w:color w:val="000000"/>
        </w:rPr>
        <w:t>1.1</w:t>
      </w:r>
      <w:r>
        <w:rPr>
          <w:color w:val="000000"/>
        </w:rPr>
        <w:t>. Rašymui, spausdinimui, kopijavimui naudojamas popierius (perdirbtas);</w:t>
      </w:r>
    </w:p>
    <w:p w14:paraId="4617F001" w14:textId="77777777" w:rsidR="005A6F73" w:rsidRDefault="006B1619">
      <w:pPr>
        <w:widowControl w:val="0"/>
        <w:suppressAutoHyphens/>
        <w:ind w:firstLine="567"/>
        <w:jc w:val="both"/>
        <w:rPr>
          <w:color w:val="000000"/>
        </w:rPr>
      </w:pPr>
      <w:r>
        <w:rPr>
          <w:color w:val="000000"/>
        </w:rPr>
        <w:t>1.2</w:t>
      </w:r>
      <w:r>
        <w:rPr>
          <w:color w:val="000000"/>
        </w:rPr>
        <w:t>. Rašymui, spausdinimui, kopijavimui n</w:t>
      </w:r>
      <w:r>
        <w:rPr>
          <w:color w:val="000000"/>
        </w:rPr>
        <w:t>audojamas popierius (pagamintas pirminės medienos plaušų pagrindu);</w:t>
      </w:r>
    </w:p>
    <w:p w14:paraId="4617F002" w14:textId="77777777" w:rsidR="005A6F73" w:rsidRDefault="006B1619">
      <w:pPr>
        <w:widowControl w:val="0"/>
        <w:suppressAutoHyphens/>
        <w:ind w:firstLine="567"/>
        <w:jc w:val="both"/>
        <w:rPr>
          <w:color w:val="000000"/>
        </w:rPr>
      </w:pPr>
      <w:r>
        <w:rPr>
          <w:color w:val="000000"/>
        </w:rPr>
        <w:t>1.3</w:t>
      </w:r>
      <w:r>
        <w:rPr>
          <w:color w:val="000000"/>
        </w:rPr>
        <w:t>. Raštinės reikmenys iš popieriaus ir kartono (sąsiuviniai, dokumentų segtuvai, archyviniai aplankai, archyvinės dėžės, vokai, skirtukai, lipnūs lapeliai, lapeliai užrašams ir kt.).</w:t>
      </w:r>
    </w:p>
    <w:p w14:paraId="4617F003" w14:textId="77777777" w:rsidR="005A6F73" w:rsidRDefault="006B1619">
      <w:pPr>
        <w:widowControl w:val="0"/>
        <w:suppressAutoHyphens/>
        <w:ind w:firstLine="567"/>
        <w:jc w:val="both"/>
        <w:rPr>
          <w:color w:val="000000"/>
        </w:rPr>
      </w:pPr>
      <w:r>
        <w:rPr>
          <w:color w:val="000000"/>
        </w:rPr>
        <w:t>2</w:t>
      </w:r>
      <w:r>
        <w:rPr>
          <w:color w:val="000000"/>
        </w:rPr>
        <w:t>. Kitos raštinės prekės.</w:t>
      </w:r>
    </w:p>
    <w:p w14:paraId="4617F004" w14:textId="77777777" w:rsidR="005A6F73" w:rsidRDefault="006B1619">
      <w:pPr>
        <w:widowControl w:val="0"/>
        <w:suppressAutoHyphens/>
        <w:ind w:firstLine="567"/>
        <w:jc w:val="both"/>
        <w:rPr>
          <w:color w:val="000000"/>
        </w:rPr>
      </w:pPr>
      <w:r>
        <w:rPr>
          <w:color w:val="000000"/>
        </w:rPr>
        <w:t>3</w:t>
      </w:r>
      <w:r>
        <w:rPr>
          <w:color w:val="000000"/>
        </w:rPr>
        <w:t>. Leidybos, spausdinimo ir su spausdinimu susijusios paslaugos.</w:t>
      </w:r>
    </w:p>
    <w:p w14:paraId="4617F005" w14:textId="77777777" w:rsidR="005A6F73" w:rsidRDefault="006B1619">
      <w:pPr>
        <w:widowControl w:val="0"/>
        <w:suppressAutoHyphens/>
        <w:ind w:firstLine="567"/>
        <w:jc w:val="both"/>
        <w:rPr>
          <w:color w:val="000000"/>
        </w:rPr>
      </w:pPr>
      <w:r>
        <w:rPr>
          <w:color w:val="000000"/>
        </w:rPr>
        <w:t>4</w:t>
      </w:r>
      <w:r>
        <w:rPr>
          <w:color w:val="000000"/>
        </w:rPr>
        <w:t>. M ir N kategorijų kelių transporto priemonės ir su jų priežiūra susijusios paslaugos:</w:t>
      </w:r>
    </w:p>
    <w:p w14:paraId="4617F006" w14:textId="77777777" w:rsidR="005A6F73" w:rsidRDefault="006B1619">
      <w:pPr>
        <w:widowControl w:val="0"/>
        <w:suppressAutoHyphens/>
        <w:ind w:firstLine="567"/>
        <w:jc w:val="both"/>
        <w:rPr>
          <w:color w:val="000000"/>
        </w:rPr>
      </w:pPr>
      <w:r>
        <w:rPr>
          <w:color w:val="000000"/>
        </w:rPr>
        <w:t>4.1</w:t>
      </w:r>
      <w:r>
        <w:rPr>
          <w:color w:val="000000"/>
        </w:rPr>
        <w:t>. M1 ir N1 klasių transporto priemonės;</w:t>
      </w:r>
    </w:p>
    <w:p w14:paraId="4617F007" w14:textId="77777777" w:rsidR="005A6F73" w:rsidRDefault="006B1619">
      <w:pPr>
        <w:widowControl w:val="0"/>
        <w:suppressAutoHyphens/>
        <w:ind w:firstLine="567"/>
        <w:jc w:val="both"/>
        <w:rPr>
          <w:color w:val="000000"/>
        </w:rPr>
      </w:pPr>
      <w:r>
        <w:rPr>
          <w:color w:val="000000"/>
        </w:rPr>
        <w:t>4.2</w:t>
      </w:r>
      <w:r>
        <w:rPr>
          <w:color w:val="000000"/>
        </w:rPr>
        <w:t>. M2 ir M</w:t>
      </w:r>
      <w:r>
        <w:rPr>
          <w:color w:val="000000"/>
        </w:rPr>
        <w:t>3 klasių transporto priemonės (autobusai);</w:t>
      </w:r>
    </w:p>
    <w:p w14:paraId="4617F008" w14:textId="77777777" w:rsidR="005A6F73" w:rsidRDefault="006B1619">
      <w:pPr>
        <w:widowControl w:val="0"/>
        <w:suppressAutoHyphens/>
        <w:ind w:firstLine="567"/>
        <w:jc w:val="both"/>
        <w:rPr>
          <w:color w:val="000000"/>
        </w:rPr>
      </w:pPr>
      <w:r>
        <w:rPr>
          <w:color w:val="000000"/>
        </w:rPr>
        <w:t>4.3</w:t>
      </w:r>
      <w:r>
        <w:rPr>
          <w:color w:val="000000"/>
        </w:rPr>
        <w:t>. Su transporto priemonių priežiūra susijusios paslaugos;</w:t>
      </w:r>
    </w:p>
    <w:p w14:paraId="4617F009" w14:textId="77777777" w:rsidR="005A6F73" w:rsidRDefault="006B1619">
      <w:pPr>
        <w:widowControl w:val="0"/>
        <w:suppressAutoHyphens/>
        <w:ind w:firstLine="567"/>
        <w:jc w:val="both"/>
        <w:rPr>
          <w:color w:val="000000"/>
        </w:rPr>
      </w:pPr>
      <w:r>
        <w:rPr>
          <w:color w:val="000000"/>
        </w:rPr>
        <w:t>4.4</w:t>
      </w:r>
      <w:r>
        <w:rPr>
          <w:color w:val="000000"/>
        </w:rPr>
        <w:t>. Visuomeninio transporto paslaugos (M2 ir M3 klasių transporto priemonėmis);</w:t>
      </w:r>
    </w:p>
    <w:p w14:paraId="4617F00A" w14:textId="77777777" w:rsidR="005A6F73" w:rsidRDefault="006B1619">
      <w:pPr>
        <w:widowControl w:val="0"/>
        <w:suppressAutoHyphens/>
        <w:ind w:firstLine="567"/>
        <w:jc w:val="both"/>
        <w:rPr>
          <w:color w:val="000000"/>
        </w:rPr>
      </w:pPr>
      <w:r>
        <w:rPr>
          <w:color w:val="000000"/>
        </w:rPr>
        <w:t>4.5</w:t>
      </w:r>
      <w:r>
        <w:rPr>
          <w:color w:val="000000"/>
        </w:rPr>
        <w:t>. N2 ir N3 klasių transporto priemonės (atliekų surinkim</w:t>
      </w:r>
      <w:r>
        <w:rPr>
          <w:color w:val="000000"/>
        </w:rPr>
        <w:t>o automobiliai);</w:t>
      </w:r>
    </w:p>
    <w:p w14:paraId="4617F00B" w14:textId="77777777" w:rsidR="005A6F73" w:rsidRDefault="006B1619">
      <w:pPr>
        <w:widowControl w:val="0"/>
        <w:suppressAutoHyphens/>
        <w:ind w:firstLine="567"/>
        <w:jc w:val="both"/>
        <w:rPr>
          <w:color w:val="000000"/>
        </w:rPr>
      </w:pPr>
      <w:r>
        <w:rPr>
          <w:color w:val="000000"/>
        </w:rPr>
        <w:t>4.6</w:t>
      </w:r>
      <w:r>
        <w:rPr>
          <w:color w:val="000000"/>
        </w:rPr>
        <w:t>. Atliekų surinkimo paslaugos (N2 ir N3 klasių transporto priemonėmis).</w:t>
      </w:r>
    </w:p>
    <w:p w14:paraId="4617F00C" w14:textId="77777777" w:rsidR="005A6F73" w:rsidRDefault="006B1619">
      <w:pPr>
        <w:widowControl w:val="0"/>
        <w:suppressAutoHyphens/>
        <w:ind w:firstLine="567"/>
        <w:jc w:val="both"/>
        <w:rPr>
          <w:color w:val="000000"/>
        </w:rPr>
      </w:pPr>
      <w:r>
        <w:rPr>
          <w:color w:val="000000"/>
        </w:rPr>
        <w:t>5</w:t>
      </w:r>
      <w:r>
        <w:rPr>
          <w:color w:val="000000"/>
        </w:rPr>
        <w:t>. Įstaigos įranga (spausdintuvai, faksimiliniai aparatai, kopijavimo aparatai, skeneriai ir kt.).</w:t>
      </w:r>
    </w:p>
    <w:p w14:paraId="4617F00D" w14:textId="77777777" w:rsidR="005A6F73" w:rsidRDefault="006B1619">
      <w:pPr>
        <w:widowControl w:val="0"/>
        <w:suppressAutoHyphens/>
        <w:ind w:firstLine="567"/>
        <w:jc w:val="both"/>
        <w:rPr>
          <w:color w:val="000000"/>
        </w:rPr>
      </w:pPr>
      <w:r>
        <w:rPr>
          <w:color w:val="000000"/>
        </w:rPr>
        <w:t>6</w:t>
      </w:r>
      <w:r>
        <w:rPr>
          <w:color w:val="000000"/>
        </w:rPr>
        <w:t xml:space="preserve">. Spausdintuvų, faksimilinių aparatų, kopijavimo </w:t>
      </w:r>
      <w:r>
        <w:rPr>
          <w:color w:val="000000"/>
        </w:rPr>
        <w:t>aparatų kasetės, kopijavimo milteliai ir rašalai.</w:t>
      </w:r>
    </w:p>
    <w:p w14:paraId="4617F00E" w14:textId="77777777" w:rsidR="005A6F73" w:rsidRDefault="006B1619">
      <w:pPr>
        <w:widowControl w:val="0"/>
        <w:suppressAutoHyphens/>
        <w:ind w:firstLine="567"/>
        <w:jc w:val="both"/>
        <w:rPr>
          <w:color w:val="000000"/>
        </w:rPr>
      </w:pPr>
      <w:r>
        <w:rPr>
          <w:color w:val="000000"/>
        </w:rPr>
        <w:t>7</w:t>
      </w:r>
      <w:r>
        <w:rPr>
          <w:color w:val="000000"/>
        </w:rPr>
        <w:t>. Informacinių technologijų priemonės: kompiuteriai, monitoriai.</w:t>
      </w:r>
    </w:p>
    <w:p w14:paraId="4617F00F" w14:textId="77777777" w:rsidR="005A6F73" w:rsidRDefault="006B1619">
      <w:pPr>
        <w:widowControl w:val="0"/>
        <w:suppressAutoHyphens/>
        <w:ind w:firstLine="567"/>
        <w:jc w:val="both"/>
        <w:rPr>
          <w:color w:val="000000"/>
        </w:rPr>
      </w:pPr>
      <w:r>
        <w:rPr>
          <w:color w:val="000000"/>
        </w:rPr>
        <w:t>8</w:t>
      </w:r>
      <w:r>
        <w:rPr>
          <w:color w:val="000000"/>
        </w:rPr>
        <w:t>. Valymo priemonės ir paslaugos:</w:t>
      </w:r>
    </w:p>
    <w:p w14:paraId="4617F010" w14:textId="77777777" w:rsidR="005A6F73" w:rsidRDefault="006B1619">
      <w:pPr>
        <w:widowControl w:val="0"/>
        <w:suppressAutoHyphens/>
        <w:ind w:firstLine="567"/>
        <w:jc w:val="both"/>
        <w:rPr>
          <w:color w:val="000000"/>
        </w:rPr>
      </w:pPr>
      <w:r>
        <w:rPr>
          <w:color w:val="000000"/>
        </w:rPr>
        <w:t>8.1</w:t>
      </w:r>
      <w:r>
        <w:rPr>
          <w:color w:val="000000"/>
        </w:rPr>
        <w:t>. Valymo priemonės;</w:t>
      </w:r>
    </w:p>
    <w:p w14:paraId="4617F011" w14:textId="77777777" w:rsidR="005A6F73" w:rsidRDefault="006B1619">
      <w:pPr>
        <w:widowControl w:val="0"/>
        <w:suppressAutoHyphens/>
        <w:ind w:firstLine="567"/>
        <w:jc w:val="both"/>
        <w:rPr>
          <w:color w:val="000000"/>
        </w:rPr>
      </w:pPr>
      <w:r>
        <w:rPr>
          <w:color w:val="000000"/>
        </w:rPr>
        <w:t>8.2</w:t>
      </w:r>
      <w:r>
        <w:rPr>
          <w:color w:val="000000"/>
        </w:rPr>
        <w:t>. Valymo paslaugos.</w:t>
      </w:r>
    </w:p>
    <w:p w14:paraId="4617F012" w14:textId="77777777" w:rsidR="005A6F73" w:rsidRDefault="006B1619">
      <w:pPr>
        <w:widowControl w:val="0"/>
        <w:suppressAutoHyphens/>
        <w:ind w:firstLine="567"/>
        <w:jc w:val="both"/>
        <w:rPr>
          <w:color w:val="000000"/>
        </w:rPr>
      </w:pPr>
      <w:r>
        <w:rPr>
          <w:color w:val="000000"/>
        </w:rPr>
        <w:t>9</w:t>
      </w:r>
      <w:r>
        <w:rPr>
          <w:color w:val="000000"/>
        </w:rPr>
        <w:t>. Elektros lemputės (vieno ir dviejų co</w:t>
      </w:r>
      <w:r>
        <w:rPr>
          <w:color w:val="000000"/>
        </w:rPr>
        <w:t>kolių elektros lemputės, naudojamos bendram apšvietimui).</w:t>
      </w:r>
    </w:p>
    <w:p w14:paraId="4617F013" w14:textId="77777777" w:rsidR="005A6F73" w:rsidRDefault="006B1619">
      <w:pPr>
        <w:widowControl w:val="0"/>
        <w:suppressAutoHyphens/>
        <w:ind w:firstLine="567"/>
        <w:jc w:val="both"/>
        <w:rPr>
          <w:color w:val="000000"/>
        </w:rPr>
      </w:pPr>
      <w:r>
        <w:rPr>
          <w:color w:val="000000"/>
        </w:rPr>
        <w:t>10</w:t>
      </w:r>
      <w:r>
        <w:rPr>
          <w:color w:val="000000"/>
        </w:rPr>
        <w:t>. Renginių organizavimo paslaugos.</w:t>
      </w:r>
    </w:p>
    <w:p w14:paraId="4617F014" w14:textId="77777777" w:rsidR="005A6F73" w:rsidRDefault="006B1619"/>
    <w:p w14:paraId="4617F015" w14:textId="77777777" w:rsidR="005A6F73" w:rsidRDefault="006B1619">
      <w:pPr>
        <w:jc w:val="center"/>
      </w:pPr>
      <w:r>
        <w:t>_________________</w:t>
      </w:r>
    </w:p>
    <w:p w14:paraId="6FFDB367" w14:textId="77777777" w:rsidR="006B1619" w:rsidRDefault="006B1619">
      <w:pPr>
        <w:tabs>
          <w:tab w:val="left" w:pos="5040"/>
        </w:tabs>
        <w:ind w:firstLine="5102"/>
      </w:pPr>
      <w:r>
        <w:br w:type="page"/>
      </w:r>
    </w:p>
    <w:p w14:paraId="4617F016" w14:textId="72D871D2" w:rsidR="005A6F73" w:rsidRDefault="006B1619">
      <w:pPr>
        <w:tabs>
          <w:tab w:val="left" w:pos="5040"/>
        </w:tabs>
        <w:ind w:firstLine="5102"/>
      </w:pPr>
      <w:r>
        <w:lastRenderedPageBreak/>
        <w:t>PATVIRTINTA</w:t>
      </w:r>
    </w:p>
    <w:p w14:paraId="4617F017" w14:textId="77777777" w:rsidR="005A6F73" w:rsidRDefault="006B1619">
      <w:pPr>
        <w:ind w:firstLine="5102"/>
      </w:pPr>
      <w:r>
        <w:t>Lietuvos Respublikos aplinkos ministro</w:t>
      </w:r>
    </w:p>
    <w:p w14:paraId="4617F018" w14:textId="77777777" w:rsidR="005A6F73" w:rsidRDefault="006B1619">
      <w:pPr>
        <w:ind w:firstLine="5102"/>
      </w:pPr>
      <w:r>
        <w:t xml:space="preserve">2007 m. gruodžio 22 d. </w:t>
      </w:r>
    </w:p>
    <w:p w14:paraId="4617F019" w14:textId="77777777" w:rsidR="005A6F73" w:rsidRDefault="006B1619">
      <w:pPr>
        <w:ind w:firstLine="5102"/>
      </w:pPr>
      <w:r>
        <w:t>įsakymu Nr. D1-697</w:t>
      </w:r>
    </w:p>
    <w:p w14:paraId="4617F01A" w14:textId="77777777" w:rsidR="005A6F73" w:rsidRDefault="006B1619">
      <w:pPr>
        <w:ind w:firstLine="5102"/>
      </w:pPr>
      <w:r>
        <w:rPr>
          <w:bCs/>
        </w:rPr>
        <w:t>(</w:t>
      </w:r>
      <w:r>
        <w:t xml:space="preserve">Lietuvos Respublikos aplinkos </w:t>
      </w:r>
      <w:r>
        <w:t>ministro</w:t>
      </w:r>
    </w:p>
    <w:p w14:paraId="4617F01B" w14:textId="77777777" w:rsidR="005A6F73" w:rsidRDefault="006B1619">
      <w:pPr>
        <w:ind w:firstLine="5102"/>
      </w:pPr>
      <w:r>
        <w:t>2010 m. kovo 15 d. įsakymo Nr. D1-194</w:t>
      </w:r>
    </w:p>
    <w:p w14:paraId="4617F01C" w14:textId="77777777" w:rsidR="005A6F73" w:rsidRDefault="006B1619">
      <w:pPr>
        <w:ind w:firstLine="5102"/>
      </w:pPr>
      <w:r>
        <w:t>redakcija)</w:t>
      </w:r>
    </w:p>
    <w:p w14:paraId="4617F01D" w14:textId="77777777" w:rsidR="005A6F73" w:rsidRDefault="005A6F73">
      <w:pPr>
        <w:jc w:val="center"/>
      </w:pPr>
    </w:p>
    <w:p w14:paraId="4617F01E" w14:textId="77777777" w:rsidR="005A6F73" w:rsidRDefault="006B1619">
      <w:pPr>
        <w:jc w:val="center"/>
        <w:rPr>
          <w:b/>
          <w:bCs/>
        </w:rPr>
      </w:pPr>
      <w:r>
        <w:rPr>
          <w:b/>
          <w:bCs/>
        </w:rPr>
        <w:t>1-OSIOS PRODUKTŲ GRUPĖS APLINKOS APSAUGOS KRITERIJAI</w:t>
      </w:r>
    </w:p>
    <w:p w14:paraId="4617F01F" w14:textId="77777777" w:rsidR="005A6F73" w:rsidRDefault="005A6F73">
      <w:pPr>
        <w:jc w:val="center"/>
        <w:rPr>
          <w:b/>
          <w:bCs/>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0"/>
        <w:gridCol w:w="1130"/>
        <w:gridCol w:w="66"/>
        <w:gridCol w:w="1253"/>
        <w:gridCol w:w="34"/>
        <w:gridCol w:w="1711"/>
        <w:gridCol w:w="510"/>
        <w:gridCol w:w="711"/>
        <w:gridCol w:w="68"/>
        <w:gridCol w:w="693"/>
        <w:gridCol w:w="517"/>
        <w:gridCol w:w="244"/>
        <w:gridCol w:w="763"/>
      </w:tblGrid>
      <w:tr w:rsidR="005A6F73" w14:paraId="4617F022" w14:textId="77777777">
        <w:trPr>
          <w:trHeight w:val="20"/>
        </w:trPr>
        <w:tc>
          <w:tcPr>
            <w:tcW w:w="3853" w:type="dxa"/>
            <w:gridSpan w:val="5"/>
          </w:tcPr>
          <w:p w14:paraId="4617F020" w14:textId="77777777" w:rsidR="005A6F73" w:rsidRDefault="006B1619">
            <w:pPr>
              <w:widowControl w:val="0"/>
              <w:jc w:val="center"/>
              <w:rPr>
                <w:b/>
                <w:bCs/>
              </w:rPr>
            </w:pPr>
            <w:r>
              <w:rPr>
                <w:b/>
                <w:bCs/>
              </w:rPr>
              <w:t xml:space="preserve">Minimalūs </w:t>
            </w:r>
            <w:r>
              <w:t>aplinkos apsaugos kriterijai</w:t>
            </w:r>
          </w:p>
        </w:tc>
        <w:tc>
          <w:tcPr>
            <w:tcW w:w="5217" w:type="dxa"/>
            <w:gridSpan w:val="8"/>
          </w:tcPr>
          <w:p w14:paraId="4617F021" w14:textId="77777777" w:rsidR="005A6F73" w:rsidRDefault="006B1619">
            <w:pPr>
              <w:widowControl w:val="0"/>
              <w:jc w:val="center"/>
              <w:rPr>
                <w:b/>
                <w:bCs/>
              </w:rPr>
            </w:pPr>
            <w:r>
              <w:rPr>
                <w:b/>
                <w:bCs/>
              </w:rPr>
              <w:t xml:space="preserve">Išplėstiniai </w:t>
            </w:r>
            <w:r>
              <w:t>aplinkos apsaugos kriterijai</w:t>
            </w:r>
            <w:r>
              <w:rPr>
                <w:vertAlign w:val="superscript"/>
              </w:rPr>
              <w:t>1</w:t>
            </w:r>
          </w:p>
        </w:tc>
      </w:tr>
      <w:tr w:rsidR="005A6F73" w14:paraId="4617F024" w14:textId="77777777">
        <w:trPr>
          <w:trHeight w:val="20"/>
        </w:trPr>
        <w:tc>
          <w:tcPr>
            <w:tcW w:w="9070" w:type="dxa"/>
            <w:gridSpan w:val="13"/>
          </w:tcPr>
          <w:p w14:paraId="4617F023" w14:textId="77777777" w:rsidR="005A6F73" w:rsidRDefault="006B1619">
            <w:pPr>
              <w:widowControl w:val="0"/>
              <w:rPr>
                <w:b/>
                <w:bCs/>
              </w:rPr>
            </w:pPr>
            <w:r>
              <w:rPr>
                <w:b/>
                <w:bCs/>
              </w:rPr>
              <w:t>1.</w:t>
            </w:r>
            <w:r>
              <w:t xml:space="preserve"> </w:t>
            </w:r>
            <w:r>
              <w:rPr>
                <w:b/>
                <w:bCs/>
              </w:rPr>
              <w:t xml:space="preserve">Rašymui, spausdinimui, kopijavimui naudojamas </w:t>
            </w:r>
            <w:r>
              <w:rPr>
                <w:b/>
                <w:bCs/>
              </w:rPr>
              <w:t>popierius, kiti raštinės reikmenys iš popieriaus ir kartono</w:t>
            </w:r>
          </w:p>
        </w:tc>
      </w:tr>
      <w:tr w:rsidR="005A6F73" w14:paraId="4617F026" w14:textId="77777777">
        <w:trPr>
          <w:trHeight w:val="20"/>
        </w:trPr>
        <w:tc>
          <w:tcPr>
            <w:tcW w:w="9070" w:type="dxa"/>
            <w:gridSpan w:val="13"/>
          </w:tcPr>
          <w:p w14:paraId="4617F025" w14:textId="77777777" w:rsidR="005A6F73" w:rsidRDefault="006B1619">
            <w:pPr>
              <w:widowControl w:val="0"/>
              <w:rPr>
                <w:b/>
                <w:bCs/>
              </w:rPr>
            </w:pPr>
            <w:r>
              <w:rPr>
                <w:b/>
                <w:bCs/>
              </w:rPr>
              <w:t>1.1. Rašymui, spausdinimui, kopijavimui naudojamas popierius (perdirbtas)</w:t>
            </w:r>
          </w:p>
        </w:tc>
      </w:tr>
      <w:tr w:rsidR="005A6F73" w14:paraId="4617F040" w14:textId="77777777">
        <w:trPr>
          <w:trHeight w:val="20"/>
        </w:trPr>
        <w:tc>
          <w:tcPr>
            <w:tcW w:w="3819" w:type="dxa"/>
            <w:gridSpan w:val="4"/>
          </w:tcPr>
          <w:p w14:paraId="4617F027" w14:textId="77777777" w:rsidR="005A6F73" w:rsidRDefault="006B1619">
            <w:pPr>
              <w:widowControl w:val="0"/>
            </w:pPr>
            <w:r>
              <w:t>1. Popieriaus sudėtyje turi būti ne mažiau kaip 75 % perdirbto popieriaus (naudoto popieriaus ir/ar gamybos atliekų) pla</w:t>
            </w:r>
            <w:r>
              <w:t>ušų.</w:t>
            </w:r>
          </w:p>
          <w:p w14:paraId="4617F028" w14:textId="77777777" w:rsidR="005A6F73" w:rsidRDefault="006B1619">
            <w:pPr>
              <w:widowControl w:val="0"/>
              <w:ind w:left="240"/>
              <w:rPr>
                <w:i/>
                <w:iCs/>
              </w:rPr>
            </w:pPr>
            <w:r>
              <w:rPr>
                <w:i/>
                <w:iCs/>
              </w:rPr>
              <w:t>Atitikimą reikalavimams įrodantys dokumentai:</w:t>
            </w:r>
          </w:p>
          <w:p w14:paraId="4617F029" w14:textId="77777777" w:rsidR="005A6F73" w:rsidRDefault="006B1619">
            <w:pPr>
              <w:widowControl w:val="0"/>
              <w:ind w:left="240"/>
            </w:pPr>
            <w:r>
              <w:t>ekologiniai ženklai Blue Angel</w:t>
            </w:r>
            <w:r>
              <w:rPr>
                <w:vertAlign w:val="superscript"/>
              </w:rPr>
              <w:t>2</w:t>
            </w:r>
            <w:r>
              <w:t xml:space="preserve"> arba Nordic Swan</w:t>
            </w:r>
            <w:r>
              <w:rPr>
                <w:vertAlign w:val="superscript"/>
              </w:rPr>
              <w:t>3</w:t>
            </w:r>
            <w:r>
              <w:t xml:space="preserve">, arba FSC (Forest Stewardship Council) sertifikatas, arba gamintojo techniniai dokumentai, arba paskelbtosios (notifikuotos) įstaigos bandymų protokolas, </w:t>
            </w:r>
            <w:r>
              <w:t>arba kiti lygiaverčiai įrodymai.</w:t>
            </w:r>
          </w:p>
          <w:p w14:paraId="4617F02A" w14:textId="77777777" w:rsidR="005A6F73" w:rsidRDefault="006B1619">
            <w:pPr>
              <w:widowControl w:val="0"/>
            </w:pPr>
            <w:r>
              <w:t>2. Popierius turi būti nebalintas arba balintas nenaudojant chloro dujų: gaminimui naudojama ECF (Elementary Chlorine-Free) technologija (balinimui nenaudojamos chloro dujos, bet naudojami chloro junginiai) arba TCF (Totall</w:t>
            </w:r>
            <w:r>
              <w:t>y Chlorine-Free) technologija (balinama deguonimi, vandenilio peroksidu ar kitomis chloro junginių neturinčiomis priemonėmis).</w:t>
            </w:r>
          </w:p>
          <w:p w14:paraId="4617F02B" w14:textId="77777777" w:rsidR="005A6F73" w:rsidRDefault="006B1619">
            <w:pPr>
              <w:widowControl w:val="0"/>
              <w:ind w:left="240"/>
              <w:rPr>
                <w:i/>
                <w:iCs/>
              </w:rPr>
            </w:pPr>
            <w:r>
              <w:rPr>
                <w:i/>
                <w:iCs/>
              </w:rPr>
              <w:t>Atitikimą reikalavimams įrodantys dokumentai:</w:t>
            </w:r>
          </w:p>
          <w:p w14:paraId="4617F02C" w14:textId="77777777" w:rsidR="005A6F73" w:rsidRDefault="006B1619">
            <w:pPr>
              <w:widowControl w:val="0"/>
              <w:ind w:left="240"/>
            </w:pPr>
            <w:r>
              <w:t>ekologiniai ženklai Blue Angel arba Nordic Swan, arba gamintojo techniniai dokument</w:t>
            </w:r>
            <w:r>
              <w:t>ai, arba paskelbtosios (notifikuotos) įstaigos bandymų protokolas, arba kiti lygiaverčiai įrodymai.</w:t>
            </w:r>
          </w:p>
          <w:p w14:paraId="4617F02D" w14:textId="77777777" w:rsidR="005A6F73" w:rsidRDefault="006B1619">
            <w:pPr>
              <w:widowControl w:val="0"/>
            </w:pPr>
            <w:r>
              <w:t>3. Turi būti pateikti popieriaus pavyzdžiai popieriaus funkcinio tinkamumo testui atlikti.</w:t>
            </w:r>
          </w:p>
        </w:tc>
        <w:tc>
          <w:tcPr>
            <w:tcW w:w="5251" w:type="dxa"/>
            <w:gridSpan w:val="9"/>
          </w:tcPr>
          <w:p w14:paraId="4617F02E" w14:textId="77777777" w:rsidR="005A6F73" w:rsidRDefault="006B1619">
            <w:pPr>
              <w:widowControl w:val="0"/>
              <w:ind w:left="-57"/>
            </w:pPr>
            <w:r>
              <w:t>1. Popierius turi būti pagamintas 100 % iš naudoto popieriaus per</w:t>
            </w:r>
            <w:r>
              <w:t>dirbtų plaušų.</w:t>
            </w:r>
          </w:p>
          <w:p w14:paraId="4617F02F" w14:textId="77777777" w:rsidR="005A6F73" w:rsidRDefault="006B1619">
            <w:pPr>
              <w:widowControl w:val="0"/>
              <w:ind w:left="257"/>
              <w:rPr>
                <w:i/>
                <w:iCs/>
              </w:rPr>
            </w:pPr>
            <w:r>
              <w:rPr>
                <w:i/>
                <w:iCs/>
              </w:rPr>
              <w:t>Atitikimą reikalavimams įrodantys dokumentai:</w:t>
            </w:r>
          </w:p>
          <w:p w14:paraId="4617F030" w14:textId="77777777" w:rsidR="005A6F73" w:rsidRDefault="006B1619">
            <w:pPr>
              <w:widowControl w:val="0"/>
              <w:ind w:left="257"/>
            </w:pPr>
            <w:r>
              <w:t>ekologinis ženklas Blue Angel arba FSC (Forest Stewardship Council) sertifikatas, arba gamintojo techniniai dokumentai, arba paskelbtosios (notifikuotos) įstaigos bandymų protokolas, arba kiti ly</w:t>
            </w:r>
            <w:r>
              <w:t xml:space="preserve">giaverčiai įrodymai. </w:t>
            </w:r>
          </w:p>
          <w:p w14:paraId="4617F031" w14:textId="77777777" w:rsidR="005A6F73" w:rsidRDefault="006B1619">
            <w:pPr>
              <w:widowControl w:val="0"/>
            </w:pPr>
            <w:r>
              <w:t>2. Popieriaus sudėtyje formaldehido turi būti ne daugiau kaip 0,5 mg/dm</w:t>
            </w:r>
            <w:r>
              <w:rPr>
                <w:sz w:val="20"/>
                <w:vertAlign w:val="superscript"/>
              </w:rPr>
              <w:t>2</w:t>
            </w:r>
            <w:r>
              <w:t xml:space="preserve">. </w:t>
            </w:r>
          </w:p>
          <w:p w14:paraId="4617F032" w14:textId="77777777" w:rsidR="005A6F73" w:rsidRDefault="006B1619">
            <w:pPr>
              <w:widowControl w:val="0"/>
            </w:pPr>
            <w:r>
              <w:t>3. Neturi būti naudojami dažai arba pigmentai, pagaminti gyvsidabrio, švino, kadmio arba chromo pagrindu.</w:t>
            </w:r>
          </w:p>
          <w:p w14:paraId="4617F033" w14:textId="77777777" w:rsidR="005A6F73" w:rsidRDefault="006B1619">
            <w:pPr>
              <w:widowControl w:val="0"/>
            </w:pPr>
            <w:r>
              <w:t xml:space="preserve">4. Neturi būti naudojami azodažikliai, galintys </w:t>
            </w:r>
            <w:r>
              <w:t>skilti į tam tikrus aromatinius aminus (pagal Europos Parlamento ir Tarybos direktyvą 2002/61/EB dėl kai kurių pavojingų medžiagų ir preparatų (azodažiklių) naudojimo ir pardavimo apribojimų (OL 2002 L 243, p.15)).</w:t>
            </w:r>
          </w:p>
          <w:p w14:paraId="4617F034" w14:textId="77777777" w:rsidR="005A6F73" w:rsidRDefault="006B1619">
            <w:pPr>
              <w:widowControl w:val="0"/>
            </w:pPr>
            <w:r>
              <w:t>5. Popieriaus gamyboje neturi būti naudoj</w:t>
            </w:r>
            <w:r>
              <w:t xml:space="preserve">ami: etilendiaminotetraacetatas (EDTA) ir dietilentriaminopentaacetatas (DTPA). </w:t>
            </w:r>
          </w:p>
          <w:p w14:paraId="4617F035" w14:textId="77777777" w:rsidR="005A6F73" w:rsidRDefault="006B1619">
            <w:pPr>
              <w:widowControl w:val="0"/>
            </w:pPr>
            <w:r>
              <w:t>6. Popieriaus gamyboje neturi būti naudojamas glioksalis.</w:t>
            </w:r>
          </w:p>
          <w:p w14:paraId="4617F036" w14:textId="77777777" w:rsidR="005A6F73" w:rsidRDefault="006B1619">
            <w:pPr>
              <w:widowControl w:val="0"/>
              <w:ind w:left="257"/>
              <w:rPr>
                <w:i/>
                <w:iCs/>
              </w:rPr>
            </w:pPr>
            <w:r>
              <w:rPr>
                <w:i/>
                <w:iCs/>
              </w:rPr>
              <w:t>Atitikimą reikalavimams įrodantys dokumentai:</w:t>
            </w:r>
          </w:p>
          <w:p w14:paraId="4617F037" w14:textId="77777777" w:rsidR="005A6F73" w:rsidRDefault="006B1619">
            <w:pPr>
              <w:widowControl w:val="0"/>
              <w:ind w:left="257"/>
            </w:pPr>
            <w:r>
              <w:t>(2–6 punktams) ekologinis ženklas Blue Angel arba kiti lygiaverčiai įro</w:t>
            </w:r>
            <w:r>
              <w:t xml:space="preserve">dymai. </w:t>
            </w:r>
          </w:p>
          <w:p w14:paraId="4617F038" w14:textId="77777777" w:rsidR="005A6F73" w:rsidRDefault="006B1619">
            <w:pPr>
              <w:widowControl w:val="0"/>
              <w:rPr>
                <w:spacing w:val="-6"/>
              </w:rPr>
            </w:pPr>
            <w:r>
              <w:rPr>
                <w:spacing w:val="-6"/>
              </w:rPr>
              <w:t>7. Turi būti ne mažesnė nei standartinė 500 lapų pakuotė.</w:t>
            </w:r>
          </w:p>
          <w:p w14:paraId="4617F039" w14:textId="77777777" w:rsidR="005A6F73" w:rsidRDefault="006B1619">
            <w:pPr>
              <w:widowControl w:val="0"/>
            </w:pPr>
            <w:r>
              <w:rPr>
                <w:spacing w:val="-6"/>
              </w:rPr>
              <w:t>8. Pakuotė turi būti pagaminta iš perdirbtos žaliavos.</w:t>
            </w:r>
          </w:p>
          <w:p w14:paraId="4617F03A" w14:textId="77777777" w:rsidR="005A6F73" w:rsidRDefault="006B1619">
            <w:pPr>
              <w:widowControl w:val="0"/>
              <w:ind w:left="257"/>
              <w:rPr>
                <w:i/>
                <w:iCs/>
              </w:rPr>
            </w:pPr>
            <w:r>
              <w:rPr>
                <w:i/>
                <w:iCs/>
              </w:rPr>
              <w:t>Atitikimą reikalavimams įrodantys dokumentai:</w:t>
            </w:r>
          </w:p>
          <w:p w14:paraId="4617F03B" w14:textId="77777777" w:rsidR="005A6F73" w:rsidRDefault="006B1619">
            <w:pPr>
              <w:widowControl w:val="0"/>
              <w:ind w:left="257"/>
            </w:pPr>
            <w:r>
              <w:t xml:space="preserve">(7–8 punktams) pakuotės aprašymas arba gamintojo deklaracija, arba kiti lygiaverčiai </w:t>
            </w:r>
          </w:p>
          <w:p w14:paraId="4617F03C" w14:textId="77777777" w:rsidR="005A6F73" w:rsidRDefault="006B1619">
            <w:pPr>
              <w:widowControl w:val="0"/>
              <w:ind w:left="303"/>
            </w:pPr>
            <w:r>
              <w:t>įro</w:t>
            </w:r>
            <w:r>
              <w:t>dymai.</w:t>
            </w:r>
          </w:p>
          <w:p w14:paraId="4617F03D" w14:textId="77777777" w:rsidR="005A6F73" w:rsidRDefault="006B1619">
            <w:pPr>
              <w:widowControl w:val="0"/>
            </w:pPr>
            <w:r>
              <w:t xml:space="preserve">9. Pakuotės dalys turi būti lengvai atskiriamos, tinkamos pakartotiniam perdirbimui. </w:t>
            </w:r>
          </w:p>
          <w:p w14:paraId="4617F03E" w14:textId="77777777" w:rsidR="005A6F73" w:rsidRDefault="006B1619">
            <w:pPr>
              <w:widowControl w:val="0"/>
              <w:ind w:left="257"/>
            </w:pPr>
            <w:r>
              <w:rPr>
                <w:i/>
                <w:iCs/>
              </w:rPr>
              <w:t>Atitikimą reikalavimams įrodantys dokumentai:</w:t>
            </w:r>
          </w:p>
          <w:p w14:paraId="4617F03F" w14:textId="77777777" w:rsidR="005A6F73" w:rsidRDefault="006B1619">
            <w:pPr>
              <w:widowControl w:val="0"/>
              <w:ind w:left="257"/>
            </w:pPr>
            <w:r>
              <w:lastRenderedPageBreak/>
              <w:t>pakuotės aprašymas arba pakuotė pažymėta Mobius loop</w:t>
            </w:r>
            <w:r>
              <w:rPr>
                <w:vertAlign w:val="superscript"/>
              </w:rPr>
              <w:t>4</w:t>
            </w:r>
            <w:r>
              <w:t xml:space="preserve"> ženklu, arba kiti lygiaverčiai įrodymai.</w:t>
            </w:r>
          </w:p>
        </w:tc>
      </w:tr>
      <w:tr w:rsidR="005A6F73" w14:paraId="4617F042" w14:textId="77777777">
        <w:trPr>
          <w:trHeight w:val="20"/>
        </w:trPr>
        <w:tc>
          <w:tcPr>
            <w:tcW w:w="9070" w:type="dxa"/>
            <w:gridSpan w:val="13"/>
          </w:tcPr>
          <w:p w14:paraId="4617F041" w14:textId="77777777" w:rsidR="005A6F73" w:rsidRDefault="006B1619">
            <w:pPr>
              <w:widowControl w:val="0"/>
              <w:rPr>
                <w:b/>
                <w:bCs/>
              </w:rPr>
            </w:pPr>
            <w:r>
              <w:rPr>
                <w:b/>
                <w:bCs/>
              </w:rPr>
              <w:lastRenderedPageBreak/>
              <w:t>1.2. Rašymui, spausdi</w:t>
            </w:r>
            <w:r>
              <w:rPr>
                <w:b/>
                <w:bCs/>
              </w:rPr>
              <w:t>nimui, kopijavimui naudojamas popierius (pagamintas pirminės medienos plaušų pagrindu)</w:t>
            </w:r>
          </w:p>
        </w:tc>
      </w:tr>
      <w:tr w:rsidR="005A6F73" w14:paraId="4617F061" w14:textId="77777777">
        <w:trPr>
          <w:trHeight w:val="1607"/>
        </w:trPr>
        <w:tc>
          <w:tcPr>
            <w:tcW w:w="3819" w:type="dxa"/>
            <w:gridSpan w:val="4"/>
          </w:tcPr>
          <w:p w14:paraId="4617F043" w14:textId="77777777" w:rsidR="005A6F73" w:rsidRDefault="006B1619">
            <w:pPr>
              <w:widowControl w:val="0"/>
            </w:pPr>
            <w:r>
              <w:t>1. Popieriaus sudėtyje turi būti:</w:t>
            </w:r>
          </w:p>
          <w:p w14:paraId="4617F044" w14:textId="77777777" w:rsidR="005A6F73" w:rsidRDefault="006B1619">
            <w:pPr>
              <w:widowControl w:val="0"/>
            </w:pPr>
            <w:r>
              <w:t xml:space="preserve">a) ne mažiau kaip 10 % pirminės medienos plaušų, gautų iš miškų, sertifikuotų naudojant FSC ar PEFC miškų sertifikavimo sistemas, </w:t>
            </w:r>
            <w:r>
              <w:t>likusi dalis ? iš tinkamai išaugintų miškų</w:t>
            </w:r>
            <w:r>
              <w:rPr>
                <w:vertAlign w:val="superscript"/>
              </w:rPr>
              <w:t>5</w:t>
            </w:r>
            <w:r>
              <w:t xml:space="preserve"> ar perdirbto popieriaus plaušų;</w:t>
            </w:r>
          </w:p>
          <w:p w14:paraId="4617F045" w14:textId="77777777" w:rsidR="005A6F73" w:rsidRDefault="006B1619">
            <w:pPr>
              <w:widowControl w:val="0"/>
            </w:pPr>
            <w:r>
              <w:t>arba</w:t>
            </w:r>
          </w:p>
          <w:p w14:paraId="4617F046" w14:textId="77777777" w:rsidR="005A6F73" w:rsidRDefault="006B1619">
            <w:pPr>
              <w:widowControl w:val="0"/>
            </w:pPr>
            <w:r>
              <w:t>b) ne mažiau kaip 100 % pirminės medienos plaušų, gautų iš tinkamai išaugintų miškų.</w:t>
            </w:r>
          </w:p>
          <w:p w14:paraId="4617F047" w14:textId="77777777" w:rsidR="005A6F73" w:rsidRDefault="006B1619">
            <w:pPr>
              <w:widowControl w:val="0"/>
              <w:ind w:left="240"/>
              <w:rPr>
                <w:i/>
                <w:iCs/>
              </w:rPr>
            </w:pPr>
            <w:r>
              <w:rPr>
                <w:i/>
                <w:iCs/>
              </w:rPr>
              <w:t>Atitikimą reikalavimams įrodantys dokumentai:</w:t>
            </w:r>
          </w:p>
          <w:p w14:paraId="4617F048" w14:textId="77777777" w:rsidR="005A6F73" w:rsidRDefault="006B1619">
            <w:pPr>
              <w:widowControl w:val="0"/>
              <w:ind w:left="240"/>
            </w:pPr>
            <w:r>
              <w:t>ekologiniai ženklai European Ecolabel</w:t>
            </w:r>
            <w:r>
              <w:rPr>
                <w:vertAlign w:val="superscript"/>
              </w:rPr>
              <w:t>6</w:t>
            </w:r>
            <w:r>
              <w:t xml:space="preserve"> arba </w:t>
            </w:r>
            <w:r>
              <w:t xml:space="preserve">Nordic Swan, arba FSC ar PEFC sertifikatas, arba kiti dokumentai, įrodantys, kad pirminės medienos plaušai gauti iš tinkamai išaugintų miškų (miškotvarkos projektas, leidimas miškui kirsti arba kiti lygiaverčiai įrodymai). </w:t>
            </w:r>
          </w:p>
          <w:p w14:paraId="4617F049" w14:textId="77777777" w:rsidR="005A6F73" w:rsidRDefault="006B1619">
            <w:pPr>
              <w:widowControl w:val="0"/>
            </w:pPr>
            <w:r>
              <w:t>2. Popierius turi būti nebalinta</w:t>
            </w:r>
            <w:r>
              <w:t>s arba balintas nenaudojant chloro dujų: gaminimui naudojama ECF (Elementary Chlorine-Free) technologija (balinimui nenaudojamos chloro dujos, bet naudojami chloro junginiai) arba TCF (Totally Chlorine-Free) technologija (balinama deguonimi, vandenilio per</w:t>
            </w:r>
            <w:r>
              <w:t>oksidu ar kitomis chloro junginių neturinčiomis priemonėmis).</w:t>
            </w:r>
          </w:p>
          <w:p w14:paraId="4617F04A" w14:textId="77777777" w:rsidR="005A6F73" w:rsidRDefault="006B1619">
            <w:pPr>
              <w:widowControl w:val="0"/>
              <w:ind w:left="240"/>
              <w:rPr>
                <w:i/>
                <w:iCs/>
              </w:rPr>
            </w:pPr>
            <w:r>
              <w:rPr>
                <w:i/>
                <w:iCs/>
              </w:rPr>
              <w:t>Atitikimą reikalavimams įrodantys dokumentai:</w:t>
            </w:r>
          </w:p>
          <w:p w14:paraId="4617F04B" w14:textId="77777777" w:rsidR="005A6F73" w:rsidRDefault="006B1619">
            <w:pPr>
              <w:widowControl w:val="0"/>
              <w:ind w:left="240"/>
            </w:pPr>
            <w:r>
              <w:t>ekologiniai ženklai European Ecolabel arba Nordic Swan, arba gamintojo techniniai dokumentai, arba paskelbtosios (notifikuotos) įstaigos bandymų pro</w:t>
            </w:r>
            <w:r>
              <w:t>tokolas, arba kiti lygiaverčiai įrodymai.</w:t>
            </w:r>
          </w:p>
          <w:p w14:paraId="4617F04C" w14:textId="77777777" w:rsidR="005A6F73" w:rsidRDefault="006B1619">
            <w:pPr>
              <w:widowControl w:val="0"/>
              <w:rPr>
                <w:i/>
                <w:iCs/>
                <w:u w:val="single"/>
              </w:rPr>
            </w:pPr>
            <w:r>
              <w:t>3. Turi būti pateikti popieriaus pavyzdžiai popieriaus funkcinio tinkamumo testams atlikti.</w:t>
            </w:r>
          </w:p>
        </w:tc>
        <w:tc>
          <w:tcPr>
            <w:tcW w:w="5251" w:type="dxa"/>
            <w:gridSpan w:val="9"/>
          </w:tcPr>
          <w:p w14:paraId="4617F04D" w14:textId="77777777" w:rsidR="005A6F73" w:rsidRDefault="006B1619">
            <w:pPr>
              <w:widowControl w:val="0"/>
            </w:pPr>
            <w:r>
              <w:t xml:space="preserve">1. Popieriaus sudėtyje turi būti ne mažiau kaip 50 % pirminės medienos plaušų, gautų iš miškų, sertifikuotų naudojant FSC </w:t>
            </w:r>
            <w:r>
              <w:t>ar PEFC miškų sertifikavimo sistemas, likusi dalis ? iš tinkamai išaugintų miškų ar perdirbto popieriaus plaušų.</w:t>
            </w:r>
          </w:p>
          <w:p w14:paraId="4617F04E" w14:textId="77777777" w:rsidR="005A6F73" w:rsidRDefault="006B1619">
            <w:pPr>
              <w:widowControl w:val="0"/>
              <w:ind w:left="257"/>
              <w:rPr>
                <w:i/>
                <w:iCs/>
              </w:rPr>
            </w:pPr>
            <w:r>
              <w:rPr>
                <w:i/>
                <w:iCs/>
              </w:rPr>
              <w:t>Atitikimą reikalavimams įrodantys dokumentai:</w:t>
            </w:r>
          </w:p>
          <w:p w14:paraId="4617F04F" w14:textId="77777777" w:rsidR="005A6F73" w:rsidRDefault="006B1619">
            <w:pPr>
              <w:widowControl w:val="0"/>
              <w:ind w:left="257"/>
            </w:pPr>
            <w:r>
              <w:t xml:space="preserve">FSC arba PEFC sertifikatas, arba kiti dokumentai, įrodantys, kad pirminės medienos plaušai gauti </w:t>
            </w:r>
            <w:r>
              <w:t>iš tinkamai išaugintų miškų (miškotvarkos projektas, leidimas miškui kirsti arba kiti lygiaverčiai įrodymai).</w:t>
            </w:r>
          </w:p>
          <w:p w14:paraId="4617F050" w14:textId="77777777" w:rsidR="005A6F73" w:rsidRDefault="006B1619">
            <w:pPr>
              <w:widowControl w:val="0"/>
            </w:pPr>
            <w:r>
              <w:t>2. Popieriaus gamyboje:</w:t>
            </w:r>
          </w:p>
          <w:p w14:paraId="4617F051" w14:textId="77777777" w:rsidR="005A6F73" w:rsidRDefault="006B1619">
            <w:pPr>
              <w:widowControl w:val="0"/>
            </w:pPr>
            <w:r>
              <w:t>2.1. išmetamas AOH (adsorbuojamųjų organinių halogenidų) kiekis turi būti ne didesnis negu 0,25 kg/oru džiovintos medžiago</w:t>
            </w:r>
            <w:r>
              <w:t>s tonai;</w:t>
            </w:r>
          </w:p>
          <w:p w14:paraId="4617F052" w14:textId="77777777" w:rsidR="005A6F73" w:rsidRDefault="006B1619">
            <w:pPr>
              <w:widowControl w:val="0"/>
            </w:pPr>
            <w:r>
              <w:t>2.2. neturi būti naudojami alkilfenoletoksilatai ir kiti alkilfenolio dariniai;</w:t>
            </w:r>
          </w:p>
          <w:p w14:paraId="4617F053" w14:textId="77777777" w:rsidR="005A6F73" w:rsidRDefault="006B1619">
            <w:pPr>
              <w:widowControl w:val="0"/>
            </w:pPr>
            <w:r>
              <w:rPr>
                <w:iCs/>
              </w:rPr>
              <w:t>2.3.</w:t>
            </w:r>
            <w:r>
              <w:rPr>
                <w:i/>
                <w:iCs/>
              </w:rPr>
              <w:t xml:space="preserve"> </w:t>
            </w:r>
            <w:r>
              <w:t xml:space="preserve">neturi būti naudojami azodažikliai, galintys skilti į tam tikrus aromatinius aminus (pagal Europos Parlamento ir Tarybos direktyvą 2002/61/EB dėl kai kurių </w:t>
            </w:r>
            <w:r>
              <w:t>pavojingų medžiagų ir preparatų (azodažiklių) naudojimo ir pardavimo apribojimų (OL 2002 L 243, p.15)).</w:t>
            </w:r>
          </w:p>
          <w:p w14:paraId="4617F054" w14:textId="77777777" w:rsidR="005A6F73" w:rsidRDefault="006B1619">
            <w:pPr>
              <w:widowControl w:val="0"/>
              <w:ind w:left="257"/>
              <w:rPr>
                <w:i/>
                <w:iCs/>
              </w:rPr>
            </w:pPr>
            <w:r>
              <w:rPr>
                <w:i/>
                <w:iCs/>
              </w:rPr>
              <w:t>Atitikimą reikalavimams įrodantys dokumentai:</w:t>
            </w:r>
          </w:p>
          <w:p w14:paraId="4617F055" w14:textId="77777777" w:rsidR="005A6F73" w:rsidRDefault="006B1619">
            <w:pPr>
              <w:widowControl w:val="0"/>
              <w:ind w:left="257"/>
            </w:pPr>
            <w:r>
              <w:t>ekologiniai ženklai European Ecolabel arba Nordic Swan, arba kiti lygiaverčiai įrodymai.</w:t>
            </w:r>
          </w:p>
          <w:p w14:paraId="4617F056" w14:textId="77777777" w:rsidR="005A6F73" w:rsidRDefault="006B1619">
            <w:pPr>
              <w:widowControl w:val="0"/>
            </w:pPr>
            <w:r>
              <w:t>3. Popieriaus gam</w:t>
            </w:r>
            <w:r>
              <w:t xml:space="preserve">yboje neturi būti naudojami dažai arba pigmentai, pagaminti švino, vario, chromo, nikelio ar aliuminio pagrindu. </w:t>
            </w:r>
          </w:p>
          <w:p w14:paraId="4617F057" w14:textId="77777777" w:rsidR="005A6F73" w:rsidRDefault="006B1619">
            <w:pPr>
              <w:widowControl w:val="0"/>
            </w:pPr>
            <w:r>
              <w:t>4. Popieriuje cheminių medžiagų, klasifikuojamų kaip kancerogeninės (kurioms priskirtos rizikos frazės R45, R49), sukeliančioms paveldimus gen</w:t>
            </w:r>
            <w:r>
              <w:t>etinius sutrikimus (kurioms priskirta rizikos frazė R46), aplinkai pavojingos (kurioms priskirtos rizikos frazės ar jų deriniai R50/53, R51/53, R52/53), toksiškos reprodukcijai (kurioms priskirtos rizikos frazės R60, R61), neturi būti daugiau nei 100 ppm.</w:t>
            </w:r>
          </w:p>
          <w:p w14:paraId="4617F058" w14:textId="77777777" w:rsidR="005A6F73" w:rsidRDefault="006B1619">
            <w:pPr>
              <w:widowControl w:val="0"/>
              <w:ind w:left="257"/>
              <w:rPr>
                <w:i/>
                <w:iCs/>
              </w:rPr>
            </w:pPr>
            <w:r>
              <w:rPr>
                <w:i/>
                <w:iCs/>
              </w:rPr>
              <w:t>Atitikimą reikalavimams įrodantys dokumentai:</w:t>
            </w:r>
          </w:p>
          <w:p w14:paraId="4617F059" w14:textId="77777777" w:rsidR="005A6F73" w:rsidRDefault="006B1619">
            <w:pPr>
              <w:widowControl w:val="0"/>
              <w:ind w:left="257"/>
            </w:pPr>
            <w:r>
              <w:t>(3–4 punktams) ekologinis ženklas European Ecolabel arba kiti lygiaverčiai įrodymai.</w:t>
            </w:r>
          </w:p>
          <w:p w14:paraId="4617F05A" w14:textId="77777777" w:rsidR="005A6F73" w:rsidRDefault="006B1619">
            <w:pPr>
              <w:widowControl w:val="0"/>
            </w:pPr>
            <w:r>
              <w:t>5. Turi būti ne mažesnė nei standartinė 500 lapų pakuotė.</w:t>
            </w:r>
          </w:p>
          <w:p w14:paraId="4617F05B" w14:textId="77777777" w:rsidR="005A6F73" w:rsidRDefault="006B1619">
            <w:pPr>
              <w:widowControl w:val="0"/>
              <w:rPr>
                <w:i/>
                <w:iCs/>
              </w:rPr>
            </w:pPr>
            <w:r>
              <w:t xml:space="preserve">6. Pakuotė turi būti pagaminta iš perdirbtos žaliavos. </w:t>
            </w:r>
          </w:p>
          <w:p w14:paraId="4617F05C" w14:textId="77777777" w:rsidR="005A6F73" w:rsidRDefault="006B1619">
            <w:pPr>
              <w:widowControl w:val="0"/>
              <w:ind w:left="257"/>
              <w:rPr>
                <w:i/>
                <w:iCs/>
              </w:rPr>
            </w:pPr>
            <w:r>
              <w:rPr>
                <w:i/>
                <w:iCs/>
              </w:rPr>
              <w:t>Atitikimą r</w:t>
            </w:r>
            <w:r>
              <w:rPr>
                <w:i/>
                <w:iCs/>
              </w:rPr>
              <w:t>eikalavimams įrodantys dokumentai:</w:t>
            </w:r>
          </w:p>
          <w:p w14:paraId="4617F05D" w14:textId="77777777" w:rsidR="005A6F73" w:rsidRDefault="006B1619">
            <w:pPr>
              <w:widowControl w:val="0"/>
              <w:ind w:left="257"/>
            </w:pPr>
            <w:r>
              <w:t xml:space="preserve">(5–6 punktams) pakuotės aprašymas arba </w:t>
            </w:r>
            <w:r>
              <w:lastRenderedPageBreak/>
              <w:t>gamintojo deklaracija, arba kiti lygiaverčiai įrodymai.</w:t>
            </w:r>
          </w:p>
          <w:p w14:paraId="4617F05E" w14:textId="77777777" w:rsidR="005A6F73" w:rsidRDefault="006B1619">
            <w:pPr>
              <w:widowControl w:val="0"/>
              <w:rPr>
                <w:i/>
                <w:iCs/>
              </w:rPr>
            </w:pPr>
            <w:r>
              <w:t>7. Pakuotės dalys turi būti lengvai atskiriamos, tinkamos pakartotiniam perdirbimui.</w:t>
            </w:r>
            <w:r>
              <w:rPr>
                <w:i/>
                <w:iCs/>
              </w:rPr>
              <w:t xml:space="preserve"> </w:t>
            </w:r>
          </w:p>
          <w:p w14:paraId="4617F05F" w14:textId="77777777" w:rsidR="005A6F73" w:rsidRDefault="006B1619">
            <w:pPr>
              <w:widowControl w:val="0"/>
              <w:ind w:left="257"/>
            </w:pPr>
            <w:r>
              <w:rPr>
                <w:i/>
                <w:iCs/>
              </w:rPr>
              <w:t>Atitikimą reikalavimams įrodantys dokume</w:t>
            </w:r>
            <w:r>
              <w:rPr>
                <w:i/>
                <w:iCs/>
              </w:rPr>
              <w:t>ntai:</w:t>
            </w:r>
          </w:p>
          <w:p w14:paraId="4617F060" w14:textId="77777777" w:rsidR="005A6F73" w:rsidRDefault="006B1619">
            <w:pPr>
              <w:widowControl w:val="0"/>
              <w:ind w:left="257"/>
            </w:pPr>
            <w:r>
              <w:t>pakuotės aprašymas arba pakuotė pažymėta Mobius loop ženklu, arba kiti lygiaverčiai įrodymai.</w:t>
            </w:r>
          </w:p>
        </w:tc>
      </w:tr>
      <w:tr w:rsidR="005A6F73" w14:paraId="4617F063" w14:textId="77777777">
        <w:trPr>
          <w:trHeight w:val="20"/>
        </w:trPr>
        <w:tc>
          <w:tcPr>
            <w:tcW w:w="9070" w:type="dxa"/>
            <w:gridSpan w:val="13"/>
          </w:tcPr>
          <w:p w14:paraId="4617F062" w14:textId="77777777" w:rsidR="005A6F73" w:rsidRDefault="006B1619">
            <w:pPr>
              <w:widowControl w:val="0"/>
              <w:rPr>
                <w:b/>
                <w:bCs/>
              </w:rPr>
            </w:pPr>
            <w:r>
              <w:rPr>
                <w:b/>
                <w:bCs/>
              </w:rPr>
              <w:lastRenderedPageBreak/>
              <w:t xml:space="preserve">1.3. Raštinės reikmenys iš popieriaus ir kartono </w:t>
            </w:r>
            <w:r>
              <w:t>(sąsiuviniai, dokumentų segtuvai, archyviniai aplankai, archyvinės dėžės, vokai, skirtukai, lipnūs lapelia</w:t>
            </w:r>
            <w:r>
              <w:t>i, lapeliai užrašams ir kt.)</w:t>
            </w:r>
          </w:p>
        </w:tc>
      </w:tr>
      <w:tr w:rsidR="005A6F73" w14:paraId="4617F085" w14:textId="77777777">
        <w:trPr>
          <w:trHeight w:val="1966"/>
        </w:trPr>
        <w:tc>
          <w:tcPr>
            <w:tcW w:w="3819" w:type="dxa"/>
            <w:gridSpan w:val="4"/>
          </w:tcPr>
          <w:p w14:paraId="4617F064" w14:textId="77777777" w:rsidR="005A6F73" w:rsidRDefault="006B1619">
            <w:pPr>
              <w:widowControl w:val="0"/>
            </w:pPr>
            <w:r>
              <w:t>1. Gaminys turi būti pagamintas:</w:t>
            </w:r>
          </w:p>
          <w:p w14:paraId="4617F065" w14:textId="77777777" w:rsidR="005A6F73" w:rsidRDefault="006B1619">
            <w:pPr>
              <w:widowControl w:val="0"/>
            </w:pPr>
            <w:r>
              <w:t xml:space="preserve">a) ne mažiau kaip 75 % iš perdirbto popieriaus (naudoto popieriaus ir/ar gamybos atliekų) plaušų; </w:t>
            </w:r>
          </w:p>
          <w:p w14:paraId="4617F066" w14:textId="77777777" w:rsidR="005A6F73" w:rsidRDefault="006B1619">
            <w:pPr>
              <w:widowControl w:val="0"/>
            </w:pPr>
            <w:r>
              <w:t>arba</w:t>
            </w:r>
          </w:p>
          <w:p w14:paraId="4617F067" w14:textId="77777777" w:rsidR="005A6F73" w:rsidRDefault="006B1619">
            <w:pPr>
              <w:widowControl w:val="0"/>
            </w:pPr>
            <w:r>
              <w:t xml:space="preserve">b) ne mažiau kaip 10 % iš pirminės medienos plaušų, gaunamų iš miškų, sertifikuotų naudojant FSC ar PEFC miškų sertifikavimo sistemas, likusi dalis – iš tinkamai išaugintų miškų ar perdirbto popieriaus plaušų; </w:t>
            </w:r>
          </w:p>
          <w:p w14:paraId="4617F068" w14:textId="77777777" w:rsidR="005A6F73" w:rsidRDefault="006B1619">
            <w:pPr>
              <w:widowControl w:val="0"/>
            </w:pPr>
            <w:r>
              <w:t>arba</w:t>
            </w:r>
          </w:p>
          <w:p w14:paraId="4617F069" w14:textId="77777777" w:rsidR="005A6F73" w:rsidRDefault="006B1619">
            <w:pPr>
              <w:widowControl w:val="0"/>
            </w:pPr>
            <w:r>
              <w:t>c) ne mažiau kaip 100 % iš pirminės medi</w:t>
            </w:r>
            <w:r>
              <w:t>enos plaušų, gautų iš tinkamai išaugintų miškų.</w:t>
            </w:r>
          </w:p>
          <w:p w14:paraId="4617F06A" w14:textId="77777777" w:rsidR="005A6F73" w:rsidRDefault="006B1619">
            <w:pPr>
              <w:widowControl w:val="0"/>
            </w:pPr>
            <w:r>
              <w:t>2. Popierius turi būti nebalintas arba balintas nenaudojant chloro dujų: gaminimui naudojama ECF (Elementary Chlorine-Free) technologija (balinimui nenaudojamos chloro dujos, bet naudojami chloro junginiai) a</w:t>
            </w:r>
            <w:r>
              <w:t>rba TCF (Totally Chlorine-Free) technologija (balinama deguonimi, vandenilio peroksidu ar kitomis chloro junginių neturinčiomis priemonėmis).</w:t>
            </w:r>
          </w:p>
          <w:p w14:paraId="4617F06B" w14:textId="77777777" w:rsidR="005A6F73" w:rsidRDefault="006B1619">
            <w:pPr>
              <w:widowControl w:val="0"/>
              <w:ind w:left="240"/>
            </w:pPr>
            <w:r>
              <w:rPr>
                <w:i/>
                <w:iCs/>
              </w:rPr>
              <w:t>Atitikimą reikalavimams įrodantys dokumentai:</w:t>
            </w:r>
          </w:p>
          <w:p w14:paraId="4617F06C" w14:textId="77777777" w:rsidR="005A6F73" w:rsidRDefault="006B1619">
            <w:pPr>
              <w:widowControl w:val="0"/>
              <w:ind w:left="240"/>
            </w:pPr>
            <w:r>
              <w:t>(1–2 punktams) ekologiniai ženklai arba gamintojo techniniai dokumen</w:t>
            </w:r>
            <w:r>
              <w:t>tai, arba paskelbtosios (notifikuotos) įstaigos bandymų protokolas, arba kiti lygiaverčiai įrodymai.</w:t>
            </w:r>
          </w:p>
        </w:tc>
        <w:tc>
          <w:tcPr>
            <w:tcW w:w="5251" w:type="dxa"/>
            <w:gridSpan w:val="9"/>
          </w:tcPr>
          <w:p w14:paraId="4617F06D" w14:textId="77777777" w:rsidR="005A6F73" w:rsidRDefault="006B1619">
            <w:pPr>
              <w:widowControl w:val="0"/>
            </w:pPr>
            <w:r>
              <w:t>1. Gaminys turi būti pagamintas:</w:t>
            </w:r>
          </w:p>
          <w:p w14:paraId="4617F06E" w14:textId="77777777" w:rsidR="005A6F73" w:rsidRDefault="006B1619">
            <w:pPr>
              <w:widowControl w:val="0"/>
            </w:pPr>
            <w:r>
              <w:t xml:space="preserve">a) 100 % iš perdirbto popieriaus (naudoto popieriaus ir/ar gamybos atliekų) plaušų; </w:t>
            </w:r>
          </w:p>
          <w:p w14:paraId="4617F06F" w14:textId="77777777" w:rsidR="005A6F73" w:rsidRDefault="006B1619">
            <w:pPr>
              <w:widowControl w:val="0"/>
            </w:pPr>
            <w:r>
              <w:t>arba</w:t>
            </w:r>
          </w:p>
          <w:p w14:paraId="4617F070" w14:textId="77777777" w:rsidR="005A6F73" w:rsidRDefault="006B1619">
            <w:pPr>
              <w:widowControl w:val="0"/>
            </w:pPr>
            <w:r>
              <w:t>b) ne mažiau kaip 50 % iš pirmin</w:t>
            </w:r>
            <w:r>
              <w:t>ės medienos plaušų, gautų iš miškų, sertifikuotų naudojant FSC ar PEFC miškų sertifikavimo sistemas, likusi dalis – iš tinkamai išaugintų miškų ar perdirbto popieriaus plaušų.</w:t>
            </w:r>
          </w:p>
          <w:p w14:paraId="4617F071" w14:textId="77777777" w:rsidR="005A6F73" w:rsidRDefault="006B1619">
            <w:pPr>
              <w:widowControl w:val="0"/>
              <w:ind w:left="257"/>
              <w:rPr>
                <w:i/>
                <w:iCs/>
              </w:rPr>
            </w:pPr>
            <w:r>
              <w:rPr>
                <w:i/>
                <w:iCs/>
              </w:rPr>
              <w:t>Atitikimą reikalavimams įrodantys dokumentai:</w:t>
            </w:r>
          </w:p>
          <w:p w14:paraId="4617F072" w14:textId="77777777" w:rsidR="005A6F73" w:rsidRDefault="006B1619">
            <w:pPr>
              <w:widowControl w:val="0"/>
              <w:ind w:left="257"/>
            </w:pPr>
            <w:r>
              <w:t>ekologiniai ženklai arba gamintojo</w:t>
            </w:r>
            <w:r>
              <w:t xml:space="preserve"> deklaracija, arba kiti lygiaverčiai įrodymai. </w:t>
            </w:r>
          </w:p>
          <w:p w14:paraId="4617F073" w14:textId="77777777" w:rsidR="005A6F73" w:rsidRDefault="006B1619">
            <w:pPr>
              <w:widowControl w:val="0"/>
            </w:pPr>
            <w:r>
              <w:t>2. Popieriaus sudėtyje formaldehido turi būti ne daugiau kaip 0,5 mg/dm</w:t>
            </w:r>
            <w:r>
              <w:rPr>
                <w:sz w:val="20"/>
                <w:vertAlign w:val="superscript"/>
              </w:rPr>
              <w:t>2</w:t>
            </w:r>
            <w:r>
              <w:t xml:space="preserve">. </w:t>
            </w:r>
          </w:p>
          <w:p w14:paraId="4617F074" w14:textId="77777777" w:rsidR="005A6F73" w:rsidRDefault="006B1619">
            <w:pPr>
              <w:widowControl w:val="0"/>
            </w:pPr>
            <w:r>
              <w:t>3. Neturi būti naudojami dažai arba pigmentai, pagaminti gyvsidabrio, švino, kadmio arba chromo pagrindu.</w:t>
            </w:r>
          </w:p>
          <w:p w14:paraId="4617F075" w14:textId="77777777" w:rsidR="005A6F73" w:rsidRDefault="006B1619">
            <w:pPr>
              <w:widowControl w:val="0"/>
            </w:pPr>
            <w:r>
              <w:t xml:space="preserve">4. Popieriaus gamyboje </w:t>
            </w:r>
            <w:r>
              <w:t>neturi būti naudojami chemikalai: etilendiaminotetraacetatas (EDTA) ir dietilentriaminopentaacetatas (DTPA).</w:t>
            </w:r>
          </w:p>
          <w:p w14:paraId="4617F076" w14:textId="77777777" w:rsidR="005A6F73" w:rsidRDefault="006B1619">
            <w:pPr>
              <w:widowControl w:val="0"/>
            </w:pPr>
            <w:r>
              <w:t>5. Neturi būti naudojami azodažikliai, galintys skilti į tam tikrus aromatinius aminus (pagal Europos Parlamento ir Tarybos direktyvą 2002/61/EB dė</w:t>
            </w:r>
            <w:r>
              <w:t>l kai kurių pavojingų medžiagų ir preparatų (azodažiklių) naudojimo ir pardavimo apribojimų (OL 2002 L 243, p.15)).</w:t>
            </w:r>
          </w:p>
          <w:p w14:paraId="4617F077" w14:textId="77777777" w:rsidR="005A6F73" w:rsidRDefault="006B1619">
            <w:pPr>
              <w:widowControl w:val="0"/>
              <w:ind w:left="257"/>
              <w:rPr>
                <w:i/>
                <w:iCs/>
              </w:rPr>
            </w:pPr>
            <w:r>
              <w:rPr>
                <w:i/>
                <w:iCs/>
              </w:rPr>
              <w:t>Atitikimą reikalavimams įrodantys dokumentai:</w:t>
            </w:r>
          </w:p>
          <w:p w14:paraId="4617F078" w14:textId="77777777" w:rsidR="005A6F73" w:rsidRDefault="006B1619">
            <w:pPr>
              <w:widowControl w:val="0"/>
              <w:ind w:left="257"/>
            </w:pPr>
            <w:r>
              <w:t>(2–5 punktams) ekologinis ženklas Blue Angel arba kiti lygiaverčiai įrodymai.</w:t>
            </w:r>
          </w:p>
          <w:p w14:paraId="4617F079" w14:textId="77777777" w:rsidR="005A6F73" w:rsidRDefault="006B1619">
            <w:pPr>
              <w:widowControl w:val="0"/>
            </w:pPr>
            <w:r>
              <w:t xml:space="preserve">6. Popieriuje </w:t>
            </w:r>
            <w:r>
              <w:t xml:space="preserve">cheminių medžiagų, klasifikuojamų kaip kancerogeninės (kurioms priskirtos rizikos frazės R45, R49), sukeliančioms paveldimus genetinius sutrikimus (kurioms priskirta rizikos frazė R46), aplinkai pavojingos (kurioms priskirtos rizikos frazės ar jų deriniai </w:t>
            </w:r>
            <w:r>
              <w:t>R50/53, R51/53, R52/53), toksiškos reprodukcijai (kurioms priskirtos rizikos frazės R60, R61), neturi būti daugiau nei 100 ppm.</w:t>
            </w:r>
          </w:p>
          <w:p w14:paraId="4617F07A" w14:textId="77777777" w:rsidR="005A6F73" w:rsidRDefault="006B1619">
            <w:pPr>
              <w:widowControl w:val="0"/>
            </w:pPr>
            <w:r>
              <w:t>7. Popieriaus gamyboje:</w:t>
            </w:r>
          </w:p>
          <w:p w14:paraId="4617F07B" w14:textId="77777777" w:rsidR="005A6F73" w:rsidRDefault="006B1619">
            <w:pPr>
              <w:widowControl w:val="0"/>
            </w:pPr>
            <w:r>
              <w:t xml:space="preserve">7.1. išmetamas AOH (adsorbuojamųjų organinių halogenidų) kiekis turi būti ne didesnis negu 0,25 </w:t>
            </w:r>
            <w:r>
              <w:lastRenderedPageBreak/>
              <w:t>kg/oru d</w:t>
            </w:r>
            <w:r>
              <w:t>žiovintos medžiagos tonai;</w:t>
            </w:r>
          </w:p>
          <w:p w14:paraId="4617F07C" w14:textId="77777777" w:rsidR="005A6F73" w:rsidRDefault="006B1619">
            <w:pPr>
              <w:widowControl w:val="0"/>
            </w:pPr>
            <w:r>
              <w:t>7.2. neturi būti naudojami alkilfenoletoksilatai ir kiti alkilfenolio dariniai.</w:t>
            </w:r>
          </w:p>
          <w:p w14:paraId="4617F07D" w14:textId="77777777" w:rsidR="005A6F73" w:rsidRDefault="006B1619">
            <w:pPr>
              <w:widowControl w:val="0"/>
              <w:ind w:left="257"/>
              <w:rPr>
                <w:i/>
                <w:iCs/>
              </w:rPr>
            </w:pPr>
            <w:r>
              <w:rPr>
                <w:i/>
                <w:iCs/>
              </w:rPr>
              <w:t>Atitikimą reikalavimams įrodantys dokumentai:</w:t>
            </w:r>
          </w:p>
          <w:p w14:paraId="4617F07E" w14:textId="77777777" w:rsidR="005A6F73" w:rsidRDefault="006B1619">
            <w:pPr>
              <w:widowControl w:val="0"/>
              <w:ind w:left="257"/>
            </w:pPr>
            <w:r>
              <w:t>(6–7 punktams) ekologinis ženklas European Ecolabel arba kiti lygiaverčiai įrodymai.</w:t>
            </w:r>
          </w:p>
          <w:p w14:paraId="4617F07F" w14:textId="77777777" w:rsidR="005A6F73" w:rsidRDefault="006B1619">
            <w:pPr>
              <w:widowControl w:val="0"/>
            </w:pPr>
            <w:r>
              <w:t>8. Pakuotė turi bū</w:t>
            </w:r>
            <w:r>
              <w:t>ti pagaminta iš perdirbtos žaliavos.</w:t>
            </w:r>
          </w:p>
          <w:p w14:paraId="4617F080" w14:textId="77777777" w:rsidR="005A6F73" w:rsidRDefault="006B1619">
            <w:pPr>
              <w:widowControl w:val="0"/>
              <w:ind w:left="257"/>
              <w:rPr>
                <w:i/>
                <w:iCs/>
              </w:rPr>
            </w:pPr>
            <w:r>
              <w:rPr>
                <w:i/>
                <w:iCs/>
              </w:rPr>
              <w:t>Atitikimą reikalavimams įrodantys dokumentai:</w:t>
            </w:r>
          </w:p>
          <w:p w14:paraId="4617F081" w14:textId="77777777" w:rsidR="005A6F73" w:rsidRDefault="006B1619">
            <w:pPr>
              <w:widowControl w:val="0"/>
              <w:ind w:left="257"/>
            </w:pPr>
            <w:r>
              <w:t>pakuotės aprašymas arba gamintojo deklaracija, arba kiti lygiaverčiai įrodymai.</w:t>
            </w:r>
          </w:p>
          <w:p w14:paraId="4617F082" w14:textId="77777777" w:rsidR="005A6F73" w:rsidRDefault="006B1619">
            <w:pPr>
              <w:widowControl w:val="0"/>
              <w:rPr>
                <w:i/>
                <w:iCs/>
              </w:rPr>
            </w:pPr>
            <w:r>
              <w:t>9. Pakuotės dalys turi būti lengvai atskiriamos, tinkamos pakartotiniam perdirbimui.</w:t>
            </w:r>
            <w:r>
              <w:rPr>
                <w:i/>
                <w:iCs/>
              </w:rPr>
              <w:t xml:space="preserve"> </w:t>
            </w:r>
          </w:p>
          <w:p w14:paraId="4617F083" w14:textId="77777777" w:rsidR="005A6F73" w:rsidRDefault="006B1619">
            <w:pPr>
              <w:widowControl w:val="0"/>
              <w:ind w:left="257"/>
            </w:pPr>
            <w:r>
              <w:rPr>
                <w:i/>
                <w:iCs/>
              </w:rPr>
              <w:t>Atitiki</w:t>
            </w:r>
            <w:r>
              <w:rPr>
                <w:i/>
                <w:iCs/>
              </w:rPr>
              <w:t>mą reikalavimams įrodantys dokumentai:</w:t>
            </w:r>
          </w:p>
          <w:p w14:paraId="4617F084" w14:textId="77777777" w:rsidR="005A6F73" w:rsidRDefault="006B1619">
            <w:pPr>
              <w:widowControl w:val="0"/>
              <w:ind w:left="257"/>
            </w:pPr>
            <w:r>
              <w:t>pakuotės aprašymas arba pakuotė pažymėta Mobius loop ženklu, arba kiti lygiaverčiai įrodymai.</w:t>
            </w:r>
          </w:p>
        </w:tc>
      </w:tr>
      <w:tr w:rsidR="005A6F73" w14:paraId="4617F087" w14:textId="77777777">
        <w:trPr>
          <w:trHeight w:val="20"/>
        </w:trPr>
        <w:tc>
          <w:tcPr>
            <w:tcW w:w="9070" w:type="dxa"/>
            <w:gridSpan w:val="13"/>
          </w:tcPr>
          <w:p w14:paraId="4617F086" w14:textId="77777777" w:rsidR="005A6F73" w:rsidRDefault="006B1619">
            <w:pPr>
              <w:widowControl w:val="0"/>
            </w:pPr>
            <w:r>
              <w:rPr>
                <w:b/>
                <w:bCs/>
              </w:rPr>
              <w:lastRenderedPageBreak/>
              <w:t>2.</w:t>
            </w:r>
            <w:r>
              <w:t xml:space="preserve"> </w:t>
            </w:r>
            <w:r>
              <w:rPr>
                <w:b/>
                <w:bCs/>
              </w:rPr>
              <w:t>Kitos raštinės prekės</w:t>
            </w:r>
          </w:p>
        </w:tc>
      </w:tr>
      <w:tr w:rsidR="005A6F73" w14:paraId="4617F09F" w14:textId="77777777">
        <w:trPr>
          <w:trHeight w:val="20"/>
        </w:trPr>
        <w:tc>
          <w:tcPr>
            <w:tcW w:w="3819" w:type="dxa"/>
            <w:gridSpan w:val="4"/>
          </w:tcPr>
          <w:p w14:paraId="4617F088" w14:textId="77777777" w:rsidR="005A6F73" w:rsidRDefault="006B1619">
            <w:pPr>
              <w:widowControl w:val="0"/>
            </w:pPr>
            <w:r>
              <w:t>1. Žymeklių rašalas turi būti pagamintas vandens pagrindu.</w:t>
            </w:r>
          </w:p>
          <w:p w14:paraId="4617F089" w14:textId="77777777" w:rsidR="005A6F73" w:rsidRDefault="006B1619">
            <w:pPr>
              <w:widowControl w:val="0"/>
              <w:ind w:left="240"/>
              <w:rPr>
                <w:i/>
                <w:iCs/>
              </w:rPr>
            </w:pPr>
            <w:r>
              <w:rPr>
                <w:i/>
                <w:iCs/>
              </w:rPr>
              <w:t xml:space="preserve">Atitikimą reikalavimams įrodantys </w:t>
            </w:r>
            <w:r>
              <w:rPr>
                <w:i/>
                <w:iCs/>
              </w:rPr>
              <w:t>dokumentai:</w:t>
            </w:r>
          </w:p>
          <w:p w14:paraId="4617F08A" w14:textId="77777777" w:rsidR="005A6F73" w:rsidRDefault="006B1619">
            <w:pPr>
              <w:widowControl w:val="0"/>
              <w:ind w:left="240"/>
            </w:pPr>
            <w:r>
              <w:t>ekologinis ženklas arba gamintojo techniniai dokumentai, arba paskelbto (notifikuotos) institucijos atlikto bandymo protokolas.</w:t>
            </w:r>
          </w:p>
          <w:p w14:paraId="4617F08B" w14:textId="77777777" w:rsidR="005A6F73" w:rsidRDefault="006B1619">
            <w:pPr>
              <w:widowControl w:val="0"/>
              <w:snapToGrid w:val="0"/>
            </w:pPr>
            <w:r>
              <w:t>2. Žymekliai ir kitos rašymo priemonės turi būti daugkartinio pildymo, kad naudotojas galėtų pats be specialios įran</w:t>
            </w:r>
            <w:r>
              <w:t>gos pripildyti rašymo priemonę arba pakeisti šerdelę ar rašalo kapsulę.</w:t>
            </w:r>
          </w:p>
          <w:p w14:paraId="4617F08C" w14:textId="77777777" w:rsidR="005A6F73" w:rsidRDefault="006B1619">
            <w:pPr>
              <w:widowControl w:val="0"/>
              <w:ind w:left="240"/>
              <w:rPr>
                <w:i/>
                <w:iCs/>
              </w:rPr>
            </w:pPr>
            <w:r>
              <w:rPr>
                <w:i/>
                <w:iCs/>
              </w:rPr>
              <w:t>Atitikimą reikalavimams įrodantys dokumentai:</w:t>
            </w:r>
          </w:p>
          <w:p w14:paraId="4617F08D" w14:textId="77777777" w:rsidR="005A6F73" w:rsidRDefault="006B1619">
            <w:pPr>
              <w:widowControl w:val="0"/>
              <w:ind w:left="240"/>
            </w:pPr>
            <w:r>
              <w:t>gaminio pavyzdys arba aprašymas.</w:t>
            </w:r>
          </w:p>
          <w:p w14:paraId="4617F08E" w14:textId="77777777" w:rsidR="005A6F73" w:rsidRDefault="006B1619">
            <w:pPr>
              <w:widowControl w:val="0"/>
            </w:pPr>
            <w:r>
              <w:t>3. Rašymo priemonės, kitos raštinės prekės turi būti pagamintos iš natūralios medžiagos (medžio, popieria</w:t>
            </w:r>
            <w:r>
              <w:t>us ir kt.) arba iš perdirbtų vartojimo atliekų.</w:t>
            </w:r>
          </w:p>
          <w:p w14:paraId="4617F08F" w14:textId="77777777" w:rsidR="005A6F73" w:rsidRDefault="006B1619">
            <w:pPr>
              <w:widowControl w:val="0"/>
              <w:ind w:left="240"/>
              <w:rPr>
                <w:i/>
                <w:iCs/>
              </w:rPr>
            </w:pPr>
            <w:r>
              <w:rPr>
                <w:i/>
                <w:iCs/>
              </w:rPr>
              <w:t>Atitikimą reikalavimams įrodantys dokumentai:</w:t>
            </w:r>
          </w:p>
          <w:p w14:paraId="4617F090" w14:textId="77777777" w:rsidR="005A6F73" w:rsidRDefault="006B1619">
            <w:pPr>
              <w:widowControl w:val="0"/>
              <w:ind w:left="240"/>
            </w:pPr>
            <w:r>
              <w:t>ekologinis ženklas arba gamintojo techniniai dokumentai, arba kiti lygiaverčiai įrodymai.</w:t>
            </w:r>
          </w:p>
        </w:tc>
        <w:tc>
          <w:tcPr>
            <w:tcW w:w="5251" w:type="dxa"/>
            <w:gridSpan w:val="9"/>
          </w:tcPr>
          <w:p w14:paraId="4617F091" w14:textId="77777777" w:rsidR="005A6F73" w:rsidRDefault="006B1619">
            <w:pPr>
              <w:widowControl w:val="0"/>
            </w:pPr>
            <w:r>
              <w:t>1. Rašalų dažančioje medžiagoje, grafite neturi būti stibio, arseno, bar</w:t>
            </w:r>
            <w:r>
              <w:t>io, kadmio, gyvsidabrio, seleno, švino ir/ar chromo VI.</w:t>
            </w:r>
          </w:p>
          <w:p w14:paraId="4617F092" w14:textId="77777777" w:rsidR="005A6F73" w:rsidRDefault="006B1619">
            <w:pPr>
              <w:widowControl w:val="0"/>
            </w:pPr>
            <w:r>
              <w:t>2. Rašale ir grafite neturi būti aromatinių ir halogenintų angliavandenilių.</w:t>
            </w:r>
          </w:p>
          <w:p w14:paraId="4617F093" w14:textId="77777777" w:rsidR="005A6F73" w:rsidRDefault="006B1619">
            <w:pPr>
              <w:widowControl w:val="0"/>
            </w:pPr>
            <w:r>
              <w:t xml:space="preserve">3. Dažų sudėtyje neturi būti lakiųjų organinių junginių (LOJ) (esant garų slėgiui </w:t>
            </w:r>
            <w:r>
              <w:rPr>
                <w:color w:val="000000"/>
                <w:szCs w:val="22"/>
              </w:rPr>
              <w:t>&gt; 0,01 kPa 20 °C</w:t>
            </w:r>
            <w:r>
              <w:t xml:space="preserve"> temperatūroje).</w:t>
            </w:r>
          </w:p>
          <w:p w14:paraId="4617F094" w14:textId="77777777" w:rsidR="005A6F73" w:rsidRDefault="006B1619">
            <w:pPr>
              <w:widowControl w:val="0"/>
            </w:pPr>
            <w:r>
              <w:t>4. Plast</w:t>
            </w:r>
            <w:r>
              <w:t>ikinės detalės ar gaminiai neturi būti gaminami iš chlorintų polimerų.</w:t>
            </w:r>
          </w:p>
          <w:p w14:paraId="4617F095" w14:textId="77777777" w:rsidR="005A6F73" w:rsidRDefault="006B1619">
            <w:pPr>
              <w:widowControl w:val="0"/>
              <w:rPr>
                <w:i/>
                <w:iCs/>
              </w:rPr>
            </w:pPr>
            <w:r>
              <w:t>5. Rašymo priemonių sudedamose dalyse neturi būti cheminių medžiagų, klasifikuojamų kaip kancerogeninės (kurioms priskirtos rizikos frazės R40, R45, R49), veikiant ilgą laiką sukelianči</w:t>
            </w:r>
            <w:r>
              <w:t>os sunkius sveikatos sutrikimus (kurioms priskirta rizikos frazė R48), toksiškos reprodukcijai (kurioms priskirtos rizikos frazės R60, R61, R62, R63), galinčioms sukelti negrįžtamus sveikatos pakenkimus (kurioms priskirta rizikos frazė R68).</w:t>
            </w:r>
            <w:r>
              <w:rPr>
                <w:i/>
                <w:iCs/>
              </w:rPr>
              <w:t xml:space="preserve"> </w:t>
            </w:r>
          </w:p>
          <w:p w14:paraId="4617F096" w14:textId="77777777" w:rsidR="005A6F73" w:rsidRDefault="006B1619">
            <w:pPr>
              <w:widowControl w:val="0"/>
              <w:ind w:left="257"/>
              <w:rPr>
                <w:i/>
                <w:iCs/>
              </w:rPr>
            </w:pPr>
            <w:r>
              <w:rPr>
                <w:i/>
                <w:iCs/>
              </w:rPr>
              <w:t xml:space="preserve">Atitikimą </w:t>
            </w:r>
            <w:r>
              <w:rPr>
                <w:i/>
                <w:iCs/>
              </w:rPr>
              <w:t>reikalavimams įrodantys dokumentai:</w:t>
            </w:r>
          </w:p>
          <w:p w14:paraId="4617F097" w14:textId="77777777" w:rsidR="005A6F73" w:rsidRDefault="006B1619">
            <w:pPr>
              <w:widowControl w:val="0"/>
              <w:ind w:left="257"/>
              <w:rPr>
                <w:i/>
                <w:iCs/>
              </w:rPr>
            </w:pPr>
            <w:r>
              <w:t>(1–5 punktams) ekologinis ženklas Nordic Swan arba gamintojo techniniai dokumentai, arba kiti lygiaverčiai įrodymai.</w:t>
            </w:r>
          </w:p>
          <w:p w14:paraId="4617F098" w14:textId="77777777" w:rsidR="005A6F73" w:rsidRDefault="006B1619">
            <w:pPr>
              <w:widowControl w:val="0"/>
            </w:pPr>
            <w:r>
              <w:t>6</w:t>
            </w:r>
            <w:r>
              <w:rPr>
                <w:i/>
                <w:iCs/>
              </w:rPr>
              <w:t>.</w:t>
            </w:r>
            <w:r>
              <w:t xml:space="preserve"> Prekė neturi būti pakuojama arba, jei pakuojama, pakuojama didesniais kiekiais. </w:t>
            </w:r>
          </w:p>
          <w:p w14:paraId="4617F099" w14:textId="77777777" w:rsidR="005A6F73" w:rsidRDefault="006B1619">
            <w:pPr>
              <w:widowControl w:val="0"/>
            </w:pPr>
            <w:r>
              <w:t>7. Popierinė pakuot</w:t>
            </w:r>
            <w:r>
              <w:t>ė turi būti pagaminta iš perdirbtos žaliavos.</w:t>
            </w:r>
          </w:p>
          <w:p w14:paraId="4617F09A" w14:textId="77777777" w:rsidR="005A6F73" w:rsidRDefault="006B1619">
            <w:pPr>
              <w:widowControl w:val="0"/>
              <w:ind w:left="257"/>
            </w:pPr>
            <w:r>
              <w:rPr>
                <w:i/>
                <w:iCs/>
              </w:rPr>
              <w:t>Atitikimą reikalavimams įrodantys dokumentai:</w:t>
            </w:r>
          </w:p>
          <w:p w14:paraId="4617F09B" w14:textId="77777777" w:rsidR="005A6F73" w:rsidRDefault="006B1619">
            <w:pPr>
              <w:widowControl w:val="0"/>
              <w:ind w:left="257"/>
            </w:pPr>
            <w:r>
              <w:t>(6–7 punktams) pakuotės aprašymas arba gamintojo techniniai dokumentai, arba kiti lygiaverčiai įrodymai.</w:t>
            </w:r>
          </w:p>
          <w:p w14:paraId="4617F09C" w14:textId="77777777" w:rsidR="005A6F73" w:rsidRDefault="006B1619">
            <w:pPr>
              <w:widowControl w:val="0"/>
              <w:rPr>
                <w:i/>
                <w:iCs/>
              </w:rPr>
            </w:pPr>
            <w:r>
              <w:t>8. Pakuotės dalys turi būti lengvai atskiriamos, tinkamos p</w:t>
            </w:r>
            <w:r>
              <w:t>akartotiniam perdirbimui.</w:t>
            </w:r>
          </w:p>
          <w:p w14:paraId="4617F09D" w14:textId="77777777" w:rsidR="005A6F73" w:rsidRDefault="006B1619">
            <w:pPr>
              <w:widowControl w:val="0"/>
              <w:ind w:left="257"/>
            </w:pPr>
            <w:r>
              <w:rPr>
                <w:i/>
                <w:iCs/>
              </w:rPr>
              <w:t>Atitikimą reikalavimams įrodantys dokumentai:</w:t>
            </w:r>
          </w:p>
          <w:p w14:paraId="4617F09E" w14:textId="77777777" w:rsidR="005A6F73" w:rsidRDefault="006B1619">
            <w:pPr>
              <w:widowControl w:val="0"/>
              <w:ind w:left="257"/>
            </w:pPr>
            <w:r>
              <w:lastRenderedPageBreak/>
              <w:t>pakuotės aprašymas arba pakuotė pažymėta Mobius loop ženklu, arba kiti lygiaverčiai įrodymai.</w:t>
            </w:r>
          </w:p>
        </w:tc>
      </w:tr>
      <w:tr w:rsidR="005A6F73" w14:paraId="4617F0A1" w14:textId="77777777">
        <w:trPr>
          <w:trHeight w:val="20"/>
        </w:trPr>
        <w:tc>
          <w:tcPr>
            <w:tcW w:w="9070" w:type="dxa"/>
            <w:gridSpan w:val="13"/>
          </w:tcPr>
          <w:p w14:paraId="4617F0A0" w14:textId="77777777" w:rsidR="005A6F73" w:rsidRDefault="006B1619">
            <w:pPr>
              <w:widowControl w:val="0"/>
            </w:pPr>
            <w:r>
              <w:rPr>
                <w:b/>
                <w:bCs/>
              </w:rPr>
              <w:lastRenderedPageBreak/>
              <w:t>3. Leidybos, spausdinimo ir su spausdinimu susijusios paslaugos</w:t>
            </w:r>
          </w:p>
        </w:tc>
      </w:tr>
      <w:tr w:rsidR="005A6F73" w14:paraId="4617F0B5" w14:textId="77777777">
        <w:trPr>
          <w:trHeight w:val="20"/>
        </w:trPr>
        <w:tc>
          <w:tcPr>
            <w:tcW w:w="3819" w:type="dxa"/>
            <w:gridSpan w:val="4"/>
          </w:tcPr>
          <w:p w14:paraId="4617F0A2" w14:textId="77777777" w:rsidR="005A6F73" w:rsidRDefault="006B1619">
            <w:pPr>
              <w:widowControl w:val="0"/>
              <w:snapToGrid w:val="0"/>
            </w:pPr>
            <w:r>
              <w:t xml:space="preserve">1. Spaudiniai turi būti </w:t>
            </w:r>
            <w:r>
              <w:t>spausdinami ant popieriaus, kuris turi atitikti minimalius aplinkos apsaugos kriterijus (1.1 dalis, 1–2 kriterijai arba 1.2 dalis, 1–2 kriterijai).</w:t>
            </w:r>
          </w:p>
          <w:p w14:paraId="4617F0A3" w14:textId="77777777" w:rsidR="005A6F73" w:rsidRDefault="006B1619">
            <w:pPr>
              <w:widowControl w:val="0"/>
              <w:ind w:left="240"/>
              <w:rPr>
                <w:i/>
                <w:iCs/>
              </w:rPr>
            </w:pPr>
            <w:r>
              <w:rPr>
                <w:i/>
                <w:iCs/>
              </w:rPr>
              <w:t>Atitikimą reikalavimams įrodantys dokumentai:</w:t>
            </w:r>
          </w:p>
          <w:p w14:paraId="4617F0A4" w14:textId="77777777" w:rsidR="005A6F73" w:rsidRDefault="006B1619">
            <w:pPr>
              <w:widowControl w:val="0"/>
              <w:snapToGrid w:val="0"/>
              <w:ind w:left="240"/>
            </w:pPr>
            <w:r>
              <w:t>tiekėjo deklaracija arba kiti lygiaverčiai įrodymai.</w:t>
            </w:r>
          </w:p>
          <w:p w14:paraId="4617F0A5" w14:textId="77777777" w:rsidR="005A6F73" w:rsidRDefault="006B1619">
            <w:pPr>
              <w:widowControl w:val="0"/>
              <w:snapToGrid w:val="0"/>
            </w:pPr>
            <w:r>
              <w:t>2. Techno</w:t>
            </w:r>
            <w:r>
              <w:t>loginiuose procesuose neturi būti naudojami ofsetinių plokščių ryškinimo procesai (pavyzdžiui, naudojama tiesioginė iš kompiuterio į plokštę technologija (angl. Computer to Plate).</w:t>
            </w:r>
          </w:p>
          <w:p w14:paraId="4617F0A6" w14:textId="77777777" w:rsidR="005A6F73" w:rsidRDefault="006B1619">
            <w:pPr>
              <w:widowControl w:val="0"/>
              <w:ind w:left="240"/>
              <w:rPr>
                <w:i/>
                <w:iCs/>
              </w:rPr>
            </w:pPr>
            <w:r>
              <w:rPr>
                <w:i/>
                <w:iCs/>
              </w:rPr>
              <w:t>Atitikimą reikalavimams įrodantys dokumentai:</w:t>
            </w:r>
          </w:p>
          <w:p w14:paraId="4617F0A7" w14:textId="77777777" w:rsidR="005A6F73" w:rsidRDefault="006B1619">
            <w:pPr>
              <w:widowControl w:val="0"/>
              <w:ind w:left="240"/>
              <w:rPr>
                <w:i/>
                <w:iCs/>
                <w:sz w:val="20"/>
              </w:rPr>
            </w:pPr>
            <w:r>
              <w:t xml:space="preserve">techniniai dokumentai arba </w:t>
            </w:r>
            <w:r>
              <w:t>tiekėjo deklaracija su turimos technologijos aprašymu.</w:t>
            </w:r>
          </w:p>
        </w:tc>
        <w:tc>
          <w:tcPr>
            <w:tcW w:w="5251" w:type="dxa"/>
            <w:gridSpan w:val="9"/>
          </w:tcPr>
          <w:p w14:paraId="4617F0A8" w14:textId="77777777" w:rsidR="005A6F73" w:rsidRDefault="006B1619">
            <w:pPr>
              <w:widowControl w:val="0"/>
              <w:snapToGrid w:val="0"/>
            </w:pPr>
            <w:r>
              <w:t>1. Spaudiniai turi būti spausdinami ant popieriaus, kuris turi atitikti išplėstinius aplinkos apsaugos kriterijus (1.1 dalis, 1–9 kriterijai arba 1.2 dalis, 1–7 kriterijai).</w:t>
            </w:r>
          </w:p>
          <w:p w14:paraId="4617F0A9" w14:textId="77777777" w:rsidR="005A6F73" w:rsidRDefault="006B1619">
            <w:pPr>
              <w:widowControl w:val="0"/>
              <w:ind w:left="257"/>
              <w:rPr>
                <w:i/>
                <w:iCs/>
              </w:rPr>
            </w:pPr>
            <w:r>
              <w:rPr>
                <w:i/>
                <w:iCs/>
              </w:rPr>
              <w:t>Atitikimą reikalavimams įro</w:t>
            </w:r>
            <w:r>
              <w:rPr>
                <w:i/>
                <w:iCs/>
              </w:rPr>
              <w:t>dantys dokumentai:</w:t>
            </w:r>
          </w:p>
          <w:p w14:paraId="4617F0AA" w14:textId="77777777" w:rsidR="005A6F73" w:rsidRDefault="006B1619">
            <w:pPr>
              <w:widowControl w:val="0"/>
              <w:snapToGrid w:val="0"/>
              <w:ind w:left="257"/>
            </w:pPr>
            <w:r>
              <w:t>tiekėjo deklaracija arba kiti lygiaverčiai įrodymai.</w:t>
            </w:r>
          </w:p>
          <w:p w14:paraId="4617F0AB" w14:textId="77777777" w:rsidR="005A6F73" w:rsidRDefault="006B1619">
            <w:pPr>
              <w:widowControl w:val="0"/>
              <w:snapToGrid w:val="0"/>
            </w:pPr>
            <w:r>
              <w:t xml:space="preserve">2. Paslaugos teikėjas turi būti įdiegęs aplinkos apsaugos vadybos sistemą (EMAS, ISO 14001 ar kitą lygiavertę). </w:t>
            </w:r>
          </w:p>
          <w:p w14:paraId="4617F0AC" w14:textId="77777777" w:rsidR="005A6F73" w:rsidRDefault="006B1619">
            <w:pPr>
              <w:widowControl w:val="0"/>
              <w:snapToGrid w:val="0"/>
              <w:ind w:left="257"/>
              <w:rPr>
                <w:i/>
                <w:iCs/>
              </w:rPr>
            </w:pPr>
            <w:r>
              <w:rPr>
                <w:i/>
                <w:iCs/>
              </w:rPr>
              <w:t>Atitikimą reikalavimams įrodantys dokumentai:</w:t>
            </w:r>
          </w:p>
          <w:p w14:paraId="4617F0AD" w14:textId="77777777" w:rsidR="005A6F73" w:rsidRDefault="006B1619">
            <w:pPr>
              <w:widowControl w:val="0"/>
              <w:snapToGrid w:val="0"/>
              <w:ind w:left="257"/>
            </w:pPr>
            <w:r>
              <w:t>sertifikatas arba tiekėjo</w:t>
            </w:r>
            <w:r>
              <w:t xml:space="preserve"> parengtų lygiaverčių taikomų aplinkos apsaugos vadybos priemonių aprašymas, arba kiti lygiaverčiai įrodymai.</w:t>
            </w:r>
          </w:p>
          <w:p w14:paraId="4617F0AE" w14:textId="77777777" w:rsidR="005A6F73" w:rsidRDefault="006B1619">
            <w:pPr>
              <w:widowControl w:val="0"/>
              <w:rPr>
                <w:b/>
                <w:bCs/>
              </w:rPr>
            </w:pPr>
            <w:r>
              <w:t>3. Naudojamuose dažuose neturi būti cheminių medžiagų, kurios klasifikuojamos kaip kancerogeninės (kurioms priskirtos rizikos frazės R40, R45, R49</w:t>
            </w:r>
            <w:r>
              <w:t>), sukeliančios paveldimus genetinius susirgimus (kurioms priskirta rizikos frazė R46), galinčios sukelti negrįžtamus sveikatos pakenkimus (kurioms priskirta rizikos frazė R68), veikiant ilgą laiką sukeliančios sunkius sveikatos sutrikimus (kurioms priskir</w:t>
            </w:r>
            <w:r>
              <w:t>ta rizikos frazė R48), toksiškos (kurioms priskirtos rizikos frazės R23, R24, R25, R26), labai toksiškos (kurioms priskirtos rizikos frazės R27, R28), toksiškos reprodukcijai (kurioms priskirtos rizikos frazės R60, R61, R62, R63)</w:t>
            </w:r>
            <w:r>
              <w:rPr>
                <w:vertAlign w:val="superscript"/>
              </w:rPr>
              <w:t>7</w:t>
            </w:r>
            <w:r>
              <w:t>.</w:t>
            </w:r>
          </w:p>
          <w:p w14:paraId="4617F0AF" w14:textId="77777777" w:rsidR="005A6F73" w:rsidRDefault="006B1619">
            <w:pPr>
              <w:widowControl w:val="0"/>
              <w:rPr>
                <w:i/>
                <w:iCs/>
              </w:rPr>
            </w:pPr>
            <w:r>
              <w:t>4. Sunkiųjų metalų: švin</w:t>
            </w:r>
            <w:r>
              <w:t>o, kadmio, gyvsidabrio ir chromo VI bendras kiekis neturi viršyti 100 ppm (mg/kg) spausdinimo rašale, dažuose, folijoje ir laminate.</w:t>
            </w:r>
            <w:r>
              <w:rPr>
                <w:i/>
                <w:iCs/>
              </w:rPr>
              <w:t xml:space="preserve"> </w:t>
            </w:r>
          </w:p>
          <w:p w14:paraId="4617F0B0" w14:textId="77777777" w:rsidR="005A6F73" w:rsidRDefault="006B1619">
            <w:pPr>
              <w:widowControl w:val="0"/>
              <w:ind w:left="257"/>
              <w:rPr>
                <w:i/>
                <w:iCs/>
              </w:rPr>
            </w:pPr>
            <w:r>
              <w:rPr>
                <w:i/>
                <w:iCs/>
              </w:rPr>
              <w:t>Atitikimą reikalavimams įrodantys dokumentai:</w:t>
            </w:r>
          </w:p>
          <w:p w14:paraId="4617F0B1" w14:textId="77777777" w:rsidR="005A6F73" w:rsidRDefault="006B1619">
            <w:pPr>
              <w:widowControl w:val="0"/>
              <w:ind w:left="257"/>
            </w:pPr>
            <w:r>
              <w:t>(3–4 punktams) ekologinis ženklas Nordic Swan arba tiekėjo deklaracija, arba</w:t>
            </w:r>
            <w:r>
              <w:t xml:space="preserve"> kiti lygiaverčiai įrodymai.</w:t>
            </w:r>
          </w:p>
          <w:p w14:paraId="4617F0B2" w14:textId="77777777" w:rsidR="005A6F73" w:rsidRDefault="006B1619">
            <w:pPr>
              <w:widowControl w:val="0"/>
            </w:pPr>
            <w:r>
              <w:t>5. Spausdinimui turi būti naudojami augalinių medžiagų pagrindu pagaminti dažai ir lakai.</w:t>
            </w:r>
          </w:p>
          <w:p w14:paraId="4617F0B3" w14:textId="77777777" w:rsidR="005A6F73" w:rsidRDefault="006B1619">
            <w:pPr>
              <w:widowControl w:val="0"/>
              <w:ind w:left="257"/>
              <w:rPr>
                <w:i/>
                <w:iCs/>
              </w:rPr>
            </w:pPr>
            <w:r>
              <w:rPr>
                <w:i/>
                <w:iCs/>
              </w:rPr>
              <w:t>Atitikimą reikalavimams įrodantys dokumentai:</w:t>
            </w:r>
          </w:p>
          <w:p w14:paraId="4617F0B4" w14:textId="77777777" w:rsidR="005A6F73" w:rsidRDefault="006B1619">
            <w:pPr>
              <w:widowControl w:val="0"/>
              <w:snapToGrid w:val="0"/>
              <w:ind w:left="257" w:firstLine="67"/>
              <w:rPr>
                <w:b/>
                <w:bCs/>
              </w:rPr>
            </w:pPr>
            <w:r>
              <w:t>tiekėjo deklaracija arba techniniai dokumentai, arba kiti lygiaverčiai įrodymai.</w:t>
            </w:r>
          </w:p>
        </w:tc>
      </w:tr>
      <w:tr w:rsidR="005A6F73" w14:paraId="4617F0B7" w14:textId="77777777">
        <w:trPr>
          <w:trHeight w:val="20"/>
        </w:trPr>
        <w:tc>
          <w:tcPr>
            <w:tcW w:w="9070" w:type="dxa"/>
            <w:gridSpan w:val="13"/>
          </w:tcPr>
          <w:p w14:paraId="4617F0B6" w14:textId="77777777" w:rsidR="005A6F73" w:rsidRDefault="006B1619">
            <w:pPr>
              <w:widowControl w:val="0"/>
              <w:rPr>
                <w:b/>
                <w:bCs/>
              </w:rPr>
            </w:pPr>
            <w:r>
              <w:rPr>
                <w:b/>
                <w:bCs/>
              </w:rPr>
              <w:t>4. M ir N</w:t>
            </w:r>
            <w:r>
              <w:rPr>
                <w:b/>
                <w:bCs/>
              </w:rPr>
              <w:t xml:space="preserve"> kategorijų kelių transporto priemonės ir su jų priežiūra susijusios paslaugos</w:t>
            </w:r>
          </w:p>
        </w:tc>
      </w:tr>
      <w:tr w:rsidR="005A6F73" w14:paraId="4617F0B9" w14:textId="77777777">
        <w:trPr>
          <w:trHeight w:val="20"/>
        </w:trPr>
        <w:tc>
          <w:tcPr>
            <w:tcW w:w="9070" w:type="dxa"/>
            <w:gridSpan w:val="13"/>
            <w:tcBorders>
              <w:bottom w:val="single" w:sz="4" w:space="0" w:color="auto"/>
            </w:tcBorders>
          </w:tcPr>
          <w:p w14:paraId="4617F0B8" w14:textId="77777777" w:rsidR="005A6F73" w:rsidRDefault="006B1619">
            <w:pPr>
              <w:widowControl w:val="0"/>
              <w:rPr>
                <w:b/>
                <w:bCs/>
              </w:rPr>
            </w:pPr>
            <w:r>
              <w:rPr>
                <w:b/>
                <w:bCs/>
              </w:rPr>
              <w:t xml:space="preserve">4.1. M1 ir N1 klasių transporto priemonės </w:t>
            </w:r>
          </w:p>
        </w:tc>
      </w:tr>
      <w:tr w:rsidR="005A6F73" w14:paraId="4617F0C8" w14:textId="77777777">
        <w:trPr>
          <w:trHeight w:val="20"/>
        </w:trPr>
        <w:tc>
          <w:tcPr>
            <w:tcW w:w="3819" w:type="dxa"/>
            <w:gridSpan w:val="4"/>
            <w:tcBorders>
              <w:bottom w:val="nil"/>
            </w:tcBorders>
          </w:tcPr>
          <w:p w14:paraId="4617F0BA" w14:textId="77777777" w:rsidR="005A6F73" w:rsidRDefault="006B1619">
            <w:pPr>
              <w:widowControl w:val="0"/>
            </w:pPr>
            <w:r>
              <w:t xml:space="preserve">1. Turi atitikti energijos vartojimo efektyvumo reikalavimus pagal LR Vyriausybės 2008 m. spalio 8 d. nutarimą Nr. 1023 „Dėl Prekių, kurioms viešųjų pirkimų metu </w:t>
            </w:r>
            <w:r>
              <w:lastRenderedPageBreak/>
              <w:t>taikomi energijos vartojimo efektyvumo reikalavimai, ir šių prekių energijos vartojimo efektyv</w:t>
            </w:r>
            <w:r>
              <w:t xml:space="preserve">umo reikalavimų sąrašo patvirtinimo“ (Žin., 2008, Nr. </w:t>
            </w:r>
            <w:hyperlink r:id="rId12" w:tgtFrame="_blank" w:history="1">
              <w:r>
                <w:rPr>
                  <w:color w:val="0000FF" w:themeColor="hyperlink"/>
                  <w:u w:val="single"/>
                </w:rPr>
                <w:t>121-4600</w:t>
              </w:r>
            </w:hyperlink>
            <w:r>
              <w:t>).</w:t>
            </w:r>
          </w:p>
          <w:p w14:paraId="4617F0BB" w14:textId="77777777" w:rsidR="005A6F73" w:rsidRDefault="006B1619">
            <w:pPr>
              <w:widowControl w:val="0"/>
              <w:rPr>
                <w:b/>
                <w:bCs/>
              </w:rPr>
            </w:pPr>
            <w:r>
              <w:t>2. Išmetamas anglies dioksidas (CO</w:t>
            </w:r>
            <w:r>
              <w:rPr>
                <w:vertAlign w:val="subscript"/>
              </w:rPr>
              <w:t>2</w:t>
            </w:r>
            <w:r>
              <w:t>) neturi viršyti šių dydžių:</w:t>
            </w:r>
          </w:p>
        </w:tc>
        <w:tc>
          <w:tcPr>
            <w:tcW w:w="5251" w:type="dxa"/>
            <w:gridSpan w:val="9"/>
            <w:vMerge w:val="restart"/>
          </w:tcPr>
          <w:p w14:paraId="4617F0BC" w14:textId="77777777" w:rsidR="005A6F73" w:rsidRDefault="006B1619">
            <w:pPr>
              <w:widowControl w:val="0"/>
            </w:pPr>
            <w:r>
              <w:lastRenderedPageBreak/>
              <w:t>1. Turi būti įrengtas pavarų perjungimo indikato</w:t>
            </w:r>
            <w:r>
              <w:t>rius.</w:t>
            </w:r>
          </w:p>
          <w:p w14:paraId="4617F0BD" w14:textId="77777777" w:rsidR="005A6F73" w:rsidRDefault="006B1619">
            <w:pPr>
              <w:widowControl w:val="0"/>
            </w:pPr>
            <w:r>
              <w:t>2. Turi būti įrengtas padangų slėgio indikatorius.</w:t>
            </w:r>
          </w:p>
          <w:p w14:paraId="4617F0BE" w14:textId="77777777" w:rsidR="005A6F73" w:rsidRDefault="006B1619">
            <w:pPr>
              <w:widowControl w:val="0"/>
            </w:pPr>
            <w:r>
              <w:t xml:space="preserve">3. Oro kondicionavimo sistemos šaldymo agento (fluorintų šiltnamio efektą sukeliančių dujų) </w:t>
            </w:r>
            <w:r>
              <w:lastRenderedPageBreak/>
              <w:t>globalinio šiltėjimo potencialas (GWP) turi būti ≤150 (lyginant su CO</w:t>
            </w:r>
            <w:r>
              <w:rPr>
                <w:vertAlign w:val="subscript"/>
              </w:rPr>
              <w:t>2</w:t>
            </w:r>
            <w:r>
              <w:t xml:space="preserve"> per 100 metų laikotarpį).</w:t>
            </w:r>
          </w:p>
          <w:p w14:paraId="4617F0BF" w14:textId="77777777" w:rsidR="005A6F73" w:rsidRDefault="006B1619">
            <w:pPr>
              <w:widowControl w:val="0"/>
            </w:pPr>
            <w:r>
              <w:t>4. Transpo</w:t>
            </w:r>
            <w:r>
              <w:t xml:space="preserve">rto priemonės turi: </w:t>
            </w:r>
          </w:p>
          <w:p w14:paraId="4617F0C0" w14:textId="77777777" w:rsidR="005A6F73" w:rsidRDefault="006B1619">
            <w:pPr>
              <w:widowControl w:val="0"/>
            </w:pPr>
            <w:r>
              <w:t>a) būti varomos elektros varikliu, naudojančiu pakraunamoje baterijoje sukauptą energiją;</w:t>
            </w:r>
          </w:p>
          <w:p w14:paraId="4617F0C1" w14:textId="77777777" w:rsidR="005A6F73" w:rsidRDefault="006B1619">
            <w:pPr>
              <w:widowControl w:val="0"/>
            </w:pPr>
            <w:r>
              <w:t>b) naudoti biodegalus ar kitus atsinaujinančių energijos išteklių kilmės degalus;</w:t>
            </w:r>
          </w:p>
          <w:p w14:paraId="4617F0C2" w14:textId="77777777" w:rsidR="005A6F73" w:rsidRDefault="006B1619">
            <w:pPr>
              <w:widowControl w:val="0"/>
            </w:pPr>
            <w:r>
              <w:t>c) būti hibridinės transporto priemonės, naudojančios dviejų ti</w:t>
            </w:r>
            <w:r>
              <w:t>pų variklius – vidaus degimo ir elektros variklį – leidžiančius stabdant susigrąžinti prarastą energiją, ją kaupiant baterijose;</w:t>
            </w:r>
          </w:p>
          <w:p w14:paraId="4617F0C3" w14:textId="77777777" w:rsidR="005A6F73" w:rsidRDefault="006B1619">
            <w:pPr>
              <w:widowControl w:val="0"/>
              <w:snapToGrid w:val="0"/>
            </w:pPr>
            <w:r>
              <w:t xml:space="preserve">d) naudoti kitus alternatyvius degalus. </w:t>
            </w:r>
          </w:p>
          <w:p w14:paraId="4617F0C4" w14:textId="77777777" w:rsidR="005A6F73" w:rsidRDefault="006B1619">
            <w:pPr>
              <w:widowControl w:val="0"/>
              <w:rPr>
                <w:b/>
                <w:bCs/>
              </w:rPr>
            </w:pPr>
            <w:r>
              <w:t>5. Turi būti naudojamos efektyvios variklio trintį mažinančios eksploatacinės medžiago</w:t>
            </w:r>
            <w:r>
              <w:t>s.</w:t>
            </w:r>
          </w:p>
          <w:p w14:paraId="4617F0C5" w14:textId="77777777" w:rsidR="005A6F73" w:rsidRDefault="006B1619">
            <w:pPr>
              <w:widowControl w:val="0"/>
              <w:ind w:left="257"/>
              <w:rPr>
                <w:i/>
                <w:iCs/>
              </w:rPr>
            </w:pPr>
            <w:r>
              <w:rPr>
                <w:i/>
                <w:iCs/>
              </w:rPr>
              <w:t>Atitikimą reikalavimams įrodantys dokumentai:</w:t>
            </w:r>
          </w:p>
          <w:p w14:paraId="4617F0C6" w14:textId="77777777" w:rsidR="005A6F73" w:rsidRDefault="006B1619">
            <w:pPr>
              <w:widowControl w:val="0"/>
              <w:ind w:left="257"/>
              <w:rPr>
                <w:b/>
                <w:bCs/>
              </w:rPr>
            </w:pPr>
            <w:r>
              <w:t>(1–5 punktams) gamintojo techniniai dokumentai arba kiti lygiaverčiai įrodymai.</w:t>
            </w:r>
          </w:p>
          <w:p w14:paraId="4617F0C7" w14:textId="77777777" w:rsidR="005A6F73" w:rsidRDefault="006B1619">
            <w:pPr>
              <w:widowControl w:val="0"/>
            </w:pPr>
            <w:r>
              <w:t>6. Turi būti naudojamos mažo pasipriešinimo riedėjimui padangos. Pasipriešinimas riedėjimui (naujoms ir restauruotoms padangoms</w:t>
            </w:r>
            <w:r>
              <w:t>), išreikštas ratų apkrovos procentine dalimi, neturi viršyti pagal standartą ISO 8767 (ar lygiavertį) nustatytų ribinių reikšmių:</w:t>
            </w:r>
          </w:p>
        </w:tc>
      </w:tr>
      <w:tr w:rsidR="005A6F73" w14:paraId="4617F0CD" w14:textId="77777777">
        <w:trPr>
          <w:trHeight w:val="20"/>
        </w:trPr>
        <w:tc>
          <w:tcPr>
            <w:tcW w:w="1370" w:type="dxa"/>
            <w:tcBorders>
              <w:top w:val="nil"/>
              <w:left w:val="single" w:sz="4" w:space="0" w:color="auto"/>
              <w:bottom w:val="nil"/>
              <w:right w:val="single" w:sz="4" w:space="0" w:color="auto"/>
            </w:tcBorders>
          </w:tcPr>
          <w:p w14:paraId="4617F0C9" w14:textId="77777777" w:rsidR="005A6F73" w:rsidRDefault="006B1619">
            <w:pPr>
              <w:widowControl w:val="0"/>
              <w:snapToGrid w:val="0"/>
              <w:rPr>
                <w:sz w:val="20"/>
              </w:rPr>
            </w:pPr>
            <w:r>
              <w:rPr>
                <w:sz w:val="20"/>
              </w:rPr>
              <w:lastRenderedPageBreak/>
              <w:t xml:space="preserve">Automobilio grupė </w:t>
            </w:r>
          </w:p>
        </w:tc>
        <w:tc>
          <w:tcPr>
            <w:tcW w:w="1196" w:type="dxa"/>
            <w:gridSpan w:val="2"/>
            <w:tcBorders>
              <w:top w:val="nil"/>
              <w:left w:val="single" w:sz="4" w:space="0" w:color="auto"/>
              <w:bottom w:val="nil"/>
              <w:right w:val="single" w:sz="4" w:space="0" w:color="auto"/>
            </w:tcBorders>
          </w:tcPr>
          <w:p w14:paraId="4617F0CA" w14:textId="77777777" w:rsidR="005A6F73" w:rsidRDefault="006B1619">
            <w:pPr>
              <w:widowControl w:val="0"/>
              <w:snapToGrid w:val="0"/>
            </w:pPr>
            <w:r>
              <w:rPr>
                <w:sz w:val="20"/>
              </w:rPr>
              <w:t xml:space="preserve">Variklio darbinis tūris, litrais </w:t>
            </w:r>
          </w:p>
        </w:tc>
        <w:tc>
          <w:tcPr>
            <w:tcW w:w="1253" w:type="dxa"/>
            <w:tcBorders>
              <w:top w:val="nil"/>
              <w:left w:val="single" w:sz="4" w:space="0" w:color="auto"/>
              <w:bottom w:val="nil"/>
            </w:tcBorders>
          </w:tcPr>
          <w:p w14:paraId="4617F0CB" w14:textId="77777777" w:rsidR="005A6F73" w:rsidRDefault="006B1619">
            <w:pPr>
              <w:widowControl w:val="0"/>
              <w:snapToGrid w:val="0"/>
            </w:pPr>
            <w:r>
              <w:rPr>
                <w:sz w:val="20"/>
              </w:rPr>
              <w:t>Išmetamo CO</w:t>
            </w:r>
            <w:r>
              <w:rPr>
                <w:vertAlign w:val="subscript"/>
              </w:rPr>
              <w:t>2</w:t>
            </w:r>
            <w:r>
              <w:rPr>
                <w:sz w:val="20"/>
              </w:rPr>
              <w:t xml:space="preserve"> dydis g/km</w:t>
            </w:r>
          </w:p>
        </w:tc>
        <w:tc>
          <w:tcPr>
            <w:tcW w:w="5251" w:type="dxa"/>
            <w:gridSpan w:val="9"/>
            <w:vMerge/>
          </w:tcPr>
          <w:p w14:paraId="4617F0CC" w14:textId="77777777" w:rsidR="005A6F73" w:rsidRDefault="005A6F73">
            <w:pPr>
              <w:widowControl w:val="0"/>
              <w:snapToGrid w:val="0"/>
            </w:pPr>
          </w:p>
        </w:tc>
      </w:tr>
      <w:tr w:rsidR="005A6F73" w14:paraId="4617F0D2" w14:textId="77777777">
        <w:trPr>
          <w:trHeight w:val="20"/>
        </w:trPr>
        <w:tc>
          <w:tcPr>
            <w:tcW w:w="1370" w:type="dxa"/>
            <w:tcBorders>
              <w:top w:val="nil"/>
              <w:left w:val="single" w:sz="4" w:space="0" w:color="auto"/>
              <w:bottom w:val="nil"/>
              <w:right w:val="nil"/>
            </w:tcBorders>
          </w:tcPr>
          <w:p w14:paraId="4617F0CE" w14:textId="77777777" w:rsidR="005A6F73" w:rsidRDefault="006B1619">
            <w:pPr>
              <w:widowControl w:val="0"/>
              <w:snapToGrid w:val="0"/>
              <w:rPr>
                <w:sz w:val="20"/>
              </w:rPr>
            </w:pPr>
            <w:r>
              <w:rPr>
                <w:sz w:val="20"/>
              </w:rPr>
              <w:t xml:space="preserve">Maži </w:t>
            </w:r>
          </w:p>
        </w:tc>
        <w:tc>
          <w:tcPr>
            <w:tcW w:w="1196" w:type="dxa"/>
            <w:gridSpan w:val="2"/>
            <w:tcBorders>
              <w:top w:val="nil"/>
              <w:left w:val="nil"/>
              <w:bottom w:val="nil"/>
              <w:right w:val="nil"/>
            </w:tcBorders>
          </w:tcPr>
          <w:p w14:paraId="4617F0CF" w14:textId="77777777" w:rsidR="005A6F73" w:rsidRDefault="006B1619">
            <w:pPr>
              <w:widowControl w:val="0"/>
              <w:snapToGrid w:val="0"/>
              <w:rPr>
                <w:sz w:val="20"/>
              </w:rPr>
            </w:pPr>
            <w:r>
              <w:rPr>
                <w:sz w:val="20"/>
              </w:rPr>
              <w:t>≤ 1,3</w:t>
            </w:r>
          </w:p>
        </w:tc>
        <w:tc>
          <w:tcPr>
            <w:tcW w:w="1253" w:type="dxa"/>
            <w:tcBorders>
              <w:top w:val="nil"/>
              <w:left w:val="nil"/>
              <w:bottom w:val="nil"/>
            </w:tcBorders>
          </w:tcPr>
          <w:p w14:paraId="4617F0D0" w14:textId="77777777" w:rsidR="005A6F73" w:rsidRDefault="006B1619">
            <w:pPr>
              <w:widowControl w:val="0"/>
              <w:snapToGrid w:val="0"/>
              <w:rPr>
                <w:sz w:val="20"/>
              </w:rPr>
            </w:pPr>
            <w:r>
              <w:rPr>
                <w:sz w:val="20"/>
              </w:rPr>
              <w:t>≤ 120</w:t>
            </w:r>
          </w:p>
        </w:tc>
        <w:tc>
          <w:tcPr>
            <w:tcW w:w="5251" w:type="dxa"/>
            <w:gridSpan w:val="9"/>
            <w:vMerge/>
          </w:tcPr>
          <w:p w14:paraId="4617F0D1" w14:textId="77777777" w:rsidR="005A6F73" w:rsidRDefault="005A6F73">
            <w:pPr>
              <w:widowControl w:val="0"/>
              <w:snapToGrid w:val="0"/>
            </w:pPr>
          </w:p>
        </w:tc>
      </w:tr>
      <w:tr w:rsidR="005A6F73" w14:paraId="4617F0D7" w14:textId="77777777">
        <w:trPr>
          <w:trHeight w:val="20"/>
        </w:trPr>
        <w:tc>
          <w:tcPr>
            <w:tcW w:w="1370" w:type="dxa"/>
            <w:tcBorders>
              <w:top w:val="nil"/>
              <w:left w:val="single" w:sz="4" w:space="0" w:color="auto"/>
              <w:bottom w:val="nil"/>
              <w:right w:val="nil"/>
            </w:tcBorders>
          </w:tcPr>
          <w:p w14:paraId="4617F0D3" w14:textId="77777777" w:rsidR="005A6F73" w:rsidRDefault="006B1619">
            <w:pPr>
              <w:widowControl w:val="0"/>
              <w:snapToGrid w:val="0"/>
              <w:rPr>
                <w:sz w:val="20"/>
              </w:rPr>
            </w:pPr>
            <w:r>
              <w:rPr>
                <w:sz w:val="20"/>
              </w:rPr>
              <w:t xml:space="preserve">Kompaktiški </w:t>
            </w:r>
          </w:p>
        </w:tc>
        <w:tc>
          <w:tcPr>
            <w:tcW w:w="1196" w:type="dxa"/>
            <w:gridSpan w:val="2"/>
            <w:tcBorders>
              <w:top w:val="nil"/>
              <w:left w:val="nil"/>
              <w:bottom w:val="nil"/>
              <w:right w:val="nil"/>
            </w:tcBorders>
          </w:tcPr>
          <w:p w14:paraId="4617F0D4" w14:textId="77777777" w:rsidR="005A6F73" w:rsidRDefault="006B1619">
            <w:pPr>
              <w:widowControl w:val="0"/>
              <w:snapToGrid w:val="0"/>
              <w:rPr>
                <w:sz w:val="20"/>
              </w:rPr>
            </w:pPr>
            <w:r>
              <w:rPr>
                <w:sz w:val="20"/>
              </w:rPr>
              <w:t>&gt;</w:t>
            </w:r>
            <w:r>
              <w:rPr>
                <w:sz w:val="20"/>
              </w:rPr>
              <w:t xml:space="preserve"> 1,3 ir ≤ 1,6 </w:t>
            </w:r>
          </w:p>
        </w:tc>
        <w:tc>
          <w:tcPr>
            <w:tcW w:w="1253" w:type="dxa"/>
            <w:tcBorders>
              <w:top w:val="nil"/>
              <w:left w:val="nil"/>
              <w:bottom w:val="nil"/>
            </w:tcBorders>
          </w:tcPr>
          <w:p w14:paraId="4617F0D5" w14:textId="77777777" w:rsidR="005A6F73" w:rsidRDefault="006B1619">
            <w:pPr>
              <w:widowControl w:val="0"/>
              <w:snapToGrid w:val="0"/>
              <w:rPr>
                <w:sz w:val="20"/>
              </w:rPr>
            </w:pPr>
            <w:r>
              <w:rPr>
                <w:sz w:val="20"/>
              </w:rPr>
              <w:t>≤ 140</w:t>
            </w:r>
          </w:p>
        </w:tc>
        <w:tc>
          <w:tcPr>
            <w:tcW w:w="5251" w:type="dxa"/>
            <w:gridSpan w:val="9"/>
            <w:vMerge/>
          </w:tcPr>
          <w:p w14:paraId="4617F0D6" w14:textId="77777777" w:rsidR="005A6F73" w:rsidRDefault="005A6F73">
            <w:pPr>
              <w:widowControl w:val="0"/>
              <w:snapToGrid w:val="0"/>
            </w:pPr>
          </w:p>
        </w:tc>
      </w:tr>
      <w:tr w:rsidR="005A6F73" w14:paraId="4617F0DC" w14:textId="77777777">
        <w:trPr>
          <w:trHeight w:val="20"/>
        </w:trPr>
        <w:tc>
          <w:tcPr>
            <w:tcW w:w="1370" w:type="dxa"/>
            <w:tcBorders>
              <w:top w:val="nil"/>
              <w:left w:val="single" w:sz="4" w:space="0" w:color="auto"/>
              <w:bottom w:val="nil"/>
              <w:right w:val="nil"/>
            </w:tcBorders>
          </w:tcPr>
          <w:p w14:paraId="4617F0D8" w14:textId="77777777" w:rsidR="005A6F73" w:rsidRDefault="006B1619">
            <w:pPr>
              <w:widowControl w:val="0"/>
              <w:snapToGrid w:val="0"/>
              <w:rPr>
                <w:sz w:val="20"/>
              </w:rPr>
            </w:pPr>
            <w:r>
              <w:rPr>
                <w:sz w:val="20"/>
              </w:rPr>
              <w:t>Vidutiniai</w:t>
            </w:r>
          </w:p>
        </w:tc>
        <w:tc>
          <w:tcPr>
            <w:tcW w:w="1196" w:type="dxa"/>
            <w:gridSpan w:val="2"/>
            <w:tcBorders>
              <w:top w:val="nil"/>
              <w:left w:val="nil"/>
              <w:bottom w:val="nil"/>
              <w:right w:val="nil"/>
            </w:tcBorders>
          </w:tcPr>
          <w:p w14:paraId="4617F0D9" w14:textId="77777777" w:rsidR="005A6F73" w:rsidRDefault="006B1619">
            <w:pPr>
              <w:widowControl w:val="0"/>
              <w:snapToGrid w:val="0"/>
              <w:rPr>
                <w:sz w:val="20"/>
              </w:rPr>
            </w:pPr>
            <w:r>
              <w:rPr>
                <w:sz w:val="20"/>
              </w:rPr>
              <w:t>&gt; 1,6 ir ≤ 1,8</w:t>
            </w:r>
          </w:p>
        </w:tc>
        <w:tc>
          <w:tcPr>
            <w:tcW w:w="1253" w:type="dxa"/>
            <w:tcBorders>
              <w:top w:val="nil"/>
              <w:left w:val="nil"/>
              <w:bottom w:val="nil"/>
            </w:tcBorders>
          </w:tcPr>
          <w:p w14:paraId="4617F0DA" w14:textId="77777777" w:rsidR="005A6F73" w:rsidRDefault="006B1619">
            <w:pPr>
              <w:widowControl w:val="0"/>
              <w:snapToGrid w:val="0"/>
              <w:rPr>
                <w:sz w:val="20"/>
              </w:rPr>
            </w:pPr>
            <w:r>
              <w:rPr>
                <w:sz w:val="20"/>
              </w:rPr>
              <w:t>≤ 160</w:t>
            </w:r>
          </w:p>
        </w:tc>
        <w:tc>
          <w:tcPr>
            <w:tcW w:w="5251" w:type="dxa"/>
            <w:gridSpan w:val="9"/>
            <w:vMerge/>
          </w:tcPr>
          <w:p w14:paraId="4617F0DB" w14:textId="77777777" w:rsidR="005A6F73" w:rsidRDefault="005A6F73">
            <w:pPr>
              <w:widowControl w:val="0"/>
              <w:snapToGrid w:val="0"/>
            </w:pPr>
          </w:p>
        </w:tc>
      </w:tr>
      <w:tr w:rsidR="005A6F73" w14:paraId="4617F0E1" w14:textId="77777777">
        <w:trPr>
          <w:trHeight w:val="20"/>
        </w:trPr>
        <w:tc>
          <w:tcPr>
            <w:tcW w:w="1370" w:type="dxa"/>
            <w:tcBorders>
              <w:top w:val="nil"/>
              <w:left w:val="single" w:sz="4" w:space="0" w:color="auto"/>
              <w:bottom w:val="nil"/>
              <w:right w:val="nil"/>
            </w:tcBorders>
          </w:tcPr>
          <w:p w14:paraId="4617F0DD" w14:textId="77777777" w:rsidR="005A6F73" w:rsidRDefault="006B1619">
            <w:pPr>
              <w:widowControl w:val="0"/>
              <w:snapToGrid w:val="0"/>
              <w:rPr>
                <w:sz w:val="20"/>
              </w:rPr>
            </w:pPr>
            <w:r>
              <w:rPr>
                <w:sz w:val="20"/>
              </w:rPr>
              <w:t xml:space="preserve">Dideli </w:t>
            </w:r>
          </w:p>
        </w:tc>
        <w:tc>
          <w:tcPr>
            <w:tcW w:w="1196" w:type="dxa"/>
            <w:gridSpan w:val="2"/>
            <w:tcBorders>
              <w:top w:val="nil"/>
              <w:left w:val="nil"/>
              <w:bottom w:val="nil"/>
              <w:right w:val="nil"/>
            </w:tcBorders>
          </w:tcPr>
          <w:p w14:paraId="4617F0DE" w14:textId="77777777" w:rsidR="005A6F73" w:rsidRDefault="006B1619">
            <w:pPr>
              <w:widowControl w:val="0"/>
              <w:snapToGrid w:val="0"/>
              <w:rPr>
                <w:sz w:val="20"/>
              </w:rPr>
            </w:pPr>
            <w:r>
              <w:rPr>
                <w:sz w:val="20"/>
              </w:rPr>
              <w:t xml:space="preserve">&gt; 1,8 </w:t>
            </w:r>
          </w:p>
        </w:tc>
        <w:tc>
          <w:tcPr>
            <w:tcW w:w="1253" w:type="dxa"/>
            <w:tcBorders>
              <w:top w:val="nil"/>
              <w:left w:val="nil"/>
              <w:bottom w:val="nil"/>
            </w:tcBorders>
          </w:tcPr>
          <w:p w14:paraId="4617F0DF" w14:textId="77777777" w:rsidR="005A6F73" w:rsidRDefault="006B1619">
            <w:pPr>
              <w:widowControl w:val="0"/>
              <w:snapToGrid w:val="0"/>
              <w:rPr>
                <w:sz w:val="20"/>
              </w:rPr>
            </w:pPr>
            <w:r>
              <w:rPr>
                <w:sz w:val="20"/>
              </w:rPr>
              <w:t>≤ 270</w:t>
            </w:r>
          </w:p>
        </w:tc>
        <w:tc>
          <w:tcPr>
            <w:tcW w:w="5251" w:type="dxa"/>
            <w:gridSpan w:val="9"/>
            <w:vMerge/>
          </w:tcPr>
          <w:p w14:paraId="4617F0E0" w14:textId="77777777" w:rsidR="005A6F73" w:rsidRDefault="005A6F73">
            <w:pPr>
              <w:widowControl w:val="0"/>
              <w:snapToGrid w:val="0"/>
            </w:pPr>
          </w:p>
        </w:tc>
      </w:tr>
      <w:tr w:rsidR="005A6F73" w14:paraId="4617F0E5" w14:textId="77777777">
        <w:trPr>
          <w:trHeight w:val="20"/>
        </w:trPr>
        <w:tc>
          <w:tcPr>
            <w:tcW w:w="2566" w:type="dxa"/>
            <w:gridSpan w:val="3"/>
            <w:tcBorders>
              <w:top w:val="nil"/>
              <w:left w:val="single" w:sz="4" w:space="0" w:color="auto"/>
              <w:bottom w:val="nil"/>
              <w:right w:val="nil"/>
            </w:tcBorders>
          </w:tcPr>
          <w:p w14:paraId="4617F0E2" w14:textId="77777777" w:rsidR="005A6F73" w:rsidRDefault="006B1619">
            <w:pPr>
              <w:widowControl w:val="0"/>
              <w:snapToGrid w:val="0"/>
              <w:rPr>
                <w:sz w:val="20"/>
              </w:rPr>
            </w:pPr>
            <w:r>
              <w:rPr>
                <w:sz w:val="20"/>
              </w:rPr>
              <w:t xml:space="preserve">Krovininiai iki 3,5 t (N1 klasės) </w:t>
            </w:r>
          </w:p>
        </w:tc>
        <w:tc>
          <w:tcPr>
            <w:tcW w:w="1253" w:type="dxa"/>
            <w:tcBorders>
              <w:top w:val="nil"/>
              <w:left w:val="nil"/>
              <w:bottom w:val="nil"/>
            </w:tcBorders>
          </w:tcPr>
          <w:p w14:paraId="4617F0E3" w14:textId="77777777" w:rsidR="005A6F73" w:rsidRDefault="006B1619">
            <w:pPr>
              <w:widowControl w:val="0"/>
              <w:snapToGrid w:val="0"/>
              <w:rPr>
                <w:sz w:val="20"/>
              </w:rPr>
            </w:pPr>
            <w:r>
              <w:rPr>
                <w:sz w:val="20"/>
              </w:rPr>
              <w:t>≤ 250</w:t>
            </w:r>
          </w:p>
        </w:tc>
        <w:tc>
          <w:tcPr>
            <w:tcW w:w="5251" w:type="dxa"/>
            <w:gridSpan w:val="9"/>
            <w:vMerge/>
          </w:tcPr>
          <w:p w14:paraId="4617F0E4" w14:textId="77777777" w:rsidR="005A6F73" w:rsidRDefault="005A6F73">
            <w:pPr>
              <w:widowControl w:val="0"/>
              <w:snapToGrid w:val="0"/>
            </w:pPr>
          </w:p>
        </w:tc>
      </w:tr>
      <w:tr w:rsidR="005A6F73" w14:paraId="4617F0E8" w14:textId="77777777">
        <w:trPr>
          <w:trHeight w:val="20"/>
        </w:trPr>
        <w:tc>
          <w:tcPr>
            <w:tcW w:w="3819" w:type="dxa"/>
            <w:gridSpan w:val="4"/>
            <w:tcBorders>
              <w:top w:val="nil"/>
              <w:bottom w:val="nil"/>
            </w:tcBorders>
          </w:tcPr>
          <w:p w14:paraId="4617F0E6" w14:textId="77777777" w:rsidR="005A6F73" w:rsidRDefault="006B1619">
            <w:pPr>
              <w:widowControl w:val="0"/>
              <w:rPr>
                <w:sz w:val="20"/>
              </w:rPr>
            </w:pPr>
            <w:r>
              <w:t xml:space="preserve">3. Triukšmo lygis neturi viršyti teisės aktuose nustatytų ribinių verčių (Tarybos direktyva 92/97/EEB „Iš dalies keičianti Direktyvą </w:t>
            </w:r>
            <w:r>
              <w:t>70/157/EEB dėl valstybių narių įstatymų, reglamentuojančių leistiną motorinių transporto priemonių garso lygį ir dujų išmetimo sistemas, suderinimo“ (OL 1992 L 371, p. 1)):</w:t>
            </w:r>
          </w:p>
        </w:tc>
        <w:tc>
          <w:tcPr>
            <w:tcW w:w="5251" w:type="dxa"/>
            <w:gridSpan w:val="9"/>
            <w:vMerge/>
          </w:tcPr>
          <w:p w14:paraId="4617F0E7" w14:textId="77777777" w:rsidR="005A6F73" w:rsidRDefault="005A6F73">
            <w:pPr>
              <w:widowControl w:val="0"/>
              <w:snapToGrid w:val="0"/>
            </w:pPr>
          </w:p>
        </w:tc>
      </w:tr>
      <w:tr w:rsidR="005A6F73" w14:paraId="4617F0EC" w14:textId="77777777">
        <w:trPr>
          <w:trHeight w:val="20"/>
        </w:trPr>
        <w:tc>
          <w:tcPr>
            <w:tcW w:w="2500" w:type="dxa"/>
            <w:gridSpan w:val="2"/>
            <w:tcBorders>
              <w:top w:val="nil"/>
              <w:bottom w:val="nil"/>
              <w:right w:val="nil"/>
            </w:tcBorders>
          </w:tcPr>
          <w:p w14:paraId="4617F0E9" w14:textId="77777777" w:rsidR="005A6F73" w:rsidRDefault="006B1619">
            <w:pPr>
              <w:widowControl w:val="0"/>
            </w:pPr>
            <w:r>
              <w:rPr>
                <w:sz w:val="20"/>
              </w:rPr>
              <w:t xml:space="preserve">Transporto priemonių kategorija </w:t>
            </w:r>
          </w:p>
        </w:tc>
        <w:tc>
          <w:tcPr>
            <w:tcW w:w="1319" w:type="dxa"/>
            <w:gridSpan w:val="2"/>
            <w:tcBorders>
              <w:top w:val="nil"/>
              <w:left w:val="nil"/>
              <w:bottom w:val="nil"/>
            </w:tcBorders>
          </w:tcPr>
          <w:p w14:paraId="4617F0EA" w14:textId="77777777" w:rsidR="005A6F73" w:rsidRDefault="006B1619">
            <w:pPr>
              <w:widowControl w:val="0"/>
            </w:pPr>
            <w:r>
              <w:rPr>
                <w:sz w:val="20"/>
              </w:rPr>
              <w:t>Triukšmo lygis*</w:t>
            </w:r>
          </w:p>
        </w:tc>
        <w:tc>
          <w:tcPr>
            <w:tcW w:w="5251" w:type="dxa"/>
            <w:gridSpan w:val="9"/>
            <w:vMerge/>
          </w:tcPr>
          <w:p w14:paraId="4617F0EB" w14:textId="77777777" w:rsidR="005A6F73" w:rsidRDefault="005A6F73">
            <w:pPr>
              <w:widowControl w:val="0"/>
              <w:snapToGrid w:val="0"/>
            </w:pPr>
          </w:p>
        </w:tc>
      </w:tr>
      <w:tr w:rsidR="005A6F73" w14:paraId="4617F0F0" w14:textId="77777777">
        <w:trPr>
          <w:trHeight w:val="20"/>
        </w:trPr>
        <w:tc>
          <w:tcPr>
            <w:tcW w:w="2500" w:type="dxa"/>
            <w:gridSpan w:val="2"/>
            <w:tcBorders>
              <w:top w:val="nil"/>
              <w:left w:val="single" w:sz="4" w:space="0" w:color="auto"/>
              <w:bottom w:val="nil"/>
              <w:right w:val="nil"/>
            </w:tcBorders>
          </w:tcPr>
          <w:p w14:paraId="4617F0ED" w14:textId="77777777" w:rsidR="005A6F73" w:rsidRDefault="006B1619">
            <w:pPr>
              <w:widowControl w:val="0"/>
            </w:pPr>
            <w:r>
              <w:rPr>
                <w:sz w:val="20"/>
              </w:rPr>
              <w:t xml:space="preserve">M1 </w:t>
            </w:r>
          </w:p>
        </w:tc>
        <w:tc>
          <w:tcPr>
            <w:tcW w:w="1319" w:type="dxa"/>
            <w:gridSpan w:val="2"/>
            <w:tcBorders>
              <w:top w:val="nil"/>
              <w:left w:val="nil"/>
              <w:bottom w:val="nil"/>
            </w:tcBorders>
          </w:tcPr>
          <w:p w14:paraId="4617F0EE" w14:textId="77777777" w:rsidR="005A6F73" w:rsidRDefault="006B1619">
            <w:pPr>
              <w:widowControl w:val="0"/>
            </w:pPr>
            <w:r>
              <w:rPr>
                <w:sz w:val="20"/>
              </w:rPr>
              <w:t>≤ 74 dB(A)</w:t>
            </w:r>
          </w:p>
        </w:tc>
        <w:tc>
          <w:tcPr>
            <w:tcW w:w="5251" w:type="dxa"/>
            <w:gridSpan w:val="9"/>
            <w:vMerge/>
          </w:tcPr>
          <w:p w14:paraId="4617F0EF" w14:textId="77777777" w:rsidR="005A6F73" w:rsidRDefault="005A6F73">
            <w:pPr>
              <w:widowControl w:val="0"/>
              <w:snapToGrid w:val="0"/>
            </w:pPr>
          </w:p>
        </w:tc>
      </w:tr>
      <w:tr w:rsidR="005A6F73" w14:paraId="4617F0F4" w14:textId="77777777">
        <w:trPr>
          <w:trHeight w:val="20"/>
        </w:trPr>
        <w:tc>
          <w:tcPr>
            <w:tcW w:w="2500" w:type="dxa"/>
            <w:gridSpan w:val="2"/>
            <w:tcBorders>
              <w:top w:val="nil"/>
              <w:left w:val="single" w:sz="4" w:space="0" w:color="auto"/>
              <w:bottom w:val="nil"/>
              <w:right w:val="nil"/>
            </w:tcBorders>
          </w:tcPr>
          <w:p w14:paraId="4617F0F1" w14:textId="77777777" w:rsidR="005A6F73" w:rsidRDefault="006B1619">
            <w:pPr>
              <w:widowControl w:val="0"/>
              <w:rPr>
                <w:sz w:val="20"/>
              </w:rPr>
            </w:pPr>
            <w:r>
              <w:rPr>
                <w:sz w:val="20"/>
              </w:rPr>
              <w:t xml:space="preserve">N1 (kai masė mažiau kaip 2 t) </w:t>
            </w:r>
          </w:p>
        </w:tc>
        <w:tc>
          <w:tcPr>
            <w:tcW w:w="1319" w:type="dxa"/>
            <w:gridSpan w:val="2"/>
            <w:tcBorders>
              <w:top w:val="nil"/>
              <w:left w:val="nil"/>
              <w:bottom w:val="nil"/>
            </w:tcBorders>
          </w:tcPr>
          <w:p w14:paraId="4617F0F2" w14:textId="77777777" w:rsidR="005A6F73" w:rsidRDefault="006B1619">
            <w:pPr>
              <w:widowControl w:val="0"/>
              <w:rPr>
                <w:sz w:val="20"/>
              </w:rPr>
            </w:pPr>
            <w:r>
              <w:rPr>
                <w:sz w:val="20"/>
              </w:rPr>
              <w:t>≤ 76 dB(A)</w:t>
            </w:r>
          </w:p>
        </w:tc>
        <w:tc>
          <w:tcPr>
            <w:tcW w:w="5251" w:type="dxa"/>
            <w:gridSpan w:val="9"/>
            <w:vMerge/>
          </w:tcPr>
          <w:p w14:paraId="4617F0F3" w14:textId="77777777" w:rsidR="005A6F73" w:rsidRDefault="005A6F73">
            <w:pPr>
              <w:widowControl w:val="0"/>
              <w:snapToGrid w:val="0"/>
            </w:pPr>
          </w:p>
        </w:tc>
      </w:tr>
      <w:tr w:rsidR="005A6F73" w14:paraId="4617F0F8" w14:textId="77777777">
        <w:trPr>
          <w:trHeight w:val="20"/>
        </w:trPr>
        <w:tc>
          <w:tcPr>
            <w:tcW w:w="2500" w:type="dxa"/>
            <w:gridSpan w:val="2"/>
            <w:tcBorders>
              <w:top w:val="nil"/>
              <w:left w:val="single" w:sz="4" w:space="0" w:color="auto"/>
              <w:bottom w:val="nil"/>
              <w:right w:val="nil"/>
            </w:tcBorders>
          </w:tcPr>
          <w:p w14:paraId="4617F0F5" w14:textId="77777777" w:rsidR="005A6F73" w:rsidRDefault="006B1619">
            <w:pPr>
              <w:widowControl w:val="0"/>
              <w:rPr>
                <w:sz w:val="20"/>
              </w:rPr>
            </w:pPr>
            <w:r>
              <w:rPr>
                <w:sz w:val="20"/>
              </w:rPr>
              <w:t xml:space="preserve">N1 (2 t ≤ kai masė ≤ 3,5 t) </w:t>
            </w:r>
          </w:p>
        </w:tc>
        <w:tc>
          <w:tcPr>
            <w:tcW w:w="1319" w:type="dxa"/>
            <w:gridSpan w:val="2"/>
            <w:tcBorders>
              <w:top w:val="nil"/>
              <w:left w:val="nil"/>
              <w:bottom w:val="nil"/>
            </w:tcBorders>
          </w:tcPr>
          <w:p w14:paraId="4617F0F6" w14:textId="77777777" w:rsidR="005A6F73" w:rsidRDefault="006B1619">
            <w:pPr>
              <w:widowControl w:val="0"/>
              <w:rPr>
                <w:sz w:val="20"/>
              </w:rPr>
            </w:pPr>
            <w:r>
              <w:rPr>
                <w:sz w:val="20"/>
              </w:rPr>
              <w:t>≤ 77 dB(A)</w:t>
            </w:r>
          </w:p>
        </w:tc>
        <w:tc>
          <w:tcPr>
            <w:tcW w:w="5251" w:type="dxa"/>
            <w:gridSpan w:val="9"/>
            <w:vMerge/>
          </w:tcPr>
          <w:p w14:paraId="4617F0F7" w14:textId="77777777" w:rsidR="005A6F73" w:rsidRDefault="005A6F73">
            <w:pPr>
              <w:widowControl w:val="0"/>
              <w:snapToGrid w:val="0"/>
            </w:pPr>
          </w:p>
        </w:tc>
      </w:tr>
      <w:tr w:rsidR="005A6F73" w14:paraId="4617F0FB" w14:textId="77777777">
        <w:trPr>
          <w:trHeight w:val="20"/>
        </w:trPr>
        <w:tc>
          <w:tcPr>
            <w:tcW w:w="3819" w:type="dxa"/>
            <w:gridSpan w:val="4"/>
            <w:tcBorders>
              <w:top w:val="nil"/>
              <w:left w:val="single" w:sz="4" w:space="0" w:color="auto"/>
              <w:bottom w:val="nil"/>
            </w:tcBorders>
          </w:tcPr>
          <w:p w14:paraId="4617F0F9" w14:textId="77777777" w:rsidR="005A6F73" w:rsidRDefault="006B1619">
            <w:pPr>
              <w:widowControl w:val="0"/>
              <w:rPr>
                <w:sz w:val="20"/>
              </w:rPr>
            </w:pPr>
            <w:r>
              <w:rPr>
                <w:sz w:val="20"/>
              </w:rPr>
              <w:t xml:space="preserve">* su išimtimis, gali būti padidinta 1–2 dB (A) (pagal direktyvą). </w:t>
            </w:r>
          </w:p>
        </w:tc>
        <w:tc>
          <w:tcPr>
            <w:tcW w:w="5251" w:type="dxa"/>
            <w:gridSpan w:val="9"/>
            <w:vMerge/>
            <w:tcBorders>
              <w:bottom w:val="nil"/>
            </w:tcBorders>
          </w:tcPr>
          <w:p w14:paraId="4617F0FA" w14:textId="77777777" w:rsidR="005A6F73" w:rsidRDefault="005A6F73">
            <w:pPr>
              <w:widowControl w:val="0"/>
              <w:snapToGrid w:val="0"/>
            </w:pPr>
          </w:p>
        </w:tc>
      </w:tr>
      <w:tr w:rsidR="005A6F73" w14:paraId="4617F105" w14:textId="77777777">
        <w:trPr>
          <w:trHeight w:val="20"/>
        </w:trPr>
        <w:tc>
          <w:tcPr>
            <w:tcW w:w="3819" w:type="dxa"/>
            <w:gridSpan w:val="4"/>
            <w:vMerge w:val="restart"/>
            <w:tcBorders>
              <w:top w:val="nil"/>
              <w:left w:val="single" w:sz="4" w:space="0" w:color="auto"/>
              <w:right w:val="single" w:sz="4" w:space="0" w:color="auto"/>
            </w:tcBorders>
          </w:tcPr>
          <w:p w14:paraId="4617F0FC" w14:textId="77777777" w:rsidR="005A6F73" w:rsidRDefault="006B1619">
            <w:pPr>
              <w:widowControl w:val="0"/>
            </w:pPr>
            <w:r>
              <w:t>4. Turi atitikti ne mažesnį kaip EURO 5 teršalų išmetimo standartą.</w:t>
            </w:r>
          </w:p>
          <w:p w14:paraId="4617F0FD" w14:textId="77777777" w:rsidR="005A6F73" w:rsidRDefault="006B1619">
            <w:pPr>
              <w:widowControl w:val="0"/>
              <w:ind w:left="240"/>
              <w:rPr>
                <w:i/>
                <w:iCs/>
              </w:rPr>
            </w:pPr>
            <w:r>
              <w:rPr>
                <w:i/>
                <w:iCs/>
              </w:rPr>
              <w:t>Atitikimą reikalavimams įrodantys</w:t>
            </w:r>
            <w:r>
              <w:rPr>
                <w:i/>
                <w:iCs/>
              </w:rPr>
              <w:t xml:space="preserve"> dokumentai:</w:t>
            </w:r>
          </w:p>
          <w:p w14:paraId="4617F0FE" w14:textId="77777777" w:rsidR="005A6F73" w:rsidRDefault="006B1619">
            <w:pPr>
              <w:widowControl w:val="0"/>
              <w:ind w:left="240"/>
            </w:pPr>
            <w:r>
              <w:t>(1–4 punktams) gamintojo techniniai dokumentai arba paskelbtosios (notifikuotos) įstaigos bandymų protokolas, arba kiti lygiaverčiai įrodymai.</w:t>
            </w:r>
          </w:p>
          <w:p w14:paraId="4617F0FF" w14:textId="77777777" w:rsidR="005A6F73" w:rsidRDefault="006B1619">
            <w:pPr>
              <w:widowControl w:val="0"/>
            </w:pPr>
            <w:r>
              <w:t>5</w:t>
            </w:r>
            <w:r>
              <w:rPr>
                <w:b/>
                <w:bCs/>
              </w:rPr>
              <w:t>*</w:t>
            </w:r>
            <w:r>
              <w:t>. Turi būti taikomos mažiausios transporto priemonės eksploatacinio laikotarpio sąnaudos, išreikšt</w:t>
            </w:r>
            <w:r>
              <w:t xml:space="preserve">os pinigine verte (apskaičiuotos pagal Tarybos direktyvoje 2009/33/EB „Dėl skatinimo naudoti netaršias ir efektyviai energiją varančias kelių transporto priemones“ (OL 2009 L 120, p. 5) nurodytą eksploatacinio laikotarpio sąnaudų skaičiavimo </w:t>
            </w:r>
            <w:r>
              <w:lastRenderedPageBreak/>
              <w:t xml:space="preserve">metodiką, kai </w:t>
            </w:r>
            <w:r>
              <w:t>transporto priemonės eksploatacinio laikotarpio rida M1 klasės automobiliams – 200000 km, N1 klasės automobiliams – 250000 km, o sąnaudos už transporto priemonių išmetamų teršalų kiekį (apskaičiuota 2007 m. kainomis) yra: išmetamas anglies dioksidas CO</w:t>
            </w:r>
            <w:r>
              <w:rPr>
                <w:vertAlign w:val="subscript"/>
              </w:rPr>
              <w:t xml:space="preserve">2 </w:t>
            </w:r>
            <w:r>
              <w:t xml:space="preserve">– </w:t>
            </w:r>
            <w:r>
              <w:t>0,03÷0,04 EUR/kg, azoto oksidas NOx – 0,0044 EUR/g, angliavandeniliai be metano NMHC – 0,001 EUR/g,</w:t>
            </w:r>
            <w:r>
              <w:rPr>
                <w:i/>
                <w:iCs/>
              </w:rPr>
              <w:t xml:space="preserve"> </w:t>
            </w:r>
            <w:r>
              <w:t xml:space="preserve">kietosios dalelės – 0,087 EUR/g). </w:t>
            </w:r>
          </w:p>
          <w:p w14:paraId="4617F100" w14:textId="77777777" w:rsidR="005A6F73" w:rsidRDefault="006B1619">
            <w:pPr>
              <w:widowControl w:val="0"/>
              <w:rPr>
                <w:b/>
                <w:bCs/>
                <w:sz w:val="20"/>
              </w:rPr>
            </w:pPr>
            <w:r>
              <w:t xml:space="preserve">* </w:t>
            </w:r>
            <w:r>
              <w:rPr>
                <w:b/>
                <w:bCs/>
                <w:sz w:val="20"/>
              </w:rPr>
              <w:t xml:space="preserve">Kriterijus turi būti pasirenkamas kaip ekonominio naudingumo vertinimo kriterijus. </w:t>
            </w:r>
          </w:p>
          <w:p w14:paraId="4617F101" w14:textId="77777777" w:rsidR="005A6F73" w:rsidRDefault="006B1619">
            <w:pPr>
              <w:widowControl w:val="0"/>
              <w:ind w:left="240"/>
            </w:pPr>
            <w:r>
              <w:rPr>
                <w:i/>
                <w:iCs/>
              </w:rPr>
              <w:t>Atitikimą reikalavimams įrodantys d</w:t>
            </w:r>
            <w:r>
              <w:rPr>
                <w:i/>
                <w:iCs/>
              </w:rPr>
              <w:t>okumentai:</w:t>
            </w:r>
          </w:p>
          <w:p w14:paraId="4617F102" w14:textId="77777777" w:rsidR="005A6F73" w:rsidRDefault="006B1619">
            <w:pPr>
              <w:widowControl w:val="0"/>
              <w:ind w:left="240"/>
              <w:rPr>
                <w:sz w:val="20"/>
              </w:rPr>
            </w:pPr>
            <w:r>
              <w:t>techniniai dokumentai arba kiti lygiaverčiai įrodymai ir tiekėjo pateikti skaičiavimai.</w:t>
            </w:r>
          </w:p>
        </w:tc>
        <w:tc>
          <w:tcPr>
            <w:tcW w:w="1745" w:type="dxa"/>
            <w:gridSpan w:val="2"/>
            <w:tcBorders>
              <w:top w:val="nil"/>
              <w:left w:val="single" w:sz="4" w:space="0" w:color="auto"/>
              <w:bottom w:val="nil"/>
              <w:right w:val="nil"/>
            </w:tcBorders>
          </w:tcPr>
          <w:p w14:paraId="4617F103" w14:textId="77777777" w:rsidR="005A6F73" w:rsidRDefault="006B1619">
            <w:pPr>
              <w:widowControl w:val="0"/>
              <w:jc w:val="center"/>
            </w:pPr>
            <w:r>
              <w:rPr>
                <w:sz w:val="22"/>
              </w:rPr>
              <w:lastRenderedPageBreak/>
              <w:t>Padangų ribinė apkrova</w:t>
            </w:r>
          </w:p>
        </w:tc>
        <w:tc>
          <w:tcPr>
            <w:tcW w:w="3506" w:type="dxa"/>
            <w:gridSpan w:val="7"/>
            <w:tcBorders>
              <w:top w:val="nil"/>
              <w:left w:val="nil"/>
              <w:bottom w:val="nil"/>
              <w:right w:val="single" w:sz="4" w:space="0" w:color="auto"/>
            </w:tcBorders>
          </w:tcPr>
          <w:p w14:paraId="4617F104" w14:textId="77777777" w:rsidR="005A6F73" w:rsidRDefault="006B1619">
            <w:pPr>
              <w:widowControl w:val="0"/>
              <w:jc w:val="center"/>
            </w:pPr>
            <w:r>
              <w:rPr>
                <w:sz w:val="22"/>
              </w:rPr>
              <w:t>Ridos trintis</w:t>
            </w:r>
          </w:p>
        </w:tc>
      </w:tr>
      <w:tr w:rsidR="005A6F73" w14:paraId="4617F109" w14:textId="77777777">
        <w:trPr>
          <w:trHeight w:val="20"/>
        </w:trPr>
        <w:tc>
          <w:tcPr>
            <w:tcW w:w="3819" w:type="dxa"/>
            <w:gridSpan w:val="4"/>
            <w:vMerge/>
            <w:tcBorders>
              <w:left w:val="single" w:sz="4" w:space="0" w:color="auto"/>
              <w:right w:val="single" w:sz="4" w:space="0" w:color="auto"/>
            </w:tcBorders>
          </w:tcPr>
          <w:p w14:paraId="4617F106" w14:textId="77777777" w:rsidR="005A6F73" w:rsidRDefault="005A6F73">
            <w:pPr>
              <w:widowControl w:val="0"/>
            </w:pPr>
          </w:p>
        </w:tc>
        <w:tc>
          <w:tcPr>
            <w:tcW w:w="1745" w:type="dxa"/>
            <w:gridSpan w:val="2"/>
            <w:tcBorders>
              <w:top w:val="nil"/>
              <w:left w:val="single" w:sz="4" w:space="0" w:color="auto"/>
              <w:bottom w:val="nil"/>
              <w:right w:val="nil"/>
            </w:tcBorders>
          </w:tcPr>
          <w:p w14:paraId="4617F107" w14:textId="77777777" w:rsidR="005A6F73" w:rsidRDefault="006B1619">
            <w:pPr>
              <w:widowControl w:val="0"/>
              <w:jc w:val="center"/>
              <w:rPr>
                <w:sz w:val="22"/>
              </w:rPr>
            </w:pPr>
            <w:r>
              <w:rPr>
                <w:sz w:val="22"/>
              </w:rPr>
              <w:t>&lt; 80</w:t>
            </w:r>
          </w:p>
        </w:tc>
        <w:tc>
          <w:tcPr>
            <w:tcW w:w="3506" w:type="dxa"/>
            <w:gridSpan w:val="7"/>
            <w:tcBorders>
              <w:top w:val="nil"/>
              <w:left w:val="nil"/>
              <w:bottom w:val="nil"/>
              <w:right w:val="single" w:sz="4" w:space="0" w:color="auto"/>
            </w:tcBorders>
          </w:tcPr>
          <w:p w14:paraId="4617F108" w14:textId="77777777" w:rsidR="005A6F73" w:rsidRDefault="006B1619">
            <w:pPr>
              <w:widowControl w:val="0"/>
              <w:jc w:val="center"/>
              <w:rPr>
                <w:sz w:val="22"/>
              </w:rPr>
            </w:pPr>
            <w:r>
              <w:rPr>
                <w:sz w:val="22"/>
              </w:rPr>
              <w:t>1,25 %</w:t>
            </w:r>
          </w:p>
        </w:tc>
      </w:tr>
      <w:tr w:rsidR="005A6F73" w14:paraId="4617F10D" w14:textId="77777777">
        <w:trPr>
          <w:trHeight w:val="20"/>
        </w:trPr>
        <w:tc>
          <w:tcPr>
            <w:tcW w:w="3819" w:type="dxa"/>
            <w:gridSpan w:val="4"/>
            <w:vMerge/>
            <w:tcBorders>
              <w:left w:val="single" w:sz="4" w:space="0" w:color="auto"/>
              <w:right w:val="single" w:sz="4" w:space="0" w:color="auto"/>
            </w:tcBorders>
          </w:tcPr>
          <w:p w14:paraId="4617F10A" w14:textId="77777777" w:rsidR="005A6F73" w:rsidRDefault="005A6F73">
            <w:pPr>
              <w:widowControl w:val="0"/>
            </w:pPr>
          </w:p>
        </w:tc>
        <w:tc>
          <w:tcPr>
            <w:tcW w:w="1745" w:type="dxa"/>
            <w:gridSpan w:val="2"/>
            <w:tcBorders>
              <w:top w:val="nil"/>
              <w:left w:val="single" w:sz="4" w:space="0" w:color="auto"/>
              <w:bottom w:val="nil"/>
              <w:right w:val="nil"/>
            </w:tcBorders>
          </w:tcPr>
          <w:p w14:paraId="4617F10B" w14:textId="77777777" w:rsidR="005A6F73" w:rsidRDefault="006B1619">
            <w:pPr>
              <w:widowControl w:val="0"/>
              <w:ind w:left="843" w:hanging="843"/>
              <w:jc w:val="center"/>
              <w:rPr>
                <w:sz w:val="22"/>
              </w:rPr>
            </w:pPr>
            <w:r>
              <w:rPr>
                <w:sz w:val="22"/>
              </w:rPr>
              <w:t>80–90</w:t>
            </w:r>
          </w:p>
        </w:tc>
        <w:tc>
          <w:tcPr>
            <w:tcW w:w="3506" w:type="dxa"/>
            <w:gridSpan w:val="7"/>
            <w:tcBorders>
              <w:top w:val="nil"/>
              <w:left w:val="nil"/>
              <w:bottom w:val="nil"/>
              <w:right w:val="single" w:sz="4" w:space="0" w:color="auto"/>
            </w:tcBorders>
          </w:tcPr>
          <w:p w14:paraId="4617F10C" w14:textId="77777777" w:rsidR="005A6F73" w:rsidRDefault="006B1619">
            <w:pPr>
              <w:widowControl w:val="0"/>
              <w:jc w:val="center"/>
              <w:rPr>
                <w:sz w:val="22"/>
              </w:rPr>
            </w:pPr>
            <w:r>
              <w:rPr>
                <w:sz w:val="22"/>
              </w:rPr>
              <w:t>1,15 %</w:t>
            </w:r>
          </w:p>
        </w:tc>
      </w:tr>
      <w:tr w:rsidR="005A6F73" w14:paraId="4617F111" w14:textId="77777777">
        <w:trPr>
          <w:trHeight w:val="20"/>
        </w:trPr>
        <w:tc>
          <w:tcPr>
            <w:tcW w:w="3819" w:type="dxa"/>
            <w:gridSpan w:val="4"/>
            <w:vMerge/>
            <w:tcBorders>
              <w:left w:val="single" w:sz="4" w:space="0" w:color="auto"/>
              <w:right w:val="single" w:sz="4" w:space="0" w:color="auto"/>
            </w:tcBorders>
          </w:tcPr>
          <w:p w14:paraId="4617F10E" w14:textId="77777777" w:rsidR="005A6F73" w:rsidRDefault="005A6F73">
            <w:pPr>
              <w:widowControl w:val="0"/>
            </w:pPr>
          </w:p>
        </w:tc>
        <w:tc>
          <w:tcPr>
            <w:tcW w:w="1745" w:type="dxa"/>
            <w:gridSpan w:val="2"/>
            <w:tcBorders>
              <w:top w:val="nil"/>
              <w:left w:val="single" w:sz="4" w:space="0" w:color="auto"/>
              <w:bottom w:val="nil"/>
              <w:right w:val="nil"/>
            </w:tcBorders>
          </w:tcPr>
          <w:p w14:paraId="4617F10F" w14:textId="77777777" w:rsidR="005A6F73" w:rsidRDefault="006B1619">
            <w:pPr>
              <w:widowControl w:val="0"/>
              <w:jc w:val="center"/>
              <w:rPr>
                <w:sz w:val="22"/>
              </w:rPr>
            </w:pPr>
            <w:r>
              <w:rPr>
                <w:sz w:val="22"/>
              </w:rPr>
              <w:t>&gt; 90</w:t>
            </w:r>
          </w:p>
        </w:tc>
        <w:tc>
          <w:tcPr>
            <w:tcW w:w="3506" w:type="dxa"/>
            <w:gridSpan w:val="7"/>
            <w:tcBorders>
              <w:top w:val="nil"/>
              <w:left w:val="nil"/>
              <w:bottom w:val="nil"/>
              <w:right w:val="single" w:sz="4" w:space="0" w:color="auto"/>
            </w:tcBorders>
          </w:tcPr>
          <w:p w14:paraId="4617F110" w14:textId="77777777" w:rsidR="005A6F73" w:rsidRDefault="006B1619">
            <w:pPr>
              <w:widowControl w:val="0"/>
              <w:jc w:val="center"/>
              <w:rPr>
                <w:sz w:val="22"/>
              </w:rPr>
            </w:pPr>
            <w:r>
              <w:rPr>
                <w:sz w:val="22"/>
              </w:rPr>
              <w:t>1,05 %</w:t>
            </w:r>
          </w:p>
        </w:tc>
      </w:tr>
      <w:tr w:rsidR="005A6F73" w14:paraId="4617F116" w14:textId="77777777">
        <w:trPr>
          <w:trHeight w:val="20"/>
        </w:trPr>
        <w:tc>
          <w:tcPr>
            <w:tcW w:w="3819" w:type="dxa"/>
            <w:gridSpan w:val="4"/>
            <w:vMerge/>
            <w:tcBorders>
              <w:left w:val="single" w:sz="4" w:space="0" w:color="auto"/>
            </w:tcBorders>
          </w:tcPr>
          <w:p w14:paraId="4617F112" w14:textId="77777777" w:rsidR="005A6F73" w:rsidRDefault="005A6F73">
            <w:pPr>
              <w:widowControl w:val="0"/>
            </w:pPr>
          </w:p>
        </w:tc>
        <w:tc>
          <w:tcPr>
            <w:tcW w:w="5251" w:type="dxa"/>
            <w:gridSpan w:val="9"/>
            <w:tcBorders>
              <w:top w:val="nil"/>
            </w:tcBorders>
          </w:tcPr>
          <w:p w14:paraId="4617F113" w14:textId="77777777" w:rsidR="005A6F73" w:rsidRDefault="006B1619">
            <w:pPr>
              <w:widowControl w:val="0"/>
            </w:pPr>
            <w:r>
              <w:t>7. Turi būti naudojamos padangos, kurių atraminio paviršiaus (protektoriaus) gumos sudėtyje nėra alyvų, ženklintinų pagal Tarybos direktyvą 67/548/EEB „Dėl pavojingų medžiagų klasifikavimą, pakavimą ir ženklinimą reglamentuojančių įstatymų ir kitų teisės a</w:t>
            </w:r>
            <w:r>
              <w:t>ktų suderinimo (su paskutiniais pataisymais, padarytais 2001 m. rugpjūčio 6 d. Europos Komisijos direktyva 2001/59/EB“ (OL 1967 L 196, p. 1). Bendras policiklinių aromatinių junginių (PCA) kiekis protektorių alyvoje (apskaičiuotas pagal metodą IP 346) turi</w:t>
            </w:r>
            <w:r>
              <w:t xml:space="preserve"> neviršyti 3 %. PCA kiekis protektoriaus alyvose, apskaičiuotas taikant metodą IP 391, standartą ISO 1407, ISO 4645 ar kitus </w:t>
            </w:r>
            <w:r>
              <w:lastRenderedPageBreak/>
              <w:t xml:space="preserve">lygiaverčius standartus, neturi viršyti 15 % protektoriaus gumos masės. </w:t>
            </w:r>
          </w:p>
          <w:p w14:paraId="4617F114" w14:textId="77777777" w:rsidR="005A6F73" w:rsidRDefault="006B1619">
            <w:pPr>
              <w:widowControl w:val="0"/>
              <w:ind w:left="257"/>
              <w:rPr>
                <w:i/>
                <w:iCs/>
              </w:rPr>
            </w:pPr>
            <w:r>
              <w:rPr>
                <w:i/>
                <w:iCs/>
              </w:rPr>
              <w:t>Atitikimą reikalavimams įrodantys dokumentai:</w:t>
            </w:r>
          </w:p>
          <w:p w14:paraId="4617F115" w14:textId="77777777" w:rsidR="005A6F73" w:rsidRDefault="006B1619">
            <w:pPr>
              <w:widowControl w:val="0"/>
              <w:ind w:left="257"/>
            </w:pPr>
            <w:r>
              <w:t>(6–7 punktam</w:t>
            </w:r>
            <w:r>
              <w:t>s) ekologinis ženklas Nordic Swan arba gamintojo techniniai dokumentai, arba kiti lygiaverčiai įrodymai.</w:t>
            </w:r>
          </w:p>
        </w:tc>
      </w:tr>
      <w:tr w:rsidR="005A6F73" w14:paraId="4617F118" w14:textId="77777777">
        <w:trPr>
          <w:trHeight w:val="20"/>
        </w:trPr>
        <w:tc>
          <w:tcPr>
            <w:tcW w:w="9070" w:type="dxa"/>
            <w:gridSpan w:val="13"/>
            <w:tcBorders>
              <w:bottom w:val="single" w:sz="4" w:space="0" w:color="auto"/>
            </w:tcBorders>
          </w:tcPr>
          <w:p w14:paraId="4617F117" w14:textId="77777777" w:rsidR="005A6F73" w:rsidRDefault="006B1619">
            <w:pPr>
              <w:widowControl w:val="0"/>
            </w:pPr>
            <w:r>
              <w:rPr>
                <w:b/>
                <w:bCs/>
              </w:rPr>
              <w:lastRenderedPageBreak/>
              <w:t>4.2. M2 ir M3 klasių transporto priemonės (autobusai</w:t>
            </w:r>
            <w:r>
              <w:t xml:space="preserve"> )</w:t>
            </w:r>
          </w:p>
        </w:tc>
      </w:tr>
      <w:tr w:rsidR="005A6F73" w14:paraId="4617F129" w14:textId="77777777">
        <w:trPr>
          <w:trHeight w:val="20"/>
        </w:trPr>
        <w:tc>
          <w:tcPr>
            <w:tcW w:w="3819" w:type="dxa"/>
            <w:gridSpan w:val="4"/>
          </w:tcPr>
          <w:p w14:paraId="4617F119" w14:textId="77777777" w:rsidR="005A6F73" w:rsidRDefault="006B1619">
            <w:pPr>
              <w:widowControl w:val="0"/>
              <w:tabs>
                <w:tab w:val="num" w:pos="0"/>
              </w:tabs>
              <w:ind w:hanging="360"/>
            </w:pPr>
            <w:r>
              <w:t>1.</w:t>
            </w:r>
            <w:r>
              <w:tab/>
              <w:t xml:space="preserve">1. Turi atitikti teršalų išmetimo standartą ne mažesnį kaip EURO V pagal Tarybos direktyvą </w:t>
            </w:r>
            <w:r>
              <w:t>2005/55/EB „Dėl valstybių narių įstatymų, reglamentuojančių priemones, kurių būtina imtis mažinant transporto priemonėse naudojamų uždegimo suspaudimu variklių išmetamuosius dujinius bei kietųjų dalelių teršalus ir transporto priemonėse naudojamų priversti</w:t>
            </w:r>
            <w:r>
              <w:t>nio uždegimo variklių, degalams naudojančių gamtines dujas ir suskystintas naftos dujas, išmetamuosius dujinius teršalus, suderinimo“ (OL 2005 L 275, p. 1).</w:t>
            </w:r>
          </w:p>
          <w:p w14:paraId="4617F11A" w14:textId="77777777" w:rsidR="005A6F73" w:rsidRDefault="006B1619">
            <w:pPr>
              <w:widowControl w:val="0"/>
              <w:snapToGrid w:val="0"/>
              <w:rPr>
                <w:i/>
                <w:iCs/>
              </w:rPr>
            </w:pPr>
            <w:r>
              <w:t xml:space="preserve">2. Triukšmo lygis neturi viršyti 78 dB (A), kai variklio galia &lt;150 kW, ir 80 dB (A), kai variklio </w:t>
            </w:r>
            <w:r>
              <w:t>galia &gt;150 kW, pagal Tarybos direktyvą 92/97/EEB „Iš dalies keičianti Direktyvą 70/157/EEB dėl valstybių narių įstatymų, reglamentuojančių leistiną motorinių transporto priemonių garso lygį ir dujų išmetimo sistemas, suderinimo“ (OL 1992 L 371, p. 1).</w:t>
            </w:r>
          </w:p>
          <w:p w14:paraId="4617F11B" w14:textId="77777777" w:rsidR="005A6F73" w:rsidRDefault="006B1619">
            <w:pPr>
              <w:widowControl w:val="0"/>
              <w:snapToGrid w:val="0"/>
              <w:ind w:left="240"/>
            </w:pPr>
            <w:r>
              <w:rPr>
                <w:i/>
                <w:iCs/>
              </w:rPr>
              <w:t>Atit</w:t>
            </w:r>
            <w:r>
              <w:rPr>
                <w:i/>
                <w:iCs/>
              </w:rPr>
              <w:t>ikimą reikalavimams įrodantys dokumentai:</w:t>
            </w:r>
            <w:r>
              <w:t xml:space="preserve"> (1–2 punktams) gamintojo techniniai dokumentai arba kiti lygiaverčiai įrodymai.</w:t>
            </w:r>
          </w:p>
          <w:p w14:paraId="4617F11C" w14:textId="77777777" w:rsidR="005A6F73" w:rsidRDefault="006B1619">
            <w:pPr>
              <w:widowControl w:val="0"/>
            </w:pPr>
            <w:r>
              <w:lastRenderedPageBreak/>
              <w:t>3*. Turi būti taikomos mažiausios transporto priemonės eksploatacinio laikotarpio sąnaudos, išreikštos pinigine verte (apskaičiuotos p</w:t>
            </w:r>
            <w:r>
              <w:t>agal Tarybos direktyvoje 2009/33/EB „Dėl skatinimo naudoti netaršias ir efektyviai energiją varančias kelių transporto priemones“ (OL 2009 L 120, p. 5) nurodytą eksploatacinio laikotarpio sąnaudų skaičiavimo metodiką, kai transporto priemonės eksploatacini</w:t>
            </w:r>
            <w:r>
              <w:t>o laikotarpio rida – 800000 km, o sąnaudos už transporto priemonių išmetamų teršalų kiekį (apskaičiuota 2007 m. kainomis) yra: išmetamas anglies dioksidas CO</w:t>
            </w:r>
            <w:r>
              <w:rPr>
                <w:vertAlign w:val="subscript"/>
              </w:rPr>
              <w:t xml:space="preserve">2 </w:t>
            </w:r>
            <w:r>
              <w:t>– 0,03÷0,04 EUR/kg, azoto oksidas NOx – 0,0044 EUR/g, angliavandeniliai be metano NMHC – 0,001 EU</w:t>
            </w:r>
            <w:r>
              <w:t>R/g,</w:t>
            </w:r>
            <w:r>
              <w:rPr>
                <w:i/>
                <w:iCs/>
              </w:rPr>
              <w:t xml:space="preserve"> </w:t>
            </w:r>
            <w:r>
              <w:t xml:space="preserve">kietosios dalelės – 0,087 EUR/g). </w:t>
            </w:r>
          </w:p>
          <w:p w14:paraId="4617F11D" w14:textId="77777777" w:rsidR="005A6F73" w:rsidRDefault="006B1619">
            <w:pPr>
              <w:widowControl w:val="0"/>
              <w:tabs>
                <w:tab w:val="left" w:pos="1440"/>
                <w:tab w:val="left" w:pos="1620"/>
                <w:tab w:val="left" w:pos="2700"/>
              </w:tabs>
              <w:rPr>
                <w:b/>
                <w:bCs/>
                <w:sz w:val="20"/>
              </w:rPr>
            </w:pPr>
            <w:r>
              <w:t xml:space="preserve">* </w:t>
            </w:r>
            <w:r>
              <w:rPr>
                <w:b/>
                <w:bCs/>
                <w:sz w:val="20"/>
              </w:rPr>
              <w:t>Kriterijus turi</w:t>
            </w:r>
            <w:r>
              <w:rPr>
                <w:b/>
                <w:bCs/>
              </w:rPr>
              <w:t xml:space="preserve"> </w:t>
            </w:r>
            <w:r>
              <w:rPr>
                <w:b/>
                <w:bCs/>
                <w:sz w:val="20"/>
              </w:rPr>
              <w:t xml:space="preserve">būti pasirenkamas kaip ekonominio naudingumo vertinimo kriterijus. </w:t>
            </w:r>
          </w:p>
          <w:p w14:paraId="4617F11E" w14:textId="77777777" w:rsidR="005A6F73" w:rsidRDefault="006B1619">
            <w:pPr>
              <w:widowControl w:val="0"/>
              <w:ind w:left="240"/>
            </w:pPr>
            <w:r>
              <w:rPr>
                <w:i/>
                <w:iCs/>
              </w:rPr>
              <w:t>Atitikimą reikalavimams įrodantys dokumentai:</w:t>
            </w:r>
          </w:p>
          <w:p w14:paraId="4617F11F" w14:textId="77777777" w:rsidR="005A6F73" w:rsidRDefault="006B1619">
            <w:pPr>
              <w:widowControl w:val="0"/>
              <w:ind w:left="240"/>
            </w:pPr>
            <w:r>
              <w:t>techniniai dokumentai arba kiti lygiaverčiai įrodymai ir tiekėjo pateikti skaičiavim</w:t>
            </w:r>
            <w:r>
              <w:t>ai.</w:t>
            </w:r>
          </w:p>
        </w:tc>
        <w:tc>
          <w:tcPr>
            <w:tcW w:w="5251" w:type="dxa"/>
            <w:gridSpan w:val="9"/>
          </w:tcPr>
          <w:p w14:paraId="4617F120" w14:textId="77777777" w:rsidR="005A6F73" w:rsidRDefault="006B1619">
            <w:pPr>
              <w:widowControl w:val="0"/>
            </w:pPr>
            <w:r>
              <w:lastRenderedPageBreak/>
              <w:t>1. Turi būti įrengtas pavarų perjungimo indikatorius.</w:t>
            </w:r>
          </w:p>
          <w:p w14:paraId="4617F121" w14:textId="77777777" w:rsidR="005A6F73" w:rsidRDefault="006B1619">
            <w:pPr>
              <w:widowControl w:val="0"/>
            </w:pPr>
            <w:r>
              <w:t>2. Turi būti įrengtas padangų slėgio indikatorius.</w:t>
            </w:r>
          </w:p>
          <w:p w14:paraId="4617F122" w14:textId="77777777" w:rsidR="005A6F73" w:rsidRDefault="006B1619">
            <w:pPr>
              <w:widowControl w:val="0"/>
              <w:tabs>
                <w:tab w:val="left" w:pos="1440"/>
                <w:tab w:val="left" w:pos="1620"/>
                <w:tab w:val="left" w:pos="2700"/>
              </w:tabs>
            </w:pPr>
            <w:r>
              <w:t xml:space="preserve">3. Dujų išmetimo vamzdis neturi būti įrengtas toje </w:t>
            </w:r>
          </w:p>
          <w:p w14:paraId="4617F123" w14:textId="77777777" w:rsidR="005A6F73" w:rsidRDefault="006B1619">
            <w:pPr>
              <w:widowControl w:val="0"/>
              <w:tabs>
                <w:tab w:val="left" w:pos="1440"/>
                <w:tab w:val="left" w:pos="1620"/>
                <w:tab w:val="left" w:pos="2700"/>
              </w:tabs>
            </w:pPr>
            <w:r>
              <w:t>pusėje, kurioje yra keleivių įlipimo/išlipimo durys.</w:t>
            </w:r>
          </w:p>
          <w:p w14:paraId="4617F124" w14:textId="77777777" w:rsidR="005A6F73" w:rsidRDefault="006B1619">
            <w:pPr>
              <w:widowControl w:val="0"/>
              <w:tabs>
                <w:tab w:val="num" w:pos="0"/>
                <w:tab w:val="left" w:pos="1440"/>
                <w:tab w:val="left" w:pos="1620"/>
                <w:tab w:val="left" w:pos="2700"/>
              </w:tabs>
              <w:ind w:hanging="360"/>
            </w:pPr>
            <w:r>
              <w:t>2.</w:t>
            </w:r>
            <w:r>
              <w:tab/>
              <w:t xml:space="preserve">4. Oro kondicionavimo sistemos šaldymo </w:t>
            </w:r>
            <w:r>
              <w:t>agento (fluoruotų šiltnamio efektą sukeliančių dujų) globalinio atšilimo potencialas (GWP) turi būti &lt;2500 (lyginant su CO</w:t>
            </w:r>
            <w:r>
              <w:rPr>
                <w:vertAlign w:val="subscript"/>
              </w:rPr>
              <w:t xml:space="preserve">2 </w:t>
            </w:r>
            <w:r>
              <w:t>per 100 metų laikotarpį).</w:t>
            </w:r>
          </w:p>
          <w:p w14:paraId="4617F125" w14:textId="77777777" w:rsidR="005A6F73" w:rsidRDefault="006B1619">
            <w:pPr>
              <w:widowControl w:val="0"/>
            </w:pPr>
            <w:r>
              <w:t>5. Transporto priemonė turi atitikti teršalų išmetimo standartą, ne mažesnį kaip EURO VI.</w:t>
            </w:r>
          </w:p>
          <w:p w14:paraId="4617F126" w14:textId="77777777" w:rsidR="005A6F73" w:rsidRDefault="006B1619">
            <w:pPr>
              <w:widowControl w:val="0"/>
            </w:pPr>
            <w:r>
              <w:t>6. Transporto pr</w:t>
            </w:r>
            <w:r>
              <w:t xml:space="preserve">iemonė turi naudoti alternatyvius degalus: biodegalus ar kitus atsinaujinančių energijos išteklių kilmės degalus. </w:t>
            </w:r>
          </w:p>
          <w:p w14:paraId="4617F127" w14:textId="77777777" w:rsidR="005A6F73" w:rsidRDefault="006B1619">
            <w:pPr>
              <w:widowControl w:val="0"/>
              <w:ind w:left="257"/>
              <w:rPr>
                <w:i/>
                <w:iCs/>
              </w:rPr>
            </w:pPr>
            <w:r>
              <w:rPr>
                <w:i/>
                <w:iCs/>
              </w:rPr>
              <w:t>Atitikimą reikalavimams įrodantys dokumentai:</w:t>
            </w:r>
          </w:p>
          <w:p w14:paraId="4617F128" w14:textId="77777777" w:rsidR="005A6F73" w:rsidRDefault="006B1619">
            <w:pPr>
              <w:widowControl w:val="0"/>
              <w:ind w:left="257"/>
            </w:pPr>
            <w:r>
              <w:t>(1–6 punktams) gamintojo techniniai dokumentai arba kiti lygiaverčiai įrodymai.</w:t>
            </w:r>
          </w:p>
        </w:tc>
      </w:tr>
      <w:tr w:rsidR="005A6F73" w14:paraId="4617F12B" w14:textId="77777777">
        <w:trPr>
          <w:trHeight w:val="20"/>
        </w:trPr>
        <w:tc>
          <w:tcPr>
            <w:tcW w:w="9070" w:type="dxa"/>
            <w:gridSpan w:val="13"/>
          </w:tcPr>
          <w:p w14:paraId="4617F12A" w14:textId="77777777" w:rsidR="005A6F73" w:rsidRDefault="006B1619">
            <w:pPr>
              <w:widowControl w:val="0"/>
              <w:rPr>
                <w:b/>
                <w:bCs/>
              </w:rPr>
            </w:pPr>
            <w:r>
              <w:rPr>
                <w:b/>
                <w:bCs/>
              </w:rPr>
              <w:lastRenderedPageBreak/>
              <w:t xml:space="preserve">4.3. Su transporto priemonių priežiūra susijusios paslaugos </w:t>
            </w:r>
          </w:p>
        </w:tc>
      </w:tr>
      <w:tr w:rsidR="005A6F73" w14:paraId="4617F136" w14:textId="77777777">
        <w:trPr>
          <w:trHeight w:val="20"/>
        </w:trPr>
        <w:tc>
          <w:tcPr>
            <w:tcW w:w="3819" w:type="dxa"/>
            <w:gridSpan w:val="4"/>
          </w:tcPr>
          <w:p w14:paraId="4617F12C" w14:textId="77777777" w:rsidR="005A6F73" w:rsidRDefault="006B1619">
            <w:pPr>
              <w:widowControl w:val="0"/>
              <w:snapToGrid w:val="0"/>
            </w:pPr>
            <w:r>
              <w:t>1. Paslaugos teikėjas turi būti įdiegęs aplinkos apsaugos vadybos sistemą (EMAS, ISO 14001 ar kitą lygiavertę).</w:t>
            </w:r>
          </w:p>
          <w:p w14:paraId="4617F12D" w14:textId="77777777" w:rsidR="005A6F73" w:rsidRDefault="006B1619">
            <w:pPr>
              <w:widowControl w:val="0"/>
              <w:ind w:left="240"/>
              <w:rPr>
                <w:i/>
                <w:iCs/>
              </w:rPr>
            </w:pPr>
            <w:r>
              <w:rPr>
                <w:i/>
                <w:iCs/>
              </w:rPr>
              <w:t>Atitikimą reikalavimams įrodantys dokumentai:</w:t>
            </w:r>
          </w:p>
          <w:p w14:paraId="4617F12E" w14:textId="77777777" w:rsidR="005A6F73" w:rsidRDefault="006B1619">
            <w:pPr>
              <w:widowControl w:val="0"/>
              <w:snapToGrid w:val="0"/>
              <w:ind w:left="240"/>
            </w:pPr>
            <w:r>
              <w:t xml:space="preserve">sertifikatas arba tiekėjo parengtų </w:t>
            </w:r>
            <w:r>
              <w:t>lygiaverčių taikomų aplinkos apsaugos vadybos priemonių aprašymas, arba kiti lygiaverčiai įrodymai.</w:t>
            </w:r>
          </w:p>
        </w:tc>
        <w:tc>
          <w:tcPr>
            <w:tcW w:w="5251" w:type="dxa"/>
            <w:gridSpan w:val="9"/>
          </w:tcPr>
          <w:p w14:paraId="4617F12F" w14:textId="77777777" w:rsidR="005A6F73" w:rsidRDefault="006B1619">
            <w:pPr>
              <w:widowControl w:val="0"/>
            </w:pPr>
            <w:r>
              <w:t>1. Demontuojant senus automobilius turi būti galimybė atskirti dalis, turinčias aplinkai kenksmingų medžiagų.</w:t>
            </w:r>
          </w:p>
          <w:p w14:paraId="4617F130" w14:textId="77777777" w:rsidR="005A6F73" w:rsidRDefault="006B1619">
            <w:pPr>
              <w:widowControl w:val="0"/>
            </w:pPr>
            <w:r>
              <w:t>2. Turi būti mažinamas atliekų kiekis, skatina</w:t>
            </w:r>
            <w:r>
              <w:t>nt jų pakartotiną naudojimą ar perdirbimą.</w:t>
            </w:r>
          </w:p>
          <w:p w14:paraId="4617F131" w14:textId="77777777" w:rsidR="005A6F73" w:rsidRDefault="006B1619">
            <w:pPr>
              <w:widowControl w:val="0"/>
            </w:pPr>
            <w:r>
              <w:t>3. Susidariusios pavojingos atliekos turi būti renkamos ir perduodamos jas tvarkančiai įmonei.</w:t>
            </w:r>
          </w:p>
          <w:p w14:paraId="4617F132" w14:textId="77777777" w:rsidR="005A6F73" w:rsidRDefault="006B1619">
            <w:pPr>
              <w:widowControl w:val="0"/>
              <w:rPr>
                <w:i/>
                <w:iCs/>
              </w:rPr>
            </w:pPr>
            <w:r>
              <w:t>4. Naudojamos alyvos, tepalai, valikliai ir kt. turi būti didelėse talpose.</w:t>
            </w:r>
            <w:r>
              <w:rPr>
                <w:i/>
                <w:iCs/>
              </w:rPr>
              <w:t xml:space="preserve"> </w:t>
            </w:r>
          </w:p>
          <w:p w14:paraId="4617F133" w14:textId="77777777" w:rsidR="005A6F73" w:rsidRDefault="006B1619">
            <w:pPr>
              <w:widowControl w:val="0"/>
              <w:tabs>
                <w:tab w:val="num" w:pos="0"/>
              </w:tabs>
              <w:ind w:hanging="360"/>
              <w:rPr>
                <w:i/>
                <w:iCs/>
              </w:rPr>
            </w:pPr>
            <w:r>
              <w:rPr>
                <w:i/>
                <w:iCs/>
              </w:rPr>
              <w:t>3.</w:t>
            </w:r>
            <w:r>
              <w:rPr>
                <w:i/>
                <w:iCs/>
              </w:rPr>
              <w:tab/>
            </w:r>
            <w:r>
              <w:t xml:space="preserve">5. Turi būti naudojamos efektyvios </w:t>
            </w:r>
            <w:r>
              <w:t>variklio trintį mažinančios eksploatacinės medžiagos.</w:t>
            </w:r>
          </w:p>
          <w:p w14:paraId="4617F134" w14:textId="77777777" w:rsidR="005A6F73" w:rsidRDefault="006B1619">
            <w:pPr>
              <w:widowControl w:val="0"/>
              <w:ind w:left="257"/>
              <w:rPr>
                <w:i/>
                <w:iCs/>
              </w:rPr>
            </w:pPr>
            <w:r>
              <w:rPr>
                <w:i/>
                <w:iCs/>
              </w:rPr>
              <w:t>Atitikimą reikalavimams įrodantys dokumentai:</w:t>
            </w:r>
          </w:p>
          <w:p w14:paraId="4617F135" w14:textId="77777777" w:rsidR="005A6F73" w:rsidRDefault="006B1619">
            <w:pPr>
              <w:widowControl w:val="0"/>
              <w:ind w:left="257"/>
            </w:pPr>
            <w:r>
              <w:t xml:space="preserve">(1–5 punktams) tiekėjo deklaracija arba kiti lygiaverčiai įrodymai. </w:t>
            </w:r>
          </w:p>
        </w:tc>
      </w:tr>
      <w:tr w:rsidR="005A6F73" w14:paraId="4617F138" w14:textId="77777777">
        <w:trPr>
          <w:trHeight w:val="20"/>
        </w:trPr>
        <w:tc>
          <w:tcPr>
            <w:tcW w:w="9070" w:type="dxa"/>
            <w:gridSpan w:val="13"/>
          </w:tcPr>
          <w:p w14:paraId="4617F137" w14:textId="77777777" w:rsidR="005A6F73" w:rsidRDefault="006B1619">
            <w:pPr>
              <w:widowControl w:val="0"/>
            </w:pPr>
            <w:r>
              <w:rPr>
                <w:b/>
                <w:bCs/>
              </w:rPr>
              <w:t xml:space="preserve">4.4. Visuomeninio transporto paslaugos (M2 ir M3 klasių transporto priemonėmis) </w:t>
            </w:r>
          </w:p>
        </w:tc>
      </w:tr>
      <w:tr w:rsidR="005A6F73" w14:paraId="4617F14C" w14:textId="77777777">
        <w:trPr>
          <w:trHeight w:val="20"/>
        </w:trPr>
        <w:tc>
          <w:tcPr>
            <w:tcW w:w="3819" w:type="dxa"/>
            <w:gridSpan w:val="4"/>
          </w:tcPr>
          <w:p w14:paraId="4617F139" w14:textId="77777777" w:rsidR="005A6F73" w:rsidRDefault="006B1619">
            <w:pPr>
              <w:widowControl w:val="0"/>
              <w:rPr>
                <w:b/>
                <w:bCs/>
              </w:rPr>
            </w:pPr>
            <w:r>
              <w:t>1. N</w:t>
            </w:r>
            <w:r>
              <w:t xml:space="preserve">audojami autobusai turi atitikti teršalų išmetimo standartą ne mažesnį kaip EURO IV pagal Tarybos direktyvą 2005/55/EB „Dėl valstybių narių įstatymų, reglamentuojančių priemones, kurių būtina imtis mažinant transporto </w:t>
            </w:r>
            <w:r>
              <w:lastRenderedPageBreak/>
              <w:t>priemonėse naudojamų uždegimo suspaudi</w:t>
            </w:r>
            <w:r>
              <w:t>mu variklių išmetamuosius dujinius bei kietųjų dalelių teršalus ir transporto priemonėse naudojamų priverstinio uždegimo variklių, degalams</w:t>
            </w:r>
            <w:r>
              <w:rPr>
                <w:i/>
                <w:iCs/>
              </w:rPr>
              <w:t xml:space="preserve"> </w:t>
            </w:r>
            <w:r>
              <w:t>naudojančių gamtines dujas ir suskystintas naftos dujas, išmetamuosius dujinius teršalus, suderinimo“ (OL 2005 L 275</w:t>
            </w:r>
            <w:r>
              <w:t>, p. 1).</w:t>
            </w:r>
          </w:p>
          <w:p w14:paraId="4617F13A" w14:textId="77777777" w:rsidR="005A6F73" w:rsidRDefault="006B1619">
            <w:pPr>
              <w:widowControl w:val="0"/>
              <w:ind w:left="240"/>
            </w:pPr>
            <w:r>
              <w:rPr>
                <w:i/>
                <w:iCs/>
              </w:rPr>
              <w:t>Atitikimą reikalavimams įrodantys dokumentai:</w:t>
            </w:r>
          </w:p>
          <w:p w14:paraId="4617F13B" w14:textId="77777777" w:rsidR="005A6F73" w:rsidRDefault="006B1619">
            <w:pPr>
              <w:widowControl w:val="0"/>
              <w:ind w:left="240"/>
            </w:pPr>
            <w:r>
              <w:t>gamintojo techniniai dokumentai arba kiti lygiaverčiai įrodymai.</w:t>
            </w:r>
          </w:p>
          <w:p w14:paraId="4617F13C" w14:textId="77777777" w:rsidR="005A6F73" w:rsidRDefault="006B1619">
            <w:pPr>
              <w:widowControl w:val="0"/>
              <w:rPr>
                <w:i/>
                <w:iCs/>
              </w:rPr>
            </w:pPr>
            <w:r>
              <w:t>2. Paslaugos teikėjas turi būti įdiegęs aplinkos apsaugos vadybos sistemą (EMAS, ISO 14001 ar kitą lygiavertę).</w:t>
            </w:r>
            <w:r>
              <w:rPr>
                <w:i/>
                <w:iCs/>
              </w:rPr>
              <w:t xml:space="preserve"> </w:t>
            </w:r>
          </w:p>
          <w:p w14:paraId="4617F13D" w14:textId="77777777" w:rsidR="005A6F73" w:rsidRDefault="006B1619">
            <w:pPr>
              <w:widowControl w:val="0"/>
              <w:ind w:left="240"/>
              <w:rPr>
                <w:i/>
                <w:iCs/>
              </w:rPr>
            </w:pPr>
            <w:r>
              <w:rPr>
                <w:i/>
                <w:iCs/>
              </w:rPr>
              <w:t>Atitikimą reikalavimams</w:t>
            </w:r>
            <w:r>
              <w:rPr>
                <w:i/>
                <w:iCs/>
              </w:rPr>
              <w:t xml:space="preserve"> įrodantys dokumentai:</w:t>
            </w:r>
          </w:p>
          <w:p w14:paraId="4617F13E" w14:textId="77777777" w:rsidR="005A6F73" w:rsidRDefault="006B1619">
            <w:pPr>
              <w:widowControl w:val="0"/>
              <w:ind w:left="240"/>
              <w:rPr>
                <w:b/>
                <w:bCs/>
              </w:rPr>
            </w:pPr>
            <w:r>
              <w:t>sertifikatas arba tiekėjo parengtų lygiaverčių taikomų aplinkos apsaugos vadybos priemonių aprašymas, arba kiti lygiaverčiai įrodymai.</w:t>
            </w:r>
          </w:p>
        </w:tc>
        <w:tc>
          <w:tcPr>
            <w:tcW w:w="5251" w:type="dxa"/>
            <w:gridSpan w:val="9"/>
          </w:tcPr>
          <w:p w14:paraId="4617F13F" w14:textId="77777777" w:rsidR="005A6F73" w:rsidRDefault="006B1619">
            <w:pPr>
              <w:widowControl w:val="0"/>
            </w:pPr>
            <w:r>
              <w:lastRenderedPageBreak/>
              <w:t>1. Naudojamuose autobusuose turi būti įrengtas:</w:t>
            </w:r>
          </w:p>
          <w:p w14:paraId="4617F140" w14:textId="77777777" w:rsidR="005A6F73" w:rsidRDefault="006B1619">
            <w:pPr>
              <w:widowControl w:val="0"/>
            </w:pPr>
            <w:r>
              <w:t>– pavarų perjungimo indikatorius;</w:t>
            </w:r>
          </w:p>
          <w:p w14:paraId="4617F141" w14:textId="77777777" w:rsidR="005A6F73" w:rsidRDefault="006B1619">
            <w:pPr>
              <w:widowControl w:val="0"/>
            </w:pPr>
            <w:r>
              <w:t>– padangų slėgio</w:t>
            </w:r>
            <w:r>
              <w:t xml:space="preserve"> indikatorius;</w:t>
            </w:r>
          </w:p>
          <w:p w14:paraId="4617F142" w14:textId="77777777" w:rsidR="005A6F73" w:rsidRDefault="006B1619">
            <w:pPr>
              <w:widowControl w:val="0"/>
              <w:rPr>
                <w:b/>
                <w:bCs/>
              </w:rPr>
            </w:pPr>
            <w:r>
              <w:t>– dujų išmetimo vamzdis kitoje pusėje nei keleivių įlipimo/išlipimo durys.</w:t>
            </w:r>
            <w:r>
              <w:rPr>
                <w:b/>
                <w:bCs/>
              </w:rPr>
              <w:t xml:space="preserve"> </w:t>
            </w:r>
          </w:p>
          <w:p w14:paraId="4617F143" w14:textId="77777777" w:rsidR="005A6F73" w:rsidRDefault="006B1619">
            <w:pPr>
              <w:widowControl w:val="0"/>
            </w:pPr>
            <w:r>
              <w:t xml:space="preserve">2. Oro kondicionavimo sistemos šaldymo agento (fluoruotų šiltnamio efektą sukeliančių dujų) </w:t>
            </w:r>
            <w:r>
              <w:lastRenderedPageBreak/>
              <w:t>globalinio atšilimo potencialas (GWP) turi būti &lt;2500 (lyginant su CO</w:t>
            </w:r>
            <w:r>
              <w:rPr>
                <w:vertAlign w:val="subscript"/>
              </w:rPr>
              <w:t>2</w:t>
            </w:r>
            <w:r>
              <w:t xml:space="preserve"> 10</w:t>
            </w:r>
            <w:r>
              <w:t>0 metų laikotarpiui).</w:t>
            </w:r>
            <w:r>
              <w:rPr>
                <w:i/>
                <w:iCs/>
              </w:rPr>
              <w:t xml:space="preserve"> </w:t>
            </w:r>
          </w:p>
          <w:p w14:paraId="4617F144" w14:textId="77777777" w:rsidR="005A6F73" w:rsidRDefault="006B1619">
            <w:pPr>
              <w:widowControl w:val="0"/>
              <w:rPr>
                <w:b/>
                <w:bCs/>
              </w:rPr>
            </w:pPr>
            <w:r>
              <w:t>3. Turi būti naudojamos efektyvios variklio trintį mažinančios eksploatacinės medžiagos.</w:t>
            </w:r>
          </w:p>
          <w:p w14:paraId="4617F145" w14:textId="77777777" w:rsidR="005A6F73" w:rsidRDefault="006B1619">
            <w:pPr>
              <w:widowControl w:val="0"/>
            </w:pPr>
            <w:r>
              <w:t>4. Vairuotojai turi būti apmokyti vairuoti ekonomiškai, siekiant padidinti degalų naudojimo efektyvumą.</w:t>
            </w:r>
          </w:p>
          <w:p w14:paraId="4617F146" w14:textId="77777777" w:rsidR="005A6F73" w:rsidRDefault="006B1619">
            <w:pPr>
              <w:widowControl w:val="0"/>
            </w:pPr>
            <w:r>
              <w:t>5. Naudojamų padangų sudėtyje neturi būt</w:t>
            </w:r>
            <w:r>
              <w:t>i alyvų, ženklintinų pagal Tarybos direktyvą 67/548/EEB „Dėl pavojingų medžiagų klasifikavimą, pakavimą ir ženklinimą reglamentuojančių įstatymų ir kitų teisės aktų suderinimo (su paskutiniais pataisymais, padarytais 2001 m. rugpjūčio 6 d. Komisijos direkt</w:t>
            </w:r>
            <w:r>
              <w:t>yva 2001/59/EB“ (OL 1967 L 196, p.1). Bendras policiklinių aromatinių junginių (PCA) kiekis protektorių alyvoje (apskaičiuotas pagal metodą IP 346) turi neviršyti 3 %. PCA kiekis protektoriaus alyvose, apskaičiuotas taikant metodą IP 391, standartą ISO 140</w:t>
            </w:r>
            <w:r>
              <w:t xml:space="preserve">7, ISO 4645 ar kitus lygiaverčius standartus, neturi viršyti 15 % protektoriaus gumos masės. </w:t>
            </w:r>
          </w:p>
          <w:p w14:paraId="4617F147" w14:textId="77777777" w:rsidR="005A6F73" w:rsidRDefault="006B1619">
            <w:pPr>
              <w:widowControl w:val="0"/>
              <w:rPr>
                <w:i/>
                <w:iCs/>
              </w:rPr>
            </w:pPr>
            <w:r>
              <w:t>6. Turi būti naudojamos mažo pasipriešinimo riedėjimui padangos. Pasipriešinimas riedėjimui, išreikštas ratų apkrovos procentine dalimi, neturi viršyti:</w:t>
            </w:r>
            <w:r>
              <w:rPr>
                <w:i/>
                <w:iCs/>
              </w:rPr>
              <w:t xml:space="preserve"> </w:t>
            </w:r>
            <w:r>
              <w:t xml:space="preserve">nevaromų </w:t>
            </w:r>
            <w:r>
              <w:t>ratų – 0,60 %, varomų ratų ir kitų specialios paskirties ratų – 0,70 % (pagal ISO 8767 ar kitą lygiavertį standartą).</w:t>
            </w:r>
            <w:r>
              <w:rPr>
                <w:i/>
                <w:iCs/>
              </w:rPr>
              <w:t xml:space="preserve"> </w:t>
            </w:r>
          </w:p>
          <w:p w14:paraId="4617F148" w14:textId="77777777" w:rsidR="005A6F73" w:rsidRDefault="006B1619">
            <w:pPr>
              <w:widowControl w:val="0"/>
            </w:pPr>
            <w:r>
              <w:t xml:space="preserve">7. Autobusai turi naudoti alternatyvius degalus: biodegalus ar kitus atsinaujinančių energijos išteklių kilmės degalus. </w:t>
            </w:r>
          </w:p>
          <w:p w14:paraId="4617F149" w14:textId="77777777" w:rsidR="005A6F73" w:rsidRDefault="006B1619">
            <w:pPr>
              <w:widowControl w:val="0"/>
            </w:pPr>
            <w:r>
              <w:t>8. Autobusai tur</w:t>
            </w:r>
            <w:r>
              <w:t xml:space="preserve">i atitikti išmetamų teršalų standartą, ne mažesnį kaip EURO V arba EURO VI. </w:t>
            </w:r>
          </w:p>
          <w:p w14:paraId="4617F14A" w14:textId="77777777" w:rsidR="005A6F73" w:rsidRDefault="006B1619">
            <w:pPr>
              <w:widowControl w:val="0"/>
              <w:ind w:left="257"/>
              <w:rPr>
                <w:i/>
                <w:iCs/>
              </w:rPr>
            </w:pPr>
            <w:r>
              <w:rPr>
                <w:i/>
                <w:iCs/>
              </w:rPr>
              <w:t>Atitikimą reikalavimams įrodantys dokumentai:</w:t>
            </w:r>
          </w:p>
          <w:p w14:paraId="4617F14B" w14:textId="77777777" w:rsidR="005A6F73" w:rsidRDefault="006B1619">
            <w:pPr>
              <w:widowControl w:val="0"/>
              <w:ind w:left="257"/>
              <w:rPr>
                <w:b/>
                <w:bCs/>
              </w:rPr>
            </w:pPr>
            <w:r>
              <w:t>(1–8 punktams) gamintojo techniniai dokumentai arba kiti lygiaverčiai įrodymai.</w:t>
            </w:r>
          </w:p>
        </w:tc>
      </w:tr>
      <w:tr w:rsidR="005A6F73" w14:paraId="4617F14E" w14:textId="77777777">
        <w:trPr>
          <w:trHeight w:val="20"/>
        </w:trPr>
        <w:tc>
          <w:tcPr>
            <w:tcW w:w="9070" w:type="dxa"/>
            <w:gridSpan w:val="13"/>
          </w:tcPr>
          <w:p w14:paraId="4617F14D" w14:textId="77777777" w:rsidR="005A6F73" w:rsidRDefault="006B1619">
            <w:pPr>
              <w:widowControl w:val="0"/>
            </w:pPr>
            <w:r>
              <w:rPr>
                <w:b/>
                <w:bCs/>
              </w:rPr>
              <w:lastRenderedPageBreak/>
              <w:t xml:space="preserve">4.5. N2 ir N3 klasių transporto priemonės (atliekų </w:t>
            </w:r>
            <w:r>
              <w:rPr>
                <w:b/>
                <w:bCs/>
              </w:rPr>
              <w:t>surinkimo automobiliai)</w:t>
            </w:r>
          </w:p>
        </w:tc>
      </w:tr>
      <w:tr w:rsidR="005A6F73" w14:paraId="4617F15C" w14:textId="77777777">
        <w:trPr>
          <w:trHeight w:val="20"/>
        </w:trPr>
        <w:tc>
          <w:tcPr>
            <w:tcW w:w="3819" w:type="dxa"/>
            <w:gridSpan w:val="4"/>
            <w:vMerge w:val="restart"/>
          </w:tcPr>
          <w:p w14:paraId="4617F14F" w14:textId="77777777" w:rsidR="005A6F73" w:rsidRDefault="006B1619">
            <w:pPr>
              <w:widowControl w:val="0"/>
              <w:rPr>
                <w:i/>
                <w:iCs/>
              </w:rPr>
            </w:pPr>
            <w:r>
              <w:t xml:space="preserve">1. Turi atitikti išmetamų teršalų standartą ne mažesnį kaip EURO V pagal Tarybos direktyvą 2005/55/EB „Dėl valstybių narių įstatymų, reglamentuojančių priemones, kurių būtina imtis mažinant transporto priemonėse naudojamų uždegimo </w:t>
            </w:r>
            <w:r>
              <w:t>suspaudimu variklių išmetamuosius dujinius bei kietųjų dalelių teršalus ir transporto priemonėse naudojamų priverstinio uždegimo variklių, degalams</w:t>
            </w:r>
            <w:r>
              <w:rPr>
                <w:i/>
                <w:iCs/>
              </w:rPr>
              <w:t xml:space="preserve"> </w:t>
            </w:r>
            <w:r>
              <w:t>naudojančių gamtines dujas ir suskystintas naftos dujas, išmetamuosius dujinius teršalus, suderinimo“ (OL 20</w:t>
            </w:r>
            <w:r>
              <w:t>05 L 275, p. 1).</w:t>
            </w:r>
            <w:r>
              <w:rPr>
                <w:i/>
                <w:iCs/>
              </w:rPr>
              <w:t xml:space="preserve"> </w:t>
            </w:r>
          </w:p>
          <w:p w14:paraId="4617F150" w14:textId="77777777" w:rsidR="005A6F73" w:rsidRDefault="006B1619">
            <w:pPr>
              <w:widowControl w:val="0"/>
              <w:rPr>
                <w:b/>
                <w:bCs/>
              </w:rPr>
            </w:pPr>
            <w:r>
              <w:t xml:space="preserve">2. Triukšmo lygis turi būti mažesnis </w:t>
            </w:r>
            <w:r>
              <w:lastRenderedPageBreak/>
              <w:t>už 102 dB (A) pagal Tarybos direktyvą 2000/14/EB „Dėl valstybių narių įstatymų, susijusių su lauko</w:t>
            </w:r>
          </w:p>
          <w:p w14:paraId="4617F151" w14:textId="77777777" w:rsidR="005A6F73" w:rsidRDefault="006B1619">
            <w:pPr>
              <w:widowControl w:val="0"/>
            </w:pPr>
            <w:r>
              <w:t>sąlygomis naudojamos įrangos į aplinką skleidžiamu triukšmu, derinimo“ (OL 2000 L 162).</w:t>
            </w:r>
          </w:p>
          <w:p w14:paraId="4617F152" w14:textId="77777777" w:rsidR="005A6F73" w:rsidRDefault="006B1619">
            <w:pPr>
              <w:widowControl w:val="0"/>
              <w:ind w:left="240"/>
              <w:rPr>
                <w:i/>
                <w:iCs/>
              </w:rPr>
            </w:pPr>
            <w:r>
              <w:rPr>
                <w:i/>
                <w:iCs/>
              </w:rPr>
              <w:t>Atitikimą reik</w:t>
            </w:r>
            <w:r>
              <w:rPr>
                <w:i/>
                <w:iCs/>
              </w:rPr>
              <w:t xml:space="preserve">alavimams įrodantys dokumentai: </w:t>
            </w:r>
          </w:p>
          <w:p w14:paraId="4617F153" w14:textId="77777777" w:rsidR="005A6F73" w:rsidRDefault="006B1619">
            <w:pPr>
              <w:widowControl w:val="0"/>
              <w:ind w:left="240"/>
            </w:pPr>
            <w:r>
              <w:t>(1–2 punktams) gamintojo techniniai dokumentai arba kiti lygiaverčiai įrodymai.</w:t>
            </w:r>
          </w:p>
          <w:p w14:paraId="4617F154" w14:textId="77777777" w:rsidR="005A6F73" w:rsidRDefault="006B1619">
            <w:pPr>
              <w:widowControl w:val="0"/>
            </w:pPr>
            <w:r>
              <w:t>3.* Turi būti taikomos mažiausios transporto priemonės eksploatacinio laikotarpio sąnaudos, išreikštos pinigine verte (apskaičiuotos pagal Tary</w:t>
            </w:r>
            <w:r>
              <w:t>bos direktyvoje 2009/33/EB „Dėl skatinimo naudoti netaršias ir efektyviai energiją varančias kelių transporto priemones“ (OL 2009 L 120, p. 5) nurodytą eksploatacinio laikotarpio sąnaudų skaičiavimo metodiką, kai transporto priemonės eksploatacinio laikota</w:t>
            </w:r>
            <w:r>
              <w:t>rpio rida – 1000000 km, o sąnaudos už transporto priemonių išmetamų teršalų kiekį (apskaičiuota 2007 m. kainomis) yra: išmetamas anglies dioksidas CO</w:t>
            </w:r>
            <w:r>
              <w:rPr>
                <w:vertAlign w:val="subscript"/>
              </w:rPr>
              <w:t xml:space="preserve">2 </w:t>
            </w:r>
            <w:r>
              <w:t>– 0,03÷0,04 EUR/kg, azoto oksidas NOx – 0,0044 EUR/g, angliavandeniliai be metano NMHC – 0,001 EUR/g,</w:t>
            </w:r>
            <w:r>
              <w:rPr>
                <w:i/>
                <w:iCs/>
              </w:rPr>
              <w:t xml:space="preserve"> </w:t>
            </w:r>
            <w:r>
              <w:t xml:space="preserve">kietosios dalelės – 0,087 EUR/g). </w:t>
            </w:r>
          </w:p>
          <w:p w14:paraId="4617F155" w14:textId="77777777" w:rsidR="005A6F73" w:rsidRDefault="006B1619">
            <w:pPr>
              <w:widowControl w:val="0"/>
              <w:tabs>
                <w:tab w:val="left" w:pos="1440"/>
                <w:tab w:val="left" w:pos="1620"/>
                <w:tab w:val="left" w:pos="2700"/>
              </w:tabs>
              <w:rPr>
                <w:b/>
                <w:bCs/>
                <w:sz w:val="20"/>
              </w:rPr>
            </w:pPr>
            <w:r>
              <w:t xml:space="preserve">* </w:t>
            </w:r>
            <w:r>
              <w:rPr>
                <w:b/>
                <w:bCs/>
                <w:sz w:val="20"/>
              </w:rPr>
              <w:t>Kriterijus turi</w:t>
            </w:r>
            <w:r>
              <w:rPr>
                <w:b/>
                <w:bCs/>
              </w:rPr>
              <w:t xml:space="preserve"> </w:t>
            </w:r>
            <w:r>
              <w:rPr>
                <w:b/>
                <w:bCs/>
                <w:sz w:val="20"/>
              </w:rPr>
              <w:t xml:space="preserve">būti pasirenkamas kaip ekonominio naudingumo vertinimo kriterijus. </w:t>
            </w:r>
          </w:p>
          <w:p w14:paraId="4617F156" w14:textId="77777777" w:rsidR="005A6F73" w:rsidRDefault="006B1619">
            <w:pPr>
              <w:widowControl w:val="0"/>
              <w:ind w:left="240"/>
            </w:pPr>
            <w:r>
              <w:rPr>
                <w:i/>
                <w:iCs/>
              </w:rPr>
              <w:t>Atitikimą reikalavimams įrodantys dokumentai:</w:t>
            </w:r>
          </w:p>
          <w:p w14:paraId="4617F157" w14:textId="77777777" w:rsidR="005A6F73" w:rsidRDefault="006B1619">
            <w:pPr>
              <w:widowControl w:val="0"/>
              <w:ind w:left="240"/>
              <w:rPr>
                <w:b/>
                <w:bCs/>
              </w:rPr>
            </w:pPr>
            <w:r>
              <w:t>techniniai dokumentai arba kiti lygiaverčiai įrodymai ir tiekėjo pateikti skaičiavimai.</w:t>
            </w:r>
          </w:p>
        </w:tc>
        <w:tc>
          <w:tcPr>
            <w:tcW w:w="5251" w:type="dxa"/>
            <w:gridSpan w:val="9"/>
            <w:tcBorders>
              <w:bottom w:val="nil"/>
            </w:tcBorders>
          </w:tcPr>
          <w:p w14:paraId="4617F158" w14:textId="77777777" w:rsidR="005A6F73" w:rsidRDefault="006B1619">
            <w:pPr>
              <w:widowControl w:val="0"/>
            </w:pPr>
            <w:r>
              <w:lastRenderedPageBreak/>
              <w:t>1. Transporto priemonėje turi būti sumontuotas padangų slėgio indikatorius.</w:t>
            </w:r>
          </w:p>
          <w:p w14:paraId="4617F159" w14:textId="77777777" w:rsidR="005A6F73" w:rsidRDefault="006B1619">
            <w:pPr>
              <w:widowControl w:val="0"/>
            </w:pPr>
            <w:r>
              <w:t xml:space="preserve">2. Transporto priemonės turi atitikti išmetamų teršalų standartą, ne mažesnį kaip EURO VI. </w:t>
            </w:r>
          </w:p>
          <w:p w14:paraId="4617F15A" w14:textId="77777777" w:rsidR="005A6F73" w:rsidRDefault="006B1619">
            <w:pPr>
              <w:widowControl w:val="0"/>
              <w:tabs>
                <w:tab w:val="num" w:pos="0"/>
              </w:tabs>
              <w:ind w:hanging="357"/>
              <w:rPr>
                <w:b/>
                <w:bCs/>
              </w:rPr>
            </w:pPr>
            <w:r>
              <w:rPr>
                <w:b/>
                <w:bCs/>
              </w:rPr>
              <w:t>4.</w:t>
            </w:r>
            <w:r>
              <w:rPr>
                <w:b/>
                <w:bCs/>
              </w:rPr>
              <w:tab/>
            </w:r>
            <w:r>
              <w:t>3. Transporto priemonė turi naudoti alternatyvius degalus: biodegalus ar kitus atsina</w:t>
            </w:r>
            <w:r>
              <w:t>ujinančių energijos išteklių kilmės degalus.</w:t>
            </w:r>
          </w:p>
          <w:p w14:paraId="4617F15B" w14:textId="77777777" w:rsidR="005A6F73" w:rsidRDefault="006B1619">
            <w:pPr>
              <w:widowControl w:val="0"/>
              <w:tabs>
                <w:tab w:val="num" w:pos="0"/>
              </w:tabs>
              <w:ind w:hanging="357"/>
              <w:rPr>
                <w:b/>
                <w:bCs/>
              </w:rPr>
            </w:pPr>
            <w:r>
              <w:rPr>
                <w:b/>
                <w:bCs/>
              </w:rPr>
              <w:t>5.</w:t>
            </w:r>
            <w:r>
              <w:rPr>
                <w:b/>
                <w:bCs/>
              </w:rPr>
              <w:tab/>
            </w:r>
            <w:r>
              <w:t>4. Transporto priemonės papildomos įrangos atskirų variklių tarša neturi viršyti ribinių verčių, nustatytų LR aplinkos ministro 2003 m. sausio 7 d. įsakymu Nr. 5 „Dėl Ne keliais judančių mechanizmų vidaus deg</w:t>
            </w:r>
            <w:r>
              <w:t xml:space="preserve">imo variklių tipo patvirtinimo ir teršalų išmetimo ribojimo tvarkos patvirtinimo“ (Žin., 2003, Nr. </w:t>
            </w:r>
            <w:hyperlink r:id="rId13" w:tgtFrame="_blank" w:history="1">
              <w:r>
                <w:rPr>
                  <w:color w:val="0000FF" w:themeColor="hyperlink"/>
                  <w:u w:val="single"/>
                </w:rPr>
                <w:t>86-3913</w:t>
              </w:r>
            </w:hyperlink>
            <w:r>
              <w:t>):</w:t>
            </w:r>
          </w:p>
        </w:tc>
      </w:tr>
      <w:tr w:rsidR="005A6F73" w14:paraId="4617F162" w14:textId="77777777">
        <w:trPr>
          <w:trHeight w:val="20"/>
        </w:trPr>
        <w:tc>
          <w:tcPr>
            <w:tcW w:w="3819" w:type="dxa"/>
            <w:gridSpan w:val="4"/>
            <w:vMerge/>
            <w:tcBorders>
              <w:right w:val="single" w:sz="4" w:space="0" w:color="auto"/>
            </w:tcBorders>
          </w:tcPr>
          <w:p w14:paraId="4617F15D" w14:textId="77777777" w:rsidR="005A6F73" w:rsidRDefault="005A6F73">
            <w:pPr>
              <w:widowControl w:val="0"/>
              <w:ind w:left="360" w:hanging="360"/>
              <w:rPr>
                <w:i/>
                <w:iCs/>
              </w:rPr>
            </w:pPr>
          </w:p>
        </w:tc>
        <w:tc>
          <w:tcPr>
            <w:tcW w:w="2255" w:type="dxa"/>
            <w:gridSpan w:val="3"/>
            <w:tcBorders>
              <w:top w:val="nil"/>
              <w:left w:val="single" w:sz="4" w:space="0" w:color="auto"/>
              <w:bottom w:val="nil"/>
              <w:right w:val="nil"/>
            </w:tcBorders>
          </w:tcPr>
          <w:p w14:paraId="4617F15E" w14:textId="77777777" w:rsidR="005A6F73" w:rsidRDefault="006B1619">
            <w:pPr>
              <w:widowControl w:val="0"/>
              <w:jc w:val="center"/>
              <w:rPr>
                <w:i/>
                <w:iCs/>
                <w:sz w:val="20"/>
                <w:lang w:val="en-GB"/>
              </w:rPr>
            </w:pPr>
            <w:r>
              <w:rPr>
                <w:sz w:val="20"/>
              </w:rPr>
              <w:t xml:space="preserve">Variklio galia P </w:t>
            </w:r>
          </w:p>
        </w:tc>
        <w:tc>
          <w:tcPr>
            <w:tcW w:w="779" w:type="dxa"/>
            <w:gridSpan w:val="2"/>
            <w:tcBorders>
              <w:top w:val="nil"/>
              <w:left w:val="nil"/>
              <w:bottom w:val="nil"/>
              <w:right w:val="nil"/>
            </w:tcBorders>
          </w:tcPr>
          <w:p w14:paraId="4617F15F" w14:textId="77777777" w:rsidR="005A6F73" w:rsidRDefault="006B1619">
            <w:pPr>
              <w:widowControl w:val="0"/>
              <w:jc w:val="center"/>
              <w:rPr>
                <w:i/>
                <w:iCs/>
                <w:sz w:val="20"/>
                <w:lang w:val="en-GB"/>
              </w:rPr>
            </w:pPr>
            <w:r>
              <w:rPr>
                <w:sz w:val="20"/>
              </w:rPr>
              <w:t xml:space="preserve">CO </w:t>
            </w:r>
          </w:p>
        </w:tc>
        <w:tc>
          <w:tcPr>
            <w:tcW w:w="1210" w:type="dxa"/>
            <w:gridSpan w:val="2"/>
            <w:tcBorders>
              <w:top w:val="nil"/>
              <w:left w:val="nil"/>
              <w:bottom w:val="nil"/>
              <w:right w:val="nil"/>
            </w:tcBorders>
          </w:tcPr>
          <w:p w14:paraId="4617F160" w14:textId="77777777" w:rsidR="005A6F73" w:rsidRDefault="006B1619">
            <w:pPr>
              <w:widowControl w:val="0"/>
              <w:jc w:val="center"/>
              <w:rPr>
                <w:i/>
                <w:iCs/>
                <w:sz w:val="20"/>
                <w:lang w:val="en-GB"/>
              </w:rPr>
            </w:pPr>
            <w:r>
              <w:rPr>
                <w:sz w:val="20"/>
              </w:rPr>
              <w:t>HC + NO</w:t>
            </w:r>
            <w:r>
              <w:rPr>
                <w:sz w:val="20"/>
                <w:vertAlign w:val="subscript"/>
              </w:rPr>
              <w:t>x</w:t>
            </w:r>
            <w:r>
              <w:rPr>
                <w:sz w:val="20"/>
              </w:rPr>
              <w:t xml:space="preserve"> </w:t>
            </w:r>
          </w:p>
        </w:tc>
        <w:tc>
          <w:tcPr>
            <w:tcW w:w="1007" w:type="dxa"/>
            <w:gridSpan w:val="2"/>
            <w:tcBorders>
              <w:top w:val="nil"/>
              <w:left w:val="nil"/>
              <w:bottom w:val="nil"/>
              <w:right w:val="single" w:sz="4" w:space="0" w:color="auto"/>
            </w:tcBorders>
          </w:tcPr>
          <w:p w14:paraId="4617F161" w14:textId="77777777" w:rsidR="005A6F73" w:rsidRDefault="006B1619">
            <w:pPr>
              <w:widowControl w:val="0"/>
              <w:jc w:val="center"/>
              <w:rPr>
                <w:i/>
                <w:iCs/>
                <w:sz w:val="20"/>
                <w:lang w:val="en-GB"/>
              </w:rPr>
            </w:pPr>
            <w:r>
              <w:rPr>
                <w:sz w:val="20"/>
              </w:rPr>
              <w:t>PT</w:t>
            </w:r>
          </w:p>
        </w:tc>
      </w:tr>
      <w:tr w:rsidR="005A6F73" w14:paraId="4617F168" w14:textId="77777777">
        <w:trPr>
          <w:trHeight w:val="20"/>
        </w:trPr>
        <w:tc>
          <w:tcPr>
            <w:tcW w:w="3819" w:type="dxa"/>
            <w:gridSpan w:val="4"/>
            <w:vMerge/>
            <w:tcBorders>
              <w:right w:val="single" w:sz="4" w:space="0" w:color="auto"/>
            </w:tcBorders>
          </w:tcPr>
          <w:p w14:paraId="4617F163" w14:textId="77777777" w:rsidR="005A6F73" w:rsidRDefault="005A6F73">
            <w:pPr>
              <w:widowControl w:val="0"/>
              <w:ind w:left="360" w:hanging="360"/>
              <w:rPr>
                <w:i/>
                <w:iCs/>
              </w:rPr>
            </w:pPr>
          </w:p>
        </w:tc>
        <w:tc>
          <w:tcPr>
            <w:tcW w:w="2255" w:type="dxa"/>
            <w:gridSpan w:val="3"/>
            <w:tcBorders>
              <w:top w:val="nil"/>
              <w:left w:val="single" w:sz="4" w:space="0" w:color="auto"/>
              <w:bottom w:val="nil"/>
              <w:right w:val="nil"/>
            </w:tcBorders>
          </w:tcPr>
          <w:p w14:paraId="4617F164" w14:textId="77777777" w:rsidR="005A6F73" w:rsidRDefault="006B1619">
            <w:pPr>
              <w:widowControl w:val="0"/>
              <w:jc w:val="center"/>
              <w:rPr>
                <w:sz w:val="20"/>
              </w:rPr>
            </w:pPr>
            <w:r>
              <w:rPr>
                <w:sz w:val="20"/>
              </w:rPr>
              <w:t xml:space="preserve">kW </w:t>
            </w:r>
          </w:p>
        </w:tc>
        <w:tc>
          <w:tcPr>
            <w:tcW w:w="779" w:type="dxa"/>
            <w:gridSpan w:val="2"/>
            <w:tcBorders>
              <w:top w:val="nil"/>
              <w:left w:val="nil"/>
              <w:bottom w:val="nil"/>
              <w:right w:val="nil"/>
            </w:tcBorders>
          </w:tcPr>
          <w:p w14:paraId="4617F165" w14:textId="77777777" w:rsidR="005A6F73" w:rsidRDefault="006B1619">
            <w:pPr>
              <w:widowControl w:val="0"/>
              <w:jc w:val="center"/>
              <w:rPr>
                <w:sz w:val="20"/>
              </w:rPr>
            </w:pPr>
            <w:r>
              <w:rPr>
                <w:sz w:val="20"/>
              </w:rPr>
              <w:t>g/kWh</w:t>
            </w:r>
          </w:p>
        </w:tc>
        <w:tc>
          <w:tcPr>
            <w:tcW w:w="1210" w:type="dxa"/>
            <w:gridSpan w:val="2"/>
            <w:tcBorders>
              <w:top w:val="nil"/>
              <w:left w:val="nil"/>
              <w:bottom w:val="nil"/>
              <w:right w:val="nil"/>
            </w:tcBorders>
          </w:tcPr>
          <w:p w14:paraId="4617F166" w14:textId="77777777" w:rsidR="005A6F73" w:rsidRDefault="006B1619">
            <w:pPr>
              <w:widowControl w:val="0"/>
              <w:jc w:val="center"/>
              <w:rPr>
                <w:sz w:val="20"/>
              </w:rPr>
            </w:pPr>
            <w:r>
              <w:rPr>
                <w:sz w:val="20"/>
              </w:rPr>
              <w:t>g/kWh</w:t>
            </w:r>
          </w:p>
        </w:tc>
        <w:tc>
          <w:tcPr>
            <w:tcW w:w="1007" w:type="dxa"/>
            <w:gridSpan w:val="2"/>
            <w:tcBorders>
              <w:top w:val="nil"/>
              <w:left w:val="nil"/>
              <w:bottom w:val="nil"/>
              <w:right w:val="single" w:sz="4" w:space="0" w:color="auto"/>
            </w:tcBorders>
          </w:tcPr>
          <w:p w14:paraId="4617F167" w14:textId="77777777" w:rsidR="005A6F73" w:rsidRDefault="006B1619">
            <w:pPr>
              <w:widowControl w:val="0"/>
              <w:jc w:val="center"/>
              <w:rPr>
                <w:sz w:val="20"/>
              </w:rPr>
            </w:pPr>
            <w:r>
              <w:rPr>
                <w:sz w:val="20"/>
              </w:rPr>
              <w:t>g/kWh</w:t>
            </w:r>
          </w:p>
        </w:tc>
      </w:tr>
      <w:tr w:rsidR="005A6F73" w14:paraId="4617F16E" w14:textId="77777777">
        <w:trPr>
          <w:trHeight w:val="20"/>
        </w:trPr>
        <w:tc>
          <w:tcPr>
            <w:tcW w:w="3819" w:type="dxa"/>
            <w:gridSpan w:val="4"/>
            <w:vMerge/>
            <w:tcBorders>
              <w:right w:val="single" w:sz="4" w:space="0" w:color="auto"/>
            </w:tcBorders>
          </w:tcPr>
          <w:p w14:paraId="4617F169" w14:textId="77777777" w:rsidR="005A6F73" w:rsidRDefault="005A6F73">
            <w:pPr>
              <w:widowControl w:val="0"/>
              <w:ind w:left="360" w:hanging="360"/>
              <w:rPr>
                <w:i/>
                <w:iCs/>
              </w:rPr>
            </w:pPr>
          </w:p>
        </w:tc>
        <w:tc>
          <w:tcPr>
            <w:tcW w:w="2255" w:type="dxa"/>
            <w:gridSpan w:val="3"/>
            <w:tcBorders>
              <w:top w:val="nil"/>
              <w:left w:val="single" w:sz="4" w:space="0" w:color="auto"/>
              <w:bottom w:val="nil"/>
              <w:right w:val="nil"/>
            </w:tcBorders>
          </w:tcPr>
          <w:p w14:paraId="4617F16A" w14:textId="77777777" w:rsidR="005A6F73" w:rsidRDefault="006B1619">
            <w:pPr>
              <w:widowControl w:val="0"/>
              <w:rPr>
                <w:sz w:val="20"/>
              </w:rPr>
            </w:pPr>
            <w:r>
              <w:rPr>
                <w:sz w:val="20"/>
              </w:rPr>
              <w:t xml:space="preserve">H: 130 kW ≤ P ≤ 560 </w:t>
            </w:r>
            <w:r>
              <w:rPr>
                <w:sz w:val="20"/>
              </w:rPr>
              <w:lastRenderedPageBreak/>
              <w:t xml:space="preserve">kW </w:t>
            </w:r>
          </w:p>
        </w:tc>
        <w:tc>
          <w:tcPr>
            <w:tcW w:w="779" w:type="dxa"/>
            <w:gridSpan w:val="2"/>
            <w:tcBorders>
              <w:top w:val="nil"/>
              <w:left w:val="nil"/>
              <w:bottom w:val="nil"/>
              <w:right w:val="nil"/>
            </w:tcBorders>
          </w:tcPr>
          <w:p w14:paraId="4617F16B" w14:textId="77777777" w:rsidR="005A6F73" w:rsidRDefault="006B1619">
            <w:pPr>
              <w:widowControl w:val="0"/>
              <w:jc w:val="center"/>
              <w:rPr>
                <w:sz w:val="20"/>
              </w:rPr>
            </w:pPr>
            <w:r>
              <w:rPr>
                <w:sz w:val="20"/>
              </w:rPr>
              <w:lastRenderedPageBreak/>
              <w:t xml:space="preserve">3,5 </w:t>
            </w:r>
          </w:p>
        </w:tc>
        <w:tc>
          <w:tcPr>
            <w:tcW w:w="1210" w:type="dxa"/>
            <w:gridSpan w:val="2"/>
            <w:tcBorders>
              <w:top w:val="nil"/>
              <w:left w:val="nil"/>
              <w:bottom w:val="nil"/>
              <w:right w:val="nil"/>
            </w:tcBorders>
          </w:tcPr>
          <w:p w14:paraId="4617F16C" w14:textId="77777777" w:rsidR="005A6F73" w:rsidRDefault="006B1619">
            <w:pPr>
              <w:widowControl w:val="0"/>
              <w:jc w:val="center"/>
              <w:rPr>
                <w:sz w:val="20"/>
              </w:rPr>
            </w:pPr>
            <w:r>
              <w:rPr>
                <w:sz w:val="20"/>
              </w:rPr>
              <w:t xml:space="preserve">4 </w:t>
            </w:r>
          </w:p>
        </w:tc>
        <w:tc>
          <w:tcPr>
            <w:tcW w:w="1007" w:type="dxa"/>
            <w:gridSpan w:val="2"/>
            <w:tcBorders>
              <w:top w:val="nil"/>
              <w:left w:val="nil"/>
              <w:bottom w:val="nil"/>
              <w:right w:val="single" w:sz="4" w:space="0" w:color="auto"/>
            </w:tcBorders>
          </w:tcPr>
          <w:p w14:paraId="4617F16D" w14:textId="77777777" w:rsidR="005A6F73" w:rsidRDefault="006B1619">
            <w:pPr>
              <w:widowControl w:val="0"/>
              <w:jc w:val="center"/>
              <w:rPr>
                <w:sz w:val="20"/>
              </w:rPr>
            </w:pPr>
            <w:r>
              <w:rPr>
                <w:sz w:val="20"/>
              </w:rPr>
              <w:t>0,2</w:t>
            </w:r>
          </w:p>
        </w:tc>
      </w:tr>
      <w:tr w:rsidR="005A6F73" w14:paraId="4617F174" w14:textId="77777777">
        <w:trPr>
          <w:trHeight w:val="20"/>
        </w:trPr>
        <w:tc>
          <w:tcPr>
            <w:tcW w:w="3819" w:type="dxa"/>
            <w:gridSpan w:val="4"/>
            <w:vMerge/>
            <w:tcBorders>
              <w:right w:val="single" w:sz="4" w:space="0" w:color="auto"/>
            </w:tcBorders>
          </w:tcPr>
          <w:p w14:paraId="4617F16F" w14:textId="77777777" w:rsidR="005A6F73" w:rsidRDefault="005A6F73">
            <w:pPr>
              <w:widowControl w:val="0"/>
              <w:ind w:left="360" w:hanging="360"/>
              <w:rPr>
                <w:i/>
                <w:iCs/>
              </w:rPr>
            </w:pPr>
          </w:p>
        </w:tc>
        <w:tc>
          <w:tcPr>
            <w:tcW w:w="2255" w:type="dxa"/>
            <w:gridSpan w:val="3"/>
            <w:tcBorders>
              <w:top w:val="nil"/>
              <w:left w:val="single" w:sz="4" w:space="0" w:color="auto"/>
              <w:bottom w:val="nil"/>
              <w:right w:val="nil"/>
            </w:tcBorders>
          </w:tcPr>
          <w:p w14:paraId="4617F170" w14:textId="77777777" w:rsidR="005A6F73" w:rsidRDefault="006B1619">
            <w:pPr>
              <w:widowControl w:val="0"/>
              <w:rPr>
                <w:sz w:val="20"/>
              </w:rPr>
            </w:pPr>
            <w:r>
              <w:rPr>
                <w:sz w:val="20"/>
              </w:rPr>
              <w:t xml:space="preserve">I: 75 kW ≤ P ≤ 130 kW </w:t>
            </w:r>
          </w:p>
        </w:tc>
        <w:tc>
          <w:tcPr>
            <w:tcW w:w="779" w:type="dxa"/>
            <w:gridSpan w:val="2"/>
            <w:tcBorders>
              <w:top w:val="nil"/>
              <w:left w:val="nil"/>
              <w:bottom w:val="nil"/>
              <w:right w:val="nil"/>
            </w:tcBorders>
          </w:tcPr>
          <w:p w14:paraId="4617F171" w14:textId="77777777" w:rsidR="005A6F73" w:rsidRDefault="006B1619">
            <w:pPr>
              <w:widowControl w:val="0"/>
              <w:jc w:val="center"/>
              <w:rPr>
                <w:sz w:val="20"/>
              </w:rPr>
            </w:pPr>
            <w:r>
              <w:rPr>
                <w:sz w:val="20"/>
              </w:rPr>
              <w:t>5</w:t>
            </w:r>
          </w:p>
        </w:tc>
        <w:tc>
          <w:tcPr>
            <w:tcW w:w="1210" w:type="dxa"/>
            <w:gridSpan w:val="2"/>
            <w:tcBorders>
              <w:top w:val="nil"/>
              <w:left w:val="nil"/>
              <w:bottom w:val="nil"/>
              <w:right w:val="nil"/>
            </w:tcBorders>
          </w:tcPr>
          <w:p w14:paraId="4617F172" w14:textId="77777777" w:rsidR="005A6F73" w:rsidRDefault="006B1619">
            <w:pPr>
              <w:widowControl w:val="0"/>
              <w:jc w:val="center"/>
              <w:rPr>
                <w:sz w:val="20"/>
              </w:rPr>
            </w:pPr>
            <w:r>
              <w:rPr>
                <w:sz w:val="20"/>
              </w:rPr>
              <w:t>4</w:t>
            </w:r>
          </w:p>
        </w:tc>
        <w:tc>
          <w:tcPr>
            <w:tcW w:w="1007" w:type="dxa"/>
            <w:gridSpan w:val="2"/>
            <w:tcBorders>
              <w:top w:val="nil"/>
              <w:left w:val="nil"/>
              <w:bottom w:val="nil"/>
              <w:right w:val="single" w:sz="4" w:space="0" w:color="auto"/>
            </w:tcBorders>
          </w:tcPr>
          <w:p w14:paraId="4617F173" w14:textId="77777777" w:rsidR="005A6F73" w:rsidRDefault="006B1619">
            <w:pPr>
              <w:widowControl w:val="0"/>
              <w:jc w:val="center"/>
              <w:rPr>
                <w:sz w:val="20"/>
              </w:rPr>
            </w:pPr>
            <w:r>
              <w:rPr>
                <w:sz w:val="20"/>
              </w:rPr>
              <w:t>0,3</w:t>
            </w:r>
          </w:p>
        </w:tc>
      </w:tr>
      <w:tr w:rsidR="005A6F73" w14:paraId="4617F17A" w14:textId="77777777">
        <w:trPr>
          <w:trHeight w:val="20"/>
        </w:trPr>
        <w:tc>
          <w:tcPr>
            <w:tcW w:w="3819" w:type="dxa"/>
            <w:gridSpan w:val="4"/>
            <w:vMerge/>
            <w:tcBorders>
              <w:right w:val="single" w:sz="4" w:space="0" w:color="auto"/>
            </w:tcBorders>
          </w:tcPr>
          <w:p w14:paraId="4617F175" w14:textId="77777777" w:rsidR="005A6F73" w:rsidRDefault="005A6F73">
            <w:pPr>
              <w:widowControl w:val="0"/>
              <w:ind w:left="360" w:hanging="360"/>
              <w:rPr>
                <w:i/>
                <w:iCs/>
              </w:rPr>
            </w:pPr>
          </w:p>
        </w:tc>
        <w:tc>
          <w:tcPr>
            <w:tcW w:w="2255" w:type="dxa"/>
            <w:gridSpan w:val="3"/>
            <w:tcBorders>
              <w:top w:val="nil"/>
              <w:left w:val="single" w:sz="4" w:space="0" w:color="auto"/>
              <w:bottom w:val="nil"/>
              <w:right w:val="nil"/>
            </w:tcBorders>
          </w:tcPr>
          <w:p w14:paraId="4617F176" w14:textId="77777777" w:rsidR="005A6F73" w:rsidRDefault="006B1619">
            <w:pPr>
              <w:widowControl w:val="0"/>
              <w:rPr>
                <w:sz w:val="20"/>
              </w:rPr>
            </w:pPr>
            <w:r>
              <w:rPr>
                <w:sz w:val="20"/>
              </w:rPr>
              <w:t xml:space="preserve">J: 37 kW ≤ P ≤ 75 </w:t>
            </w:r>
          </w:p>
        </w:tc>
        <w:tc>
          <w:tcPr>
            <w:tcW w:w="779" w:type="dxa"/>
            <w:gridSpan w:val="2"/>
            <w:tcBorders>
              <w:top w:val="nil"/>
              <w:left w:val="nil"/>
              <w:bottom w:val="nil"/>
              <w:right w:val="nil"/>
            </w:tcBorders>
          </w:tcPr>
          <w:p w14:paraId="4617F177" w14:textId="77777777" w:rsidR="005A6F73" w:rsidRDefault="006B1619">
            <w:pPr>
              <w:widowControl w:val="0"/>
              <w:jc w:val="center"/>
              <w:rPr>
                <w:sz w:val="20"/>
              </w:rPr>
            </w:pPr>
            <w:r>
              <w:rPr>
                <w:sz w:val="20"/>
              </w:rPr>
              <w:t>4</w:t>
            </w:r>
          </w:p>
        </w:tc>
        <w:tc>
          <w:tcPr>
            <w:tcW w:w="1210" w:type="dxa"/>
            <w:gridSpan w:val="2"/>
            <w:tcBorders>
              <w:top w:val="nil"/>
              <w:left w:val="nil"/>
              <w:bottom w:val="nil"/>
              <w:right w:val="nil"/>
            </w:tcBorders>
          </w:tcPr>
          <w:p w14:paraId="4617F178" w14:textId="77777777" w:rsidR="005A6F73" w:rsidRDefault="006B1619">
            <w:pPr>
              <w:widowControl w:val="0"/>
              <w:jc w:val="center"/>
              <w:rPr>
                <w:sz w:val="20"/>
              </w:rPr>
            </w:pPr>
            <w:r>
              <w:rPr>
                <w:sz w:val="20"/>
              </w:rPr>
              <w:t>4,7</w:t>
            </w:r>
          </w:p>
        </w:tc>
        <w:tc>
          <w:tcPr>
            <w:tcW w:w="1007" w:type="dxa"/>
            <w:gridSpan w:val="2"/>
            <w:tcBorders>
              <w:top w:val="nil"/>
              <w:left w:val="nil"/>
              <w:bottom w:val="nil"/>
              <w:right w:val="single" w:sz="4" w:space="0" w:color="auto"/>
            </w:tcBorders>
          </w:tcPr>
          <w:p w14:paraId="4617F179" w14:textId="77777777" w:rsidR="005A6F73" w:rsidRDefault="006B1619">
            <w:pPr>
              <w:widowControl w:val="0"/>
              <w:jc w:val="center"/>
              <w:rPr>
                <w:sz w:val="20"/>
              </w:rPr>
            </w:pPr>
            <w:r>
              <w:rPr>
                <w:sz w:val="20"/>
              </w:rPr>
              <w:t>0,4</w:t>
            </w:r>
          </w:p>
        </w:tc>
      </w:tr>
      <w:tr w:rsidR="005A6F73" w14:paraId="4617F180" w14:textId="77777777">
        <w:trPr>
          <w:trHeight w:val="20"/>
        </w:trPr>
        <w:tc>
          <w:tcPr>
            <w:tcW w:w="3819" w:type="dxa"/>
            <w:gridSpan w:val="4"/>
            <w:vMerge/>
            <w:tcBorders>
              <w:right w:val="single" w:sz="4" w:space="0" w:color="auto"/>
            </w:tcBorders>
          </w:tcPr>
          <w:p w14:paraId="4617F17B" w14:textId="77777777" w:rsidR="005A6F73" w:rsidRDefault="005A6F73">
            <w:pPr>
              <w:widowControl w:val="0"/>
              <w:ind w:left="360" w:hanging="360"/>
              <w:rPr>
                <w:i/>
                <w:iCs/>
              </w:rPr>
            </w:pPr>
          </w:p>
        </w:tc>
        <w:tc>
          <w:tcPr>
            <w:tcW w:w="2255" w:type="dxa"/>
            <w:gridSpan w:val="3"/>
            <w:tcBorders>
              <w:top w:val="nil"/>
              <w:left w:val="single" w:sz="4" w:space="0" w:color="auto"/>
              <w:bottom w:val="nil"/>
              <w:right w:val="nil"/>
            </w:tcBorders>
          </w:tcPr>
          <w:p w14:paraId="4617F17C" w14:textId="77777777" w:rsidR="005A6F73" w:rsidRDefault="006B1619">
            <w:pPr>
              <w:widowControl w:val="0"/>
              <w:rPr>
                <w:sz w:val="20"/>
              </w:rPr>
            </w:pPr>
            <w:r>
              <w:rPr>
                <w:sz w:val="20"/>
              </w:rPr>
              <w:t>K: 19 kW ≤ P ≤ 37 kW</w:t>
            </w:r>
          </w:p>
        </w:tc>
        <w:tc>
          <w:tcPr>
            <w:tcW w:w="779" w:type="dxa"/>
            <w:gridSpan w:val="2"/>
            <w:tcBorders>
              <w:top w:val="nil"/>
              <w:left w:val="nil"/>
              <w:bottom w:val="nil"/>
              <w:right w:val="nil"/>
            </w:tcBorders>
          </w:tcPr>
          <w:p w14:paraId="4617F17D" w14:textId="77777777" w:rsidR="005A6F73" w:rsidRDefault="006B1619">
            <w:pPr>
              <w:widowControl w:val="0"/>
              <w:jc w:val="center"/>
              <w:rPr>
                <w:sz w:val="20"/>
              </w:rPr>
            </w:pPr>
            <w:r>
              <w:rPr>
                <w:sz w:val="20"/>
              </w:rPr>
              <w:t>5,5</w:t>
            </w:r>
          </w:p>
        </w:tc>
        <w:tc>
          <w:tcPr>
            <w:tcW w:w="1210" w:type="dxa"/>
            <w:gridSpan w:val="2"/>
            <w:tcBorders>
              <w:top w:val="nil"/>
              <w:left w:val="nil"/>
              <w:bottom w:val="nil"/>
              <w:right w:val="nil"/>
            </w:tcBorders>
          </w:tcPr>
          <w:p w14:paraId="4617F17E" w14:textId="77777777" w:rsidR="005A6F73" w:rsidRDefault="006B1619">
            <w:pPr>
              <w:widowControl w:val="0"/>
              <w:jc w:val="center"/>
              <w:rPr>
                <w:sz w:val="20"/>
              </w:rPr>
            </w:pPr>
            <w:r>
              <w:rPr>
                <w:sz w:val="20"/>
              </w:rPr>
              <w:t>7,5</w:t>
            </w:r>
          </w:p>
        </w:tc>
        <w:tc>
          <w:tcPr>
            <w:tcW w:w="1007" w:type="dxa"/>
            <w:gridSpan w:val="2"/>
            <w:tcBorders>
              <w:top w:val="nil"/>
              <w:left w:val="nil"/>
              <w:bottom w:val="nil"/>
              <w:right w:val="single" w:sz="4" w:space="0" w:color="auto"/>
            </w:tcBorders>
          </w:tcPr>
          <w:p w14:paraId="4617F17F" w14:textId="77777777" w:rsidR="005A6F73" w:rsidRDefault="006B1619">
            <w:pPr>
              <w:widowControl w:val="0"/>
              <w:jc w:val="center"/>
              <w:rPr>
                <w:sz w:val="20"/>
              </w:rPr>
            </w:pPr>
            <w:r>
              <w:rPr>
                <w:sz w:val="20"/>
              </w:rPr>
              <w:t>0,6</w:t>
            </w:r>
          </w:p>
        </w:tc>
      </w:tr>
      <w:tr w:rsidR="005A6F73" w14:paraId="4617F184" w14:textId="77777777">
        <w:trPr>
          <w:trHeight w:val="20"/>
        </w:trPr>
        <w:tc>
          <w:tcPr>
            <w:tcW w:w="3819" w:type="dxa"/>
            <w:gridSpan w:val="4"/>
            <w:vMerge/>
          </w:tcPr>
          <w:p w14:paraId="4617F181" w14:textId="77777777" w:rsidR="005A6F73" w:rsidRDefault="005A6F73">
            <w:pPr>
              <w:widowControl w:val="0"/>
              <w:ind w:left="360" w:hanging="360"/>
              <w:rPr>
                <w:i/>
                <w:iCs/>
              </w:rPr>
            </w:pPr>
          </w:p>
        </w:tc>
        <w:tc>
          <w:tcPr>
            <w:tcW w:w="5251" w:type="dxa"/>
            <w:gridSpan w:val="9"/>
            <w:tcBorders>
              <w:top w:val="nil"/>
            </w:tcBorders>
          </w:tcPr>
          <w:p w14:paraId="4617F182" w14:textId="77777777" w:rsidR="005A6F73" w:rsidRDefault="006B1619">
            <w:pPr>
              <w:widowControl w:val="0"/>
              <w:ind w:left="257"/>
              <w:rPr>
                <w:i/>
                <w:iCs/>
              </w:rPr>
            </w:pPr>
            <w:r>
              <w:rPr>
                <w:i/>
                <w:iCs/>
              </w:rPr>
              <w:t>Atitikimą reikalavimams įrodantys dokumentai:</w:t>
            </w:r>
          </w:p>
          <w:p w14:paraId="4617F183" w14:textId="77777777" w:rsidR="005A6F73" w:rsidRDefault="006B1619">
            <w:pPr>
              <w:widowControl w:val="0"/>
              <w:ind w:left="257"/>
              <w:rPr>
                <w:sz w:val="20"/>
              </w:rPr>
            </w:pPr>
            <w:r>
              <w:t>(1–4 punktams) gamintojo techniniai dokumentai arba kiti lygiaverčiai.</w:t>
            </w:r>
          </w:p>
        </w:tc>
      </w:tr>
      <w:tr w:rsidR="005A6F73" w14:paraId="4617F186" w14:textId="77777777">
        <w:trPr>
          <w:trHeight w:val="20"/>
        </w:trPr>
        <w:tc>
          <w:tcPr>
            <w:tcW w:w="9070" w:type="dxa"/>
            <w:gridSpan w:val="13"/>
          </w:tcPr>
          <w:p w14:paraId="4617F185" w14:textId="77777777" w:rsidR="005A6F73" w:rsidRDefault="006B1619">
            <w:pPr>
              <w:widowControl w:val="0"/>
              <w:snapToGrid w:val="0"/>
              <w:rPr>
                <w:b/>
                <w:bCs/>
              </w:rPr>
            </w:pPr>
            <w:r>
              <w:rPr>
                <w:b/>
                <w:bCs/>
              </w:rPr>
              <w:t>4.6. Atliekų surinkimo paslaugos (N2 ir N3 klasių transporto priemonėmis)</w:t>
            </w:r>
          </w:p>
        </w:tc>
      </w:tr>
      <w:tr w:rsidR="005A6F73" w14:paraId="4617F196" w14:textId="77777777">
        <w:trPr>
          <w:trHeight w:val="20"/>
        </w:trPr>
        <w:tc>
          <w:tcPr>
            <w:tcW w:w="3819" w:type="dxa"/>
            <w:gridSpan w:val="4"/>
            <w:vMerge w:val="restart"/>
          </w:tcPr>
          <w:p w14:paraId="4617F187" w14:textId="77777777" w:rsidR="005A6F73" w:rsidRDefault="006B1619">
            <w:pPr>
              <w:widowControl w:val="0"/>
            </w:pPr>
            <w:r>
              <w:t>1. Naudojamos transporto priemonės turi atitikti teršalų išmetimo standartą ne mažesnį kaip EURO IV pagal Tarybos direktyvą 2005/55/EB „Dėl valstybių narių įstatymų, reglamentuojanč</w:t>
            </w:r>
            <w:r>
              <w:t xml:space="preserve">ių priemones, kurių būtina imtis mažinant transporto priemonėse naudojamų uždegimo suspaudimu variklių išmetamuosius dujinius bei kietųjų dalelių teršalus ir transporto priemonėse naudojamų </w:t>
            </w:r>
            <w:r>
              <w:lastRenderedPageBreak/>
              <w:t>priverstinio uždegimo variklių, degalams</w:t>
            </w:r>
            <w:r>
              <w:rPr>
                <w:i/>
                <w:iCs/>
              </w:rPr>
              <w:t xml:space="preserve"> </w:t>
            </w:r>
            <w:r>
              <w:t>naudojančių gamtines duja</w:t>
            </w:r>
            <w:r>
              <w:t>s ir suskystintas naftos dujas, išmetamuosius dujinius teršalus, suderinimo“ (OL 2005 L 275, p. 1).</w:t>
            </w:r>
          </w:p>
          <w:p w14:paraId="4617F188" w14:textId="77777777" w:rsidR="005A6F73" w:rsidRDefault="006B1619">
            <w:pPr>
              <w:widowControl w:val="0"/>
              <w:ind w:left="240"/>
              <w:rPr>
                <w:i/>
                <w:iCs/>
              </w:rPr>
            </w:pPr>
            <w:r>
              <w:rPr>
                <w:i/>
                <w:iCs/>
              </w:rPr>
              <w:t xml:space="preserve">Atitikimą reikalavimams įrodantys dokumentai: </w:t>
            </w:r>
          </w:p>
          <w:p w14:paraId="4617F189" w14:textId="77777777" w:rsidR="005A6F73" w:rsidRDefault="006B1619">
            <w:pPr>
              <w:widowControl w:val="0"/>
              <w:ind w:left="240"/>
            </w:pPr>
            <w:r>
              <w:t>gamintojo techniniai dokumentai arba kiti lygiaverčiai įrodymai.</w:t>
            </w:r>
          </w:p>
          <w:p w14:paraId="4617F18A" w14:textId="77777777" w:rsidR="005A6F73" w:rsidRDefault="006B1619">
            <w:pPr>
              <w:widowControl w:val="0"/>
              <w:snapToGrid w:val="0"/>
            </w:pPr>
            <w:r>
              <w:t xml:space="preserve">2. Paslaugos teikėjas turi būti įdiegęs aplinkos apsaugos vadybos sistemą (EMAS, ISO 14001 ar </w:t>
            </w:r>
          </w:p>
          <w:p w14:paraId="4617F18B" w14:textId="77777777" w:rsidR="005A6F73" w:rsidRDefault="006B1619">
            <w:pPr>
              <w:widowControl w:val="0"/>
              <w:snapToGrid w:val="0"/>
              <w:rPr>
                <w:i/>
                <w:iCs/>
              </w:rPr>
            </w:pPr>
            <w:r>
              <w:t>kitą lygiavertę).</w:t>
            </w:r>
            <w:r>
              <w:rPr>
                <w:i/>
                <w:iCs/>
              </w:rPr>
              <w:t xml:space="preserve"> </w:t>
            </w:r>
          </w:p>
          <w:p w14:paraId="4617F18C" w14:textId="77777777" w:rsidR="005A6F73" w:rsidRDefault="006B1619">
            <w:pPr>
              <w:widowControl w:val="0"/>
              <w:ind w:left="240"/>
              <w:rPr>
                <w:i/>
                <w:iCs/>
              </w:rPr>
            </w:pPr>
            <w:r>
              <w:rPr>
                <w:i/>
                <w:iCs/>
              </w:rPr>
              <w:t>Atitikimą reikalavimams įrodantys dokumentai:</w:t>
            </w:r>
          </w:p>
          <w:p w14:paraId="4617F18D" w14:textId="77777777" w:rsidR="005A6F73" w:rsidRDefault="006B1619">
            <w:pPr>
              <w:widowControl w:val="0"/>
              <w:ind w:left="240"/>
              <w:rPr>
                <w:b/>
                <w:bCs/>
              </w:rPr>
            </w:pPr>
            <w:r>
              <w:t>sertifikatas arba tiekėjo parengtų lygiaverčių taikomų aplinkos apsaugos vadybos priemonių apraš</w:t>
            </w:r>
            <w:r>
              <w:t>ymas, arba kiti lygiaverčiai įrodymai.</w:t>
            </w:r>
          </w:p>
        </w:tc>
        <w:tc>
          <w:tcPr>
            <w:tcW w:w="5251" w:type="dxa"/>
            <w:gridSpan w:val="9"/>
            <w:tcBorders>
              <w:bottom w:val="nil"/>
            </w:tcBorders>
          </w:tcPr>
          <w:p w14:paraId="4617F18E" w14:textId="77777777" w:rsidR="005A6F73" w:rsidRDefault="006B1619">
            <w:pPr>
              <w:widowControl w:val="0"/>
              <w:rPr>
                <w:b/>
                <w:bCs/>
              </w:rPr>
            </w:pPr>
            <w:r>
              <w:lastRenderedPageBreak/>
              <w:t>1. Transporto priemonėje turi būti naudojamos efektyvios variklio trintį mažinančios eksploatacinės medžiagos.</w:t>
            </w:r>
          </w:p>
          <w:p w14:paraId="4617F18F" w14:textId="77777777" w:rsidR="005A6F73" w:rsidRDefault="006B1619">
            <w:pPr>
              <w:widowControl w:val="0"/>
            </w:pPr>
            <w:r>
              <w:t>2. Vairuotojai turi būti apmokyti vairuoti ekonomiškai, siekiant padidinti degalų naudojimo efektyvumą.</w:t>
            </w:r>
          </w:p>
          <w:p w14:paraId="4617F190" w14:textId="77777777" w:rsidR="005A6F73" w:rsidRDefault="006B1619">
            <w:pPr>
              <w:widowControl w:val="0"/>
              <w:snapToGrid w:val="0"/>
              <w:rPr>
                <w:b/>
                <w:bCs/>
              </w:rPr>
            </w:pPr>
            <w:r>
              <w:t>3.</w:t>
            </w:r>
            <w:r>
              <w:t xml:space="preserve"> Naudojamų padangų sudėtyje neturi būti alyvų, ženklintinų pagal Tarybos direktyvą 67/548/EEB „Dėl pavojingų medžiagų klasifikavimą, pakavimą ir ženklinimą reglamentuojančių įstatymų ir kitų teisės aktų suderinimo (su paskutiniais pataisymais, </w:t>
            </w:r>
            <w:r>
              <w:lastRenderedPageBreak/>
              <w:t>padarytais 2</w:t>
            </w:r>
            <w:r>
              <w:t>001 m. rugpjūčio 6 d. Komisijos direktyva 2001/59/EB“ (OL 1967 L 196, p.1). Bendras policiklinių aromatinių junginių (PCA) kiekis protektorių alyvoje (apskaičiuotas pagal metodą IP 346) turi neviršyti 3 %. PCA kiekis protektoriaus alyvose, apskaičiuotas ta</w:t>
            </w:r>
            <w:r>
              <w:t>ikant metodą IP 391, standartą ISO 1407, ISO 4645 ar kitus lygiaverčius standartus, neturi viršyti 15 % protektoriaus gumos masės.</w:t>
            </w:r>
            <w:r>
              <w:rPr>
                <w:b/>
                <w:bCs/>
              </w:rPr>
              <w:t xml:space="preserve"> </w:t>
            </w:r>
          </w:p>
          <w:p w14:paraId="4617F191" w14:textId="77777777" w:rsidR="005A6F73" w:rsidRDefault="006B1619">
            <w:pPr>
              <w:widowControl w:val="0"/>
              <w:snapToGrid w:val="0"/>
            </w:pPr>
            <w:r>
              <w:t xml:space="preserve">4. Transporto priemonėje turi būti sumontuotas padangų slėgio indikatorius. </w:t>
            </w:r>
          </w:p>
          <w:p w14:paraId="4617F192" w14:textId="77777777" w:rsidR="005A6F73" w:rsidRDefault="006B1619">
            <w:pPr>
              <w:widowControl w:val="0"/>
            </w:pPr>
            <w:r>
              <w:t xml:space="preserve">5. Transporto priemonės turi atitikti išmetamų </w:t>
            </w:r>
            <w:r>
              <w:t>teršalų standartą, ne mažesnį kaip EURO V arba EURO VI.</w:t>
            </w:r>
          </w:p>
          <w:p w14:paraId="4617F193" w14:textId="77777777" w:rsidR="005A6F73" w:rsidRDefault="006B1619">
            <w:pPr>
              <w:widowControl w:val="0"/>
            </w:pPr>
            <w:r>
              <w:t xml:space="preserve">6. Transporto priemonė turi naudoti alternatyvius degalus: biodegalus ar kitus atsinaujinančių energijos išteklių kilmės degalus. </w:t>
            </w:r>
          </w:p>
          <w:p w14:paraId="4617F194" w14:textId="77777777" w:rsidR="005A6F73" w:rsidRDefault="006B1619">
            <w:pPr>
              <w:widowControl w:val="0"/>
              <w:tabs>
                <w:tab w:val="num" w:pos="0"/>
              </w:tabs>
              <w:snapToGrid w:val="0"/>
              <w:ind w:hanging="360"/>
            </w:pPr>
            <w:r>
              <w:t>6.</w:t>
            </w:r>
            <w:r>
              <w:tab/>
              <w:t>7. Triukšmo lygis turi būti mažesnis už 102 dB (A) pagal Tarybos d</w:t>
            </w:r>
            <w:r>
              <w:t>irektyvą 2000/14/EB „Dėl valstybių narių įstatymų, susijusių su lauko sąlygomis naudojamos įrangos į aplinką skleidžiamu triukšmu, derinimo“ (OL 2000 L 162).</w:t>
            </w:r>
          </w:p>
          <w:p w14:paraId="4617F195" w14:textId="77777777" w:rsidR="005A6F73" w:rsidRDefault="006B1619">
            <w:pPr>
              <w:widowControl w:val="0"/>
            </w:pPr>
            <w:r>
              <w:t>8</w:t>
            </w:r>
            <w:r>
              <w:rPr>
                <w:i/>
                <w:iCs/>
              </w:rPr>
              <w:t xml:space="preserve">. </w:t>
            </w:r>
            <w:r>
              <w:t>Transporto priemonės papildomos įrangos atskirų variklių tarša neturi viršyti ribinių verčių, n</w:t>
            </w:r>
            <w:r>
              <w:t xml:space="preserve">ustatytų LR aplinkos ministro 2003 m. sausio 7 d. įsakymu Nr. 5 „Dėl Ne keliais judančių mechanizmų vidaus degimo variklių tipo patvirtinimo ir teršalų išmetimo ribojimo tvarkos patvirtinimo“ (Žin., 2003, Nr. </w:t>
            </w:r>
            <w:hyperlink r:id="rId14" w:tgtFrame="_blank" w:history="1">
              <w:r>
                <w:rPr>
                  <w:color w:val="0000FF" w:themeColor="hyperlink"/>
                  <w:u w:val="single"/>
                </w:rPr>
                <w:t>86-3913</w:t>
              </w:r>
            </w:hyperlink>
            <w:r>
              <w:t>):</w:t>
            </w:r>
          </w:p>
        </w:tc>
      </w:tr>
      <w:tr w:rsidR="005A6F73" w14:paraId="4617F19C" w14:textId="77777777">
        <w:trPr>
          <w:trHeight w:val="20"/>
        </w:trPr>
        <w:tc>
          <w:tcPr>
            <w:tcW w:w="3819" w:type="dxa"/>
            <w:gridSpan w:val="4"/>
            <w:vMerge/>
            <w:tcBorders>
              <w:right w:val="single" w:sz="4" w:space="0" w:color="auto"/>
            </w:tcBorders>
          </w:tcPr>
          <w:p w14:paraId="4617F197" w14:textId="77777777" w:rsidR="005A6F73" w:rsidRDefault="005A6F73">
            <w:pPr>
              <w:widowControl w:val="0"/>
              <w:ind w:left="360"/>
              <w:rPr>
                <w:b/>
                <w:bCs/>
              </w:rPr>
            </w:pPr>
          </w:p>
        </w:tc>
        <w:tc>
          <w:tcPr>
            <w:tcW w:w="2966" w:type="dxa"/>
            <w:gridSpan w:val="4"/>
            <w:tcBorders>
              <w:top w:val="nil"/>
              <w:left w:val="single" w:sz="4" w:space="0" w:color="auto"/>
              <w:bottom w:val="nil"/>
              <w:right w:val="nil"/>
            </w:tcBorders>
          </w:tcPr>
          <w:p w14:paraId="4617F198" w14:textId="77777777" w:rsidR="005A6F73" w:rsidRDefault="006B1619">
            <w:pPr>
              <w:widowControl w:val="0"/>
              <w:snapToGrid w:val="0"/>
              <w:jc w:val="center"/>
              <w:rPr>
                <w:b/>
                <w:bCs/>
              </w:rPr>
            </w:pPr>
            <w:r>
              <w:rPr>
                <w:sz w:val="20"/>
              </w:rPr>
              <w:t>Variklio galia P</w:t>
            </w:r>
          </w:p>
        </w:tc>
        <w:tc>
          <w:tcPr>
            <w:tcW w:w="761" w:type="dxa"/>
            <w:gridSpan w:val="2"/>
            <w:tcBorders>
              <w:top w:val="nil"/>
              <w:left w:val="nil"/>
              <w:bottom w:val="nil"/>
              <w:right w:val="nil"/>
            </w:tcBorders>
          </w:tcPr>
          <w:p w14:paraId="4617F199" w14:textId="77777777" w:rsidR="005A6F73" w:rsidRDefault="006B1619">
            <w:pPr>
              <w:widowControl w:val="0"/>
              <w:snapToGrid w:val="0"/>
              <w:jc w:val="center"/>
              <w:rPr>
                <w:b/>
                <w:bCs/>
              </w:rPr>
            </w:pPr>
            <w:r>
              <w:rPr>
                <w:sz w:val="20"/>
              </w:rPr>
              <w:t>CO</w:t>
            </w:r>
          </w:p>
        </w:tc>
        <w:tc>
          <w:tcPr>
            <w:tcW w:w="761" w:type="dxa"/>
            <w:gridSpan w:val="2"/>
            <w:tcBorders>
              <w:top w:val="nil"/>
              <w:left w:val="nil"/>
              <w:bottom w:val="nil"/>
              <w:right w:val="nil"/>
            </w:tcBorders>
          </w:tcPr>
          <w:p w14:paraId="4617F19A" w14:textId="77777777" w:rsidR="005A6F73" w:rsidRDefault="006B1619">
            <w:pPr>
              <w:widowControl w:val="0"/>
              <w:snapToGrid w:val="0"/>
              <w:jc w:val="center"/>
              <w:rPr>
                <w:b/>
                <w:bCs/>
              </w:rPr>
            </w:pPr>
            <w:r>
              <w:rPr>
                <w:sz w:val="20"/>
              </w:rPr>
              <w:t>HC + NO</w:t>
            </w:r>
            <w:r>
              <w:rPr>
                <w:sz w:val="20"/>
                <w:vertAlign w:val="subscript"/>
              </w:rPr>
              <w:t>x</w:t>
            </w:r>
          </w:p>
        </w:tc>
        <w:tc>
          <w:tcPr>
            <w:tcW w:w="763" w:type="dxa"/>
            <w:tcBorders>
              <w:top w:val="nil"/>
              <w:left w:val="nil"/>
              <w:bottom w:val="nil"/>
              <w:right w:val="single" w:sz="4" w:space="0" w:color="auto"/>
            </w:tcBorders>
          </w:tcPr>
          <w:p w14:paraId="4617F19B" w14:textId="77777777" w:rsidR="005A6F73" w:rsidRDefault="006B1619">
            <w:pPr>
              <w:widowControl w:val="0"/>
              <w:snapToGrid w:val="0"/>
              <w:jc w:val="center"/>
              <w:rPr>
                <w:b/>
                <w:bCs/>
              </w:rPr>
            </w:pPr>
            <w:r>
              <w:rPr>
                <w:sz w:val="20"/>
              </w:rPr>
              <w:t>PT</w:t>
            </w:r>
          </w:p>
        </w:tc>
      </w:tr>
      <w:tr w:rsidR="005A6F73" w14:paraId="4617F1A2" w14:textId="77777777">
        <w:trPr>
          <w:trHeight w:val="20"/>
        </w:trPr>
        <w:tc>
          <w:tcPr>
            <w:tcW w:w="3819" w:type="dxa"/>
            <w:gridSpan w:val="4"/>
            <w:vMerge/>
            <w:tcBorders>
              <w:right w:val="single" w:sz="4" w:space="0" w:color="auto"/>
            </w:tcBorders>
          </w:tcPr>
          <w:p w14:paraId="4617F19D" w14:textId="77777777" w:rsidR="005A6F73" w:rsidRDefault="005A6F73">
            <w:pPr>
              <w:widowControl w:val="0"/>
              <w:ind w:left="360"/>
              <w:rPr>
                <w:b/>
                <w:bCs/>
              </w:rPr>
            </w:pPr>
          </w:p>
        </w:tc>
        <w:tc>
          <w:tcPr>
            <w:tcW w:w="2966" w:type="dxa"/>
            <w:gridSpan w:val="4"/>
            <w:tcBorders>
              <w:top w:val="nil"/>
              <w:left w:val="single" w:sz="4" w:space="0" w:color="auto"/>
              <w:bottom w:val="nil"/>
              <w:right w:val="nil"/>
            </w:tcBorders>
          </w:tcPr>
          <w:p w14:paraId="4617F19E" w14:textId="77777777" w:rsidR="005A6F73" w:rsidRDefault="006B1619">
            <w:pPr>
              <w:widowControl w:val="0"/>
              <w:snapToGrid w:val="0"/>
              <w:jc w:val="center"/>
              <w:rPr>
                <w:sz w:val="20"/>
              </w:rPr>
            </w:pPr>
            <w:r>
              <w:rPr>
                <w:sz w:val="20"/>
              </w:rPr>
              <w:t>kW</w:t>
            </w:r>
          </w:p>
        </w:tc>
        <w:tc>
          <w:tcPr>
            <w:tcW w:w="761" w:type="dxa"/>
            <w:gridSpan w:val="2"/>
            <w:tcBorders>
              <w:top w:val="nil"/>
              <w:left w:val="nil"/>
              <w:bottom w:val="nil"/>
              <w:right w:val="nil"/>
            </w:tcBorders>
          </w:tcPr>
          <w:p w14:paraId="4617F19F" w14:textId="77777777" w:rsidR="005A6F73" w:rsidRDefault="006B1619">
            <w:pPr>
              <w:widowControl w:val="0"/>
              <w:snapToGrid w:val="0"/>
              <w:jc w:val="center"/>
              <w:rPr>
                <w:sz w:val="20"/>
              </w:rPr>
            </w:pPr>
            <w:r>
              <w:rPr>
                <w:sz w:val="20"/>
              </w:rPr>
              <w:t>g/kWh</w:t>
            </w:r>
          </w:p>
        </w:tc>
        <w:tc>
          <w:tcPr>
            <w:tcW w:w="761" w:type="dxa"/>
            <w:gridSpan w:val="2"/>
            <w:tcBorders>
              <w:top w:val="nil"/>
              <w:left w:val="nil"/>
              <w:bottom w:val="nil"/>
              <w:right w:val="nil"/>
            </w:tcBorders>
          </w:tcPr>
          <w:p w14:paraId="4617F1A0" w14:textId="77777777" w:rsidR="005A6F73" w:rsidRDefault="006B1619">
            <w:pPr>
              <w:widowControl w:val="0"/>
              <w:snapToGrid w:val="0"/>
              <w:jc w:val="center"/>
              <w:rPr>
                <w:sz w:val="20"/>
              </w:rPr>
            </w:pPr>
            <w:r>
              <w:rPr>
                <w:sz w:val="20"/>
              </w:rPr>
              <w:t>g/kWh</w:t>
            </w:r>
          </w:p>
        </w:tc>
        <w:tc>
          <w:tcPr>
            <w:tcW w:w="763" w:type="dxa"/>
            <w:tcBorders>
              <w:top w:val="nil"/>
              <w:left w:val="nil"/>
              <w:bottom w:val="nil"/>
              <w:right w:val="single" w:sz="4" w:space="0" w:color="auto"/>
            </w:tcBorders>
          </w:tcPr>
          <w:p w14:paraId="4617F1A1" w14:textId="77777777" w:rsidR="005A6F73" w:rsidRDefault="006B1619">
            <w:pPr>
              <w:widowControl w:val="0"/>
              <w:snapToGrid w:val="0"/>
              <w:jc w:val="center"/>
              <w:rPr>
                <w:sz w:val="20"/>
              </w:rPr>
            </w:pPr>
            <w:r>
              <w:rPr>
                <w:sz w:val="20"/>
              </w:rPr>
              <w:t>g/kWh</w:t>
            </w:r>
          </w:p>
        </w:tc>
      </w:tr>
      <w:tr w:rsidR="005A6F73" w14:paraId="4617F1A8" w14:textId="77777777">
        <w:trPr>
          <w:trHeight w:val="20"/>
        </w:trPr>
        <w:tc>
          <w:tcPr>
            <w:tcW w:w="3819" w:type="dxa"/>
            <w:gridSpan w:val="4"/>
            <w:vMerge/>
            <w:tcBorders>
              <w:right w:val="single" w:sz="4" w:space="0" w:color="auto"/>
            </w:tcBorders>
          </w:tcPr>
          <w:p w14:paraId="4617F1A3" w14:textId="77777777" w:rsidR="005A6F73" w:rsidRDefault="005A6F73">
            <w:pPr>
              <w:widowControl w:val="0"/>
              <w:ind w:left="360"/>
              <w:rPr>
                <w:b/>
                <w:bCs/>
              </w:rPr>
            </w:pPr>
          </w:p>
        </w:tc>
        <w:tc>
          <w:tcPr>
            <w:tcW w:w="2966" w:type="dxa"/>
            <w:gridSpan w:val="4"/>
            <w:tcBorders>
              <w:top w:val="nil"/>
              <w:left w:val="single" w:sz="4" w:space="0" w:color="auto"/>
              <w:bottom w:val="nil"/>
              <w:right w:val="nil"/>
            </w:tcBorders>
          </w:tcPr>
          <w:p w14:paraId="4617F1A4" w14:textId="77777777" w:rsidR="005A6F73" w:rsidRDefault="006B1619">
            <w:pPr>
              <w:widowControl w:val="0"/>
              <w:snapToGrid w:val="0"/>
              <w:rPr>
                <w:sz w:val="20"/>
              </w:rPr>
            </w:pPr>
            <w:r>
              <w:rPr>
                <w:sz w:val="20"/>
              </w:rPr>
              <w:t xml:space="preserve">H: 130 kW ≤ P ≤ 560 kW </w:t>
            </w:r>
          </w:p>
        </w:tc>
        <w:tc>
          <w:tcPr>
            <w:tcW w:w="761" w:type="dxa"/>
            <w:gridSpan w:val="2"/>
            <w:tcBorders>
              <w:top w:val="nil"/>
              <w:left w:val="nil"/>
              <w:bottom w:val="nil"/>
              <w:right w:val="nil"/>
            </w:tcBorders>
          </w:tcPr>
          <w:p w14:paraId="4617F1A5" w14:textId="77777777" w:rsidR="005A6F73" w:rsidRDefault="006B1619">
            <w:pPr>
              <w:widowControl w:val="0"/>
              <w:snapToGrid w:val="0"/>
              <w:jc w:val="center"/>
              <w:rPr>
                <w:sz w:val="20"/>
              </w:rPr>
            </w:pPr>
            <w:r>
              <w:rPr>
                <w:sz w:val="20"/>
              </w:rPr>
              <w:t>3,5</w:t>
            </w:r>
          </w:p>
        </w:tc>
        <w:tc>
          <w:tcPr>
            <w:tcW w:w="761" w:type="dxa"/>
            <w:gridSpan w:val="2"/>
            <w:tcBorders>
              <w:top w:val="nil"/>
              <w:left w:val="nil"/>
              <w:bottom w:val="nil"/>
              <w:right w:val="nil"/>
            </w:tcBorders>
          </w:tcPr>
          <w:p w14:paraId="4617F1A6" w14:textId="77777777" w:rsidR="005A6F73" w:rsidRDefault="006B1619">
            <w:pPr>
              <w:widowControl w:val="0"/>
              <w:snapToGrid w:val="0"/>
              <w:jc w:val="center"/>
              <w:rPr>
                <w:sz w:val="20"/>
              </w:rPr>
            </w:pPr>
            <w:r>
              <w:rPr>
                <w:sz w:val="20"/>
              </w:rPr>
              <w:t>4</w:t>
            </w:r>
          </w:p>
        </w:tc>
        <w:tc>
          <w:tcPr>
            <w:tcW w:w="763" w:type="dxa"/>
            <w:tcBorders>
              <w:top w:val="nil"/>
              <w:left w:val="nil"/>
              <w:bottom w:val="nil"/>
              <w:right w:val="single" w:sz="4" w:space="0" w:color="auto"/>
            </w:tcBorders>
          </w:tcPr>
          <w:p w14:paraId="4617F1A7" w14:textId="77777777" w:rsidR="005A6F73" w:rsidRDefault="006B1619">
            <w:pPr>
              <w:widowControl w:val="0"/>
              <w:snapToGrid w:val="0"/>
              <w:jc w:val="center"/>
              <w:rPr>
                <w:sz w:val="20"/>
              </w:rPr>
            </w:pPr>
            <w:r>
              <w:rPr>
                <w:sz w:val="20"/>
              </w:rPr>
              <w:t>0,2</w:t>
            </w:r>
          </w:p>
        </w:tc>
      </w:tr>
      <w:tr w:rsidR="005A6F73" w14:paraId="4617F1AE" w14:textId="77777777">
        <w:trPr>
          <w:trHeight w:val="20"/>
        </w:trPr>
        <w:tc>
          <w:tcPr>
            <w:tcW w:w="3819" w:type="dxa"/>
            <w:gridSpan w:val="4"/>
            <w:vMerge/>
            <w:tcBorders>
              <w:right w:val="single" w:sz="4" w:space="0" w:color="auto"/>
            </w:tcBorders>
          </w:tcPr>
          <w:p w14:paraId="4617F1A9" w14:textId="77777777" w:rsidR="005A6F73" w:rsidRDefault="005A6F73">
            <w:pPr>
              <w:widowControl w:val="0"/>
              <w:ind w:left="360"/>
              <w:rPr>
                <w:b/>
                <w:bCs/>
              </w:rPr>
            </w:pPr>
          </w:p>
        </w:tc>
        <w:tc>
          <w:tcPr>
            <w:tcW w:w="2966" w:type="dxa"/>
            <w:gridSpan w:val="4"/>
            <w:tcBorders>
              <w:top w:val="nil"/>
              <w:left w:val="single" w:sz="4" w:space="0" w:color="auto"/>
              <w:bottom w:val="nil"/>
              <w:right w:val="nil"/>
            </w:tcBorders>
          </w:tcPr>
          <w:p w14:paraId="4617F1AA" w14:textId="77777777" w:rsidR="005A6F73" w:rsidRDefault="006B1619">
            <w:pPr>
              <w:widowControl w:val="0"/>
              <w:snapToGrid w:val="0"/>
              <w:rPr>
                <w:sz w:val="20"/>
              </w:rPr>
            </w:pPr>
            <w:r>
              <w:rPr>
                <w:sz w:val="20"/>
              </w:rPr>
              <w:t xml:space="preserve">I: 75 kW ≤ P ≤ 130 kW </w:t>
            </w:r>
          </w:p>
        </w:tc>
        <w:tc>
          <w:tcPr>
            <w:tcW w:w="761" w:type="dxa"/>
            <w:gridSpan w:val="2"/>
            <w:tcBorders>
              <w:top w:val="nil"/>
              <w:left w:val="nil"/>
              <w:bottom w:val="nil"/>
              <w:right w:val="nil"/>
            </w:tcBorders>
          </w:tcPr>
          <w:p w14:paraId="4617F1AB" w14:textId="77777777" w:rsidR="005A6F73" w:rsidRDefault="006B1619">
            <w:pPr>
              <w:widowControl w:val="0"/>
              <w:snapToGrid w:val="0"/>
              <w:jc w:val="center"/>
              <w:rPr>
                <w:sz w:val="20"/>
              </w:rPr>
            </w:pPr>
            <w:r>
              <w:rPr>
                <w:sz w:val="20"/>
              </w:rPr>
              <w:t>5</w:t>
            </w:r>
          </w:p>
        </w:tc>
        <w:tc>
          <w:tcPr>
            <w:tcW w:w="761" w:type="dxa"/>
            <w:gridSpan w:val="2"/>
            <w:tcBorders>
              <w:top w:val="nil"/>
              <w:left w:val="nil"/>
              <w:bottom w:val="nil"/>
              <w:right w:val="nil"/>
            </w:tcBorders>
          </w:tcPr>
          <w:p w14:paraId="4617F1AC" w14:textId="77777777" w:rsidR="005A6F73" w:rsidRDefault="006B1619">
            <w:pPr>
              <w:widowControl w:val="0"/>
              <w:snapToGrid w:val="0"/>
              <w:jc w:val="center"/>
              <w:rPr>
                <w:sz w:val="20"/>
              </w:rPr>
            </w:pPr>
            <w:r>
              <w:rPr>
                <w:sz w:val="20"/>
              </w:rPr>
              <w:t>4</w:t>
            </w:r>
          </w:p>
        </w:tc>
        <w:tc>
          <w:tcPr>
            <w:tcW w:w="763" w:type="dxa"/>
            <w:tcBorders>
              <w:top w:val="nil"/>
              <w:left w:val="nil"/>
              <w:bottom w:val="nil"/>
              <w:right w:val="single" w:sz="4" w:space="0" w:color="auto"/>
            </w:tcBorders>
          </w:tcPr>
          <w:p w14:paraId="4617F1AD" w14:textId="77777777" w:rsidR="005A6F73" w:rsidRDefault="006B1619">
            <w:pPr>
              <w:widowControl w:val="0"/>
              <w:snapToGrid w:val="0"/>
              <w:jc w:val="center"/>
              <w:rPr>
                <w:sz w:val="20"/>
              </w:rPr>
            </w:pPr>
            <w:r>
              <w:rPr>
                <w:sz w:val="20"/>
              </w:rPr>
              <w:t>0,3</w:t>
            </w:r>
          </w:p>
        </w:tc>
      </w:tr>
      <w:tr w:rsidR="005A6F73" w14:paraId="4617F1B4" w14:textId="77777777">
        <w:trPr>
          <w:trHeight w:val="20"/>
        </w:trPr>
        <w:tc>
          <w:tcPr>
            <w:tcW w:w="3819" w:type="dxa"/>
            <w:gridSpan w:val="4"/>
            <w:vMerge/>
            <w:tcBorders>
              <w:right w:val="single" w:sz="4" w:space="0" w:color="auto"/>
            </w:tcBorders>
          </w:tcPr>
          <w:p w14:paraId="4617F1AF" w14:textId="77777777" w:rsidR="005A6F73" w:rsidRDefault="005A6F73">
            <w:pPr>
              <w:widowControl w:val="0"/>
              <w:ind w:left="360"/>
              <w:rPr>
                <w:b/>
                <w:bCs/>
              </w:rPr>
            </w:pPr>
          </w:p>
        </w:tc>
        <w:tc>
          <w:tcPr>
            <w:tcW w:w="2966" w:type="dxa"/>
            <w:gridSpan w:val="4"/>
            <w:tcBorders>
              <w:top w:val="nil"/>
              <w:left w:val="single" w:sz="4" w:space="0" w:color="auto"/>
              <w:bottom w:val="nil"/>
              <w:right w:val="nil"/>
            </w:tcBorders>
          </w:tcPr>
          <w:p w14:paraId="4617F1B0" w14:textId="77777777" w:rsidR="005A6F73" w:rsidRDefault="006B1619">
            <w:pPr>
              <w:widowControl w:val="0"/>
              <w:snapToGrid w:val="0"/>
              <w:rPr>
                <w:sz w:val="20"/>
              </w:rPr>
            </w:pPr>
            <w:r>
              <w:rPr>
                <w:sz w:val="20"/>
              </w:rPr>
              <w:t xml:space="preserve">J: 37 kW ≤ P ≤ 75 kW </w:t>
            </w:r>
          </w:p>
        </w:tc>
        <w:tc>
          <w:tcPr>
            <w:tcW w:w="761" w:type="dxa"/>
            <w:gridSpan w:val="2"/>
            <w:tcBorders>
              <w:top w:val="nil"/>
              <w:left w:val="nil"/>
              <w:bottom w:val="nil"/>
              <w:right w:val="nil"/>
            </w:tcBorders>
          </w:tcPr>
          <w:p w14:paraId="4617F1B1" w14:textId="77777777" w:rsidR="005A6F73" w:rsidRDefault="006B1619">
            <w:pPr>
              <w:widowControl w:val="0"/>
              <w:snapToGrid w:val="0"/>
              <w:jc w:val="center"/>
              <w:rPr>
                <w:sz w:val="20"/>
              </w:rPr>
            </w:pPr>
            <w:r>
              <w:rPr>
                <w:sz w:val="20"/>
              </w:rPr>
              <w:t>5</w:t>
            </w:r>
          </w:p>
        </w:tc>
        <w:tc>
          <w:tcPr>
            <w:tcW w:w="761" w:type="dxa"/>
            <w:gridSpan w:val="2"/>
            <w:tcBorders>
              <w:top w:val="nil"/>
              <w:left w:val="nil"/>
              <w:bottom w:val="nil"/>
              <w:right w:val="nil"/>
            </w:tcBorders>
          </w:tcPr>
          <w:p w14:paraId="4617F1B2" w14:textId="77777777" w:rsidR="005A6F73" w:rsidRDefault="006B1619">
            <w:pPr>
              <w:widowControl w:val="0"/>
              <w:snapToGrid w:val="0"/>
              <w:jc w:val="center"/>
              <w:rPr>
                <w:sz w:val="20"/>
              </w:rPr>
            </w:pPr>
            <w:r>
              <w:rPr>
                <w:sz w:val="20"/>
              </w:rPr>
              <w:t>4,7</w:t>
            </w:r>
          </w:p>
        </w:tc>
        <w:tc>
          <w:tcPr>
            <w:tcW w:w="763" w:type="dxa"/>
            <w:tcBorders>
              <w:top w:val="nil"/>
              <w:left w:val="nil"/>
              <w:bottom w:val="nil"/>
              <w:right w:val="single" w:sz="4" w:space="0" w:color="auto"/>
            </w:tcBorders>
          </w:tcPr>
          <w:p w14:paraId="4617F1B3" w14:textId="77777777" w:rsidR="005A6F73" w:rsidRDefault="006B1619">
            <w:pPr>
              <w:widowControl w:val="0"/>
              <w:snapToGrid w:val="0"/>
              <w:jc w:val="center"/>
              <w:rPr>
                <w:sz w:val="20"/>
              </w:rPr>
            </w:pPr>
            <w:r>
              <w:rPr>
                <w:sz w:val="20"/>
              </w:rPr>
              <w:t>0,4</w:t>
            </w:r>
          </w:p>
        </w:tc>
      </w:tr>
      <w:tr w:rsidR="005A6F73" w14:paraId="4617F1BA" w14:textId="77777777">
        <w:trPr>
          <w:trHeight w:val="20"/>
        </w:trPr>
        <w:tc>
          <w:tcPr>
            <w:tcW w:w="3819" w:type="dxa"/>
            <w:gridSpan w:val="4"/>
            <w:vMerge/>
            <w:tcBorders>
              <w:right w:val="single" w:sz="4" w:space="0" w:color="auto"/>
            </w:tcBorders>
          </w:tcPr>
          <w:p w14:paraId="4617F1B5" w14:textId="77777777" w:rsidR="005A6F73" w:rsidRDefault="005A6F73">
            <w:pPr>
              <w:widowControl w:val="0"/>
              <w:ind w:left="360"/>
              <w:rPr>
                <w:b/>
                <w:bCs/>
              </w:rPr>
            </w:pPr>
          </w:p>
        </w:tc>
        <w:tc>
          <w:tcPr>
            <w:tcW w:w="2966" w:type="dxa"/>
            <w:gridSpan w:val="4"/>
            <w:tcBorders>
              <w:top w:val="nil"/>
              <w:left w:val="single" w:sz="4" w:space="0" w:color="auto"/>
              <w:bottom w:val="nil"/>
              <w:right w:val="nil"/>
            </w:tcBorders>
          </w:tcPr>
          <w:p w14:paraId="4617F1B6" w14:textId="77777777" w:rsidR="005A6F73" w:rsidRDefault="006B1619">
            <w:pPr>
              <w:widowControl w:val="0"/>
              <w:snapToGrid w:val="0"/>
              <w:rPr>
                <w:sz w:val="20"/>
              </w:rPr>
            </w:pPr>
            <w:r>
              <w:rPr>
                <w:sz w:val="20"/>
              </w:rPr>
              <w:t xml:space="preserve">K: 19 kW ≤ P ≤ 37 kW </w:t>
            </w:r>
          </w:p>
        </w:tc>
        <w:tc>
          <w:tcPr>
            <w:tcW w:w="761" w:type="dxa"/>
            <w:gridSpan w:val="2"/>
            <w:tcBorders>
              <w:top w:val="nil"/>
              <w:left w:val="nil"/>
              <w:bottom w:val="nil"/>
              <w:right w:val="nil"/>
            </w:tcBorders>
          </w:tcPr>
          <w:p w14:paraId="4617F1B7" w14:textId="77777777" w:rsidR="005A6F73" w:rsidRDefault="006B1619">
            <w:pPr>
              <w:widowControl w:val="0"/>
              <w:snapToGrid w:val="0"/>
              <w:jc w:val="center"/>
              <w:rPr>
                <w:sz w:val="20"/>
              </w:rPr>
            </w:pPr>
            <w:r>
              <w:rPr>
                <w:sz w:val="20"/>
              </w:rPr>
              <w:t>5,5</w:t>
            </w:r>
          </w:p>
        </w:tc>
        <w:tc>
          <w:tcPr>
            <w:tcW w:w="761" w:type="dxa"/>
            <w:gridSpan w:val="2"/>
            <w:tcBorders>
              <w:top w:val="nil"/>
              <w:left w:val="nil"/>
              <w:bottom w:val="nil"/>
              <w:right w:val="nil"/>
            </w:tcBorders>
          </w:tcPr>
          <w:p w14:paraId="4617F1B8" w14:textId="77777777" w:rsidR="005A6F73" w:rsidRDefault="006B1619">
            <w:pPr>
              <w:widowControl w:val="0"/>
              <w:snapToGrid w:val="0"/>
              <w:jc w:val="center"/>
              <w:rPr>
                <w:sz w:val="20"/>
              </w:rPr>
            </w:pPr>
            <w:r>
              <w:rPr>
                <w:sz w:val="20"/>
              </w:rPr>
              <w:t>7,5</w:t>
            </w:r>
          </w:p>
        </w:tc>
        <w:tc>
          <w:tcPr>
            <w:tcW w:w="763" w:type="dxa"/>
            <w:tcBorders>
              <w:top w:val="nil"/>
              <w:left w:val="nil"/>
              <w:bottom w:val="nil"/>
              <w:right w:val="single" w:sz="4" w:space="0" w:color="auto"/>
            </w:tcBorders>
          </w:tcPr>
          <w:p w14:paraId="4617F1B9" w14:textId="77777777" w:rsidR="005A6F73" w:rsidRDefault="006B1619">
            <w:pPr>
              <w:widowControl w:val="0"/>
              <w:snapToGrid w:val="0"/>
              <w:jc w:val="center"/>
              <w:rPr>
                <w:sz w:val="20"/>
              </w:rPr>
            </w:pPr>
            <w:r>
              <w:rPr>
                <w:sz w:val="20"/>
              </w:rPr>
              <w:t>0,6</w:t>
            </w:r>
          </w:p>
        </w:tc>
      </w:tr>
      <w:tr w:rsidR="005A6F73" w14:paraId="4617F1BE" w14:textId="77777777">
        <w:trPr>
          <w:trHeight w:val="20"/>
        </w:trPr>
        <w:tc>
          <w:tcPr>
            <w:tcW w:w="3819" w:type="dxa"/>
            <w:gridSpan w:val="4"/>
            <w:vMerge/>
          </w:tcPr>
          <w:p w14:paraId="4617F1BB" w14:textId="77777777" w:rsidR="005A6F73" w:rsidRDefault="005A6F73">
            <w:pPr>
              <w:widowControl w:val="0"/>
              <w:ind w:left="360"/>
              <w:rPr>
                <w:b/>
                <w:bCs/>
              </w:rPr>
            </w:pPr>
          </w:p>
        </w:tc>
        <w:tc>
          <w:tcPr>
            <w:tcW w:w="5251" w:type="dxa"/>
            <w:gridSpan w:val="9"/>
            <w:tcBorders>
              <w:top w:val="nil"/>
            </w:tcBorders>
          </w:tcPr>
          <w:p w14:paraId="4617F1BC" w14:textId="77777777" w:rsidR="005A6F73" w:rsidRDefault="006B1619">
            <w:pPr>
              <w:widowControl w:val="0"/>
              <w:ind w:left="231"/>
              <w:rPr>
                <w:i/>
                <w:iCs/>
              </w:rPr>
            </w:pPr>
            <w:r>
              <w:rPr>
                <w:i/>
                <w:iCs/>
              </w:rPr>
              <w:t xml:space="preserve">Atitikimą </w:t>
            </w:r>
            <w:r>
              <w:rPr>
                <w:i/>
                <w:iCs/>
              </w:rPr>
              <w:t>reikalavimams įrodantys dokumentai:</w:t>
            </w:r>
          </w:p>
          <w:p w14:paraId="4617F1BD" w14:textId="77777777" w:rsidR="005A6F73" w:rsidRDefault="006B1619">
            <w:pPr>
              <w:widowControl w:val="0"/>
              <w:snapToGrid w:val="0"/>
              <w:ind w:left="231"/>
              <w:rPr>
                <w:sz w:val="20"/>
              </w:rPr>
            </w:pPr>
            <w:r>
              <w:t>(1–8 punktams) tiekėjo deklaracija arba gamintojo techniniai dokumentai, arba kiti lygiaverčiai įrodymai.</w:t>
            </w:r>
          </w:p>
        </w:tc>
      </w:tr>
      <w:tr w:rsidR="005A6F73" w14:paraId="4617F1C0" w14:textId="77777777">
        <w:trPr>
          <w:trHeight w:val="20"/>
        </w:trPr>
        <w:tc>
          <w:tcPr>
            <w:tcW w:w="9070" w:type="dxa"/>
            <w:gridSpan w:val="13"/>
          </w:tcPr>
          <w:p w14:paraId="4617F1BF" w14:textId="77777777" w:rsidR="005A6F73" w:rsidRDefault="006B1619">
            <w:pPr>
              <w:widowControl w:val="0"/>
              <w:rPr>
                <w:b/>
                <w:bCs/>
              </w:rPr>
            </w:pPr>
            <w:r>
              <w:rPr>
                <w:b/>
                <w:bCs/>
              </w:rPr>
              <w:t>5. Įstaigos įranga (spausdintuvai, faksimiliniai aparatai, kopijavimo aparatai, skeneriai ir kt.)</w:t>
            </w:r>
          </w:p>
        </w:tc>
      </w:tr>
      <w:tr w:rsidR="005A6F73" w14:paraId="4617F1F0" w14:textId="77777777">
        <w:trPr>
          <w:trHeight w:val="20"/>
        </w:trPr>
        <w:tc>
          <w:tcPr>
            <w:tcW w:w="3819" w:type="dxa"/>
            <w:gridSpan w:val="4"/>
          </w:tcPr>
          <w:p w14:paraId="4617F1C1" w14:textId="77777777" w:rsidR="005A6F73" w:rsidRDefault="006B1619">
            <w:pPr>
              <w:widowControl w:val="0"/>
            </w:pPr>
            <w:r>
              <w:t xml:space="preserve">1. Įranga, atitinkanti Energy Star arba kito lygiaverčio ženklo energijos vartojimo </w:t>
            </w:r>
            <w:r>
              <w:rPr>
                <w:spacing w:val="-4"/>
              </w:rPr>
              <w:t xml:space="preserve">efektyvumo reikalavimus (LR Vyriausybės 2008 </w:t>
            </w:r>
            <w:r>
              <w:t>m. spalio 8 d. nutarimas Nr. 1023 „Dėl Prekių, kurioms viešųjų pirkimų metu taikomi energijos vartojimo efektyvumo reikalavimai</w:t>
            </w:r>
            <w:r>
              <w:t xml:space="preserve">, ir šių prekių energijos vartojimo efektyvumo reikalavimų sąrašo patvirtinimo“ (Žin., 2008, Nr. </w:t>
            </w:r>
            <w:hyperlink r:id="rId15" w:tgtFrame="_blank" w:history="1">
              <w:r>
                <w:rPr>
                  <w:color w:val="0000FF" w:themeColor="hyperlink"/>
                  <w:u w:val="single"/>
                </w:rPr>
                <w:t>121-</w:t>
              </w:r>
              <w:r>
                <w:rPr>
                  <w:color w:val="0000FF" w:themeColor="hyperlink"/>
                  <w:u w:val="single"/>
                </w:rPr>
                <w:lastRenderedPageBreak/>
                <w:t>4600</w:t>
              </w:r>
            </w:hyperlink>
            <w:r>
              <w:t>)).</w:t>
            </w:r>
          </w:p>
          <w:p w14:paraId="4617F1C2" w14:textId="77777777" w:rsidR="005A6F73" w:rsidRDefault="006B1619">
            <w:pPr>
              <w:widowControl w:val="0"/>
              <w:ind w:left="240"/>
            </w:pPr>
            <w:r>
              <w:rPr>
                <w:i/>
                <w:iCs/>
              </w:rPr>
              <w:t>Atitikimą reikalavimams įrodantys dokumentai</w:t>
            </w:r>
            <w:r>
              <w:t xml:space="preserve">: </w:t>
            </w:r>
          </w:p>
          <w:p w14:paraId="4617F1C3" w14:textId="77777777" w:rsidR="005A6F73" w:rsidRDefault="006B1619">
            <w:pPr>
              <w:widowControl w:val="0"/>
              <w:ind w:left="240"/>
            </w:pPr>
            <w:r>
              <w:t xml:space="preserve">Energy Star arba TCO </w:t>
            </w:r>
            <w:r>
              <w:t>ženklas, arba ekologiniai ženklai, arba gamintojo techniniai dokumentai, arba įrangos aprašymas, arba paskelbtos (notifikuotos) institucijos atlikto bandymo protokolas, arba kiti lygiaverčiai įrodymai.</w:t>
            </w:r>
          </w:p>
          <w:p w14:paraId="4617F1C4" w14:textId="77777777" w:rsidR="005A6F73" w:rsidRDefault="006B1619">
            <w:pPr>
              <w:widowControl w:val="0"/>
            </w:pPr>
            <w:r>
              <w:t xml:space="preserve">2. Įranga (skirta spausdinti), kurios veikimo greitis </w:t>
            </w:r>
            <w:r>
              <w:t>didesnis kaip 45 A4 formato lapai per minutę, turi turėti automatinio dvipusio spausdinimo galimybę. Kita įranga, kurios veikimo greitis yra mažesnis, turi turėti bent rankinio valdymo funkciją (kopijavimo aparatai) arba galimybę su papildoma programine įr</w:t>
            </w:r>
            <w:r>
              <w:t>anga įdiegti dvipusio spausdinimo ant A4 formato popieriaus funkciją (spausdintuvai, daugiafunkciai įrenginiai).</w:t>
            </w:r>
          </w:p>
          <w:p w14:paraId="4617F1C5" w14:textId="77777777" w:rsidR="005A6F73" w:rsidRDefault="006B1619">
            <w:pPr>
              <w:widowControl w:val="0"/>
            </w:pPr>
            <w:r>
              <w:t>3. Įranga turi turėti galimybę naudoti pakartotinai užpildomą kasetę.</w:t>
            </w:r>
            <w:r>
              <w:rPr>
                <w:i/>
                <w:iCs/>
              </w:rPr>
              <w:t xml:space="preserve"> </w:t>
            </w:r>
          </w:p>
          <w:p w14:paraId="4617F1C6" w14:textId="77777777" w:rsidR="005A6F73" w:rsidRDefault="006B1619">
            <w:pPr>
              <w:widowControl w:val="0"/>
              <w:ind w:firstLine="67"/>
              <w:rPr>
                <w:i/>
                <w:iCs/>
              </w:rPr>
            </w:pPr>
            <w:r>
              <w:rPr>
                <w:i/>
                <w:iCs/>
              </w:rPr>
              <w:t>Atitikimą reikalavimams įrodantys dokumentai:</w:t>
            </w:r>
          </w:p>
          <w:p w14:paraId="4617F1C7" w14:textId="77777777" w:rsidR="005A6F73" w:rsidRDefault="006B1619">
            <w:pPr>
              <w:widowControl w:val="0"/>
              <w:snapToGrid w:val="0"/>
              <w:ind w:left="360"/>
            </w:pPr>
            <w:r>
              <w:t xml:space="preserve">(2?3 punktams) gamintojo </w:t>
            </w:r>
            <w:r>
              <w:t>techniniai dokumentai arba kiti lygiaverčiai įrodymai.</w:t>
            </w:r>
          </w:p>
          <w:p w14:paraId="4617F1C8" w14:textId="77777777" w:rsidR="005A6F73" w:rsidRDefault="006B1619">
            <w:pPr>
              <w:widowControl w:val="0"/>
            </w:pPr>
            <w:r>
              <w:t xml:space="preserve">4. Gamintojas yra įdiegęs aplinkos apsaugos vadybos sistemą (EMAS, ISO 14001 ar kitą lygiavertę). </w:t>
            </w:r>
          </w:p>
          <w:p w14:paraId="4617F1C9" w14:textId="77777777" w:rsidR="005A6F73" w:rsidRDefault="006B1619">
            <w:pPr>
              <w:widowControl w:val="0"/>
              <w:ind w:firstLine="67"/>
            </w:pPr>
            <w:r>
              <w:rPr>
                <w:i/>
                <w:iCs/>
              </w:rPr>
              <w:t>Atitikimą reikalavimams įrodantys dokumentai</w:t>
            </w:r>
            <w:r>
              <w:t>:</w:t>
            </w:r>
          </w:p>
          <w:p w14:paraId="4617F1CA" w14:textId="77777777" w:rsidR="005A6F73" w:rsidRDefault="006B1619">
            <w:pPr>
              <w:widowControl w:val="0"/>
              <w:ind w:left="360"/>
              <w:rPr>
                <w:b/>
                <w:bCs/>
              </w:rPr>
            </w:pPr>
            <w:r>
              <w:t xml:space="preserve">sertifikatas arba tiekėjo parengtų lygiaverčių taikomų </w:t>
            </w:r>
            <w:r>
              <w:t>aplinkos apsaugos vadybos priemonių aprašymas, arba kiti lygiaverčiai įrodymai.</w:t>
            </w:r>
          </w:p>
        </w:tc>
        <w:tc>
          <w:tcPr>
            <w:tcW w:w="5251" w:type="dxa"/>
            <w:gridSpan w:val="9"/>
          </w:tcPr>
          <w:p w14:paraId="4617F1CB" w14:textId="77777777" w:rsidR="005A6F73" w:rsidRDefault="006B1619">
            <w:pPr>
              <w:widowControl w:val="0"/>
            </w:pPr>
            <w:r>
              <w:lastRenderedPageBreak/>
              <w:t>1. Įranga turi turėti automatinio išsijungimo funkciją, t. y. nenaudojant tam tikrą laiką, aparatas išsijungia pilnai, o ne būna budinčiam režime.</w:t>
            </w:r>
          </w:p>
          <w:p w14:paraId="4617F1CC" w14:textId="77777777" w:rsidR="005A6F73" w:rsidRDefault="006B1619">
            <w:pPr>
              <w:widowControl w:val="0"/>
              <w:ind w:left="261"/>
              <w:rPr>
                <w:i/>
                <w:iCs/>
              </w:rPr>
            </w:pPr>
            <w:r>
              <w:rPr>
                <w:i/>
                <w:iCs/>
              </w:rPr>
              <w:t>Atitikimą reikalavimams įroda</w:t>
            </w:r>
            <w:r>
              <w:rPr>
                <w:i/>
                <w:iCs/>
              </w:rPr>
              <w:t>ntys dokumentai:</w:t>
            </w:r>
          </w:p>
          <w:p w14:paraId="4617F1CD" w14:textId="77777777" w:rsidR="005A6F73" w:rsidRDefault="006B1619">
            <w:pPr>
              <w:widowControl w:val="0"/>
              <w:ind w:left="261"/>
            </w:pPr>
            <w:r>
              <w:t>gamintojo techniniai dokumentai arba kiti lygiaverčiai įrodymai.</w:t>
            </w:r>
          </w:p>
          <w:p w14:paraId="4617F1CE" w14:textId="77777777" w:rsidR="005A6F73" w:rsidRDefault="006B1619">
            <w:pPr>
              <w:widowControl w:val="0"/>
              <w:snapToGrid w:val="0"/>
              <w:rPr>
                <w:color w:val="000000"/>
              </w:rPr>
            </w:pPr>
            <w:r>
              <w:rPr>
                <w:color w:val="000000"/>
              </w:rPr>
              <w:t>2. Sunkesnės nei 25 g plastikinės dalys turi būti:</w:t>
            </w:r>
          </w:p>
          <w:p w14:paraId="4617F1CF" w14:textId="77777777" w:rsidR="005A6F73" w:rsidRDefault="006B1619">
            <w:pPr>
              <w:widowControl w:val="0"/>
              <w:rPr>
                <w:color w:val="000000"/>
              </w:rPr>
            </w:pPr>
            <w:r>
              <w:rPr>
                <w:color w:val="000000"/>
              </w:rPr>
              <w:t>– paženklintos pagal ISO 11469 arba kitą lygiavertį standartą;</w:t>
            </w:r>
          </w:p>
          <w:p w14:paraId="4617F1D0" w14:textId="77777777" w:rsidR="005A6F73" w:rsidRDefault="006B1619">
            <w:pPr>
              <w:widowControl w:val="0"/>
              <w:snapToGrid w:val="0"/>
            </w:pPr>
            <w:r>
              <w:t>– pagamintos iš vieno polimero arba iš suderinamų polimerų (</w:t>
            </w:r>
            <w:r>
              <w:t>homopolimero ar kopolimero).</w:t>
            </w:r>
          </w:p>
          <w:p w14:paraId="4617F1D1" w14:textId="77777777" w:rsidR="005A6F73" w:rsidRDefault="006B1619">
            <w:pPr>
              <w:widowControl w:val="0"/>
              <w:rPr>
                <w:color w:val="000000"/>
              </w:rPr>
            </w:pPr>
            <w:r>
              <w:lastRenderedPageBreak/>
              <w:t>3.</w:t>
            </w:r>
            <w:r>
              <w:rPr>
                <w:color w:val="000000"/>
              </w:rPr>
              <w:t xml:space="preserve"> Spausdinimo įrangos deklaruotoji garso galia (L</w:t>
            </w:r>
            <w:r>
              <w:rPr>
                <w:color w:val="000000"/>
                <w:sz w:val="16"/>
              </w:rPr>
              <w:t>WAd</w:t>
            </w:r>
            <w:r>
              <w:rPr>
                <w:color w:val="000000"/>
              </w:rPr>
              <w:t>) pagal standartą ISO 9296, išmatuota pagal standartą ISO 7779, neturi viršyti lygio, apskaičiuoto pagal formulę:</w:t>
            </w:r>
          </w:p>
          <w:p w14:paraId="4617F1D2" w14:textId="77777777" w:rsidR="005A6F73" w:rsidRDefault="006B1619">
            <w:pPr>
              <w:widowControl w:val="0"/>
              <w:snapToGrid w:val="0"/>
              <w:rPr>
                <w:color w:val="000000"/>
              </w:rPr>
            </w:pPr>
            <w:r>
              <w:rPr>
                <w:color w:val="000000"/>
              </w:rPr>
              <w:t>L</w:t>
            </w:r>
            <w:r>
              <w:rPr>
                <w:color w:val="000000"/>
                <w:sz w:val="16"/>
              </w:rPr>
              <w:t>WAd</w:t>
            </w:r>
            <w:r>
              <w:rPr>
                <w:color w:val="000000"/>
              </w:rPr>
              <w:t xml:space="preserve"> : 0,035 x KPM + 5,9 (B),</w:t>
            </w:r>
          </w:p>
          <w:p w14:paraId="4617F1D3" w14:textId="77777777" w:rsidR="005A6F73" w:rsidRDefault="006B1619">
            <w:pPr>
              <w:widowControl w:val="0"/>
              <w:rPr>
                <w:b/>
                <w:bCs/>
              </w:rPr>
            </w:pPr>
            <w:r>
              <w:rPr>
                <w:color w:val="000000"/>
                <w:sz w:val="22"/>
              </w:rPr>
              <w:t>kur: KPM = kopijų skaičius per</w:t>
            </w:r>
            <w:r>
              <w:rPr>
                <w:color w:val="000000"/>
                <w:sz w:val="22"/>
              </w:rPr>
              <w:t xml:space="preserve"> minutę, B = belai,</w:t>
            </w:r>
            <w:r>
              <w:rPr>
                <w:color w:val="000000"/>
              </w:rPr>
              <w:t xml:space="preserve"> </w:t>
            </w:r>
          </w:p>
          <w:p w14:paraId="4617F1D4" w14:textId="77777777" w:rsidR="005A6F73" w:rsidRDefault="006B1619">
            <w:pPr>
              <w:widowControl w:val="0"/>
              <w:snapToGrid w:val="0"/>
              <w:rPr>
                <w:color w:val="000000"/>
              </w:rPr>
            </w:pPr>
            <w:r>
              <w:rPr>
                <w:color w:val="000000"/>
              </w:rPr>
              <w:t>tačiau spausdinimo įrenginių garso galia L</w:t>
            </w:r>
            <w:r>
              <w:rPr>
                <w:color w:val="000000"/>
                <w:sz w:val="16"/>
              </w:rPr>
              <w:t>WAd</w:t>
            </w:r>
            <w:r>
              <w:rPr>
                <w:color w:val="000000"/>
              </w:rPr>
              <w:t xml:space="preserve"> neturi viršyti 7,5 (B), išskyrus įrenginius, kurių KPM &gt; 71.</w:t>
            </w:r>
          </w:p>
          <w:p w14:paraId="4617F1D5" w14:textId="77777777" w:rsidR="005A6F73" w:rsidRDefault="006B1619">
            <w:pPr>
              <w:widowControl w:val="0"/>
              <w:ind w:left="261"/>
              <w:rPr>
                <w:i/>
                <w:iCs/>
              </w:rPr>
            </w:pPr>
            <w:r>
              <w:rPr>
                <w:i/>
                <w:iCs/>
              </w:rPr>
              <w:t>Atitikimą reikalavimams įrodantys dokumentai:</w:t>
            </w:r>
          </w:p>
          <w:p w14:paraId="4617F1D6" w14:textId="77777777" w:rsidR="005A6F73" w:rsidRDefault="006B1619">
            <w:pPr>
              <w:widowControl w:val="0"/>
              <w:ind w:left="261"/>
            </w:pPr>
            <w:r>
              <w:t>(2–3 punktams) ekologinis ženklas Nordic Swan arba Blue Angel, arba gamintojo tech</w:t>
            </w:r>
            <w:r>
              <w:t xml:space="preserve">niniai dokumentai, arba kiti lygiaverčiai įrodymai. </w:t>
            </w:r>
          </w:p>
          <w:p w14:paraId="4617F1D7" w14:textId="77777777" w:rsidR="005A6F73" w:rsidRDefault="006B1619">
            <w:pPr>
              <w:widowControl w:val="0"/>
            </w:pPr>
            <w:r>
              <w:t xml:space="preserve">4. </w:t>
            </w:r>
            <w:r>
              <w:rPr>
                <w:color w:val="000000"/>
              </w:rPr>
              <w:t xml:space="preserve">Sunkesnėse nei 25 g plastikinėse dalyse neturi būti </w:t>
            </w:r>
            <w:r>
              <w:t xml:space="preserve">pavojingų cheminių medžiagų, pagal </w:t>
            </w:r>
            <w:r>
              <w:rPr>
                <w:szCs w:val="22"/>
              </w:rPr>
              <w:t>LR aplinkos ir sveikatos apsaugos ministrų 2000 m. gruodžio 19 d. patvirtintą įsakymą Nr. 532/742 „Dėl P</w:t>
            </w:r>
            <w:r>
              <w:t xml:space="preserve">avojingų </w:t>
            </w:r>
            <w:r>
              <w:t xml:space="preserve">cheminių medžiagų ir preparatų klasifikavimo ir ženklinimo tvarkos“ </w:t>
            </w:r>
            <w:r>
              <w:rPr>
                <w:szCs w:val="22"/>
              </w:rPr>
              <w:t>(Žin., 2001, Nr. </w:t>
            </w:r>
            <w:hyperlink r:id="rId16" w:tgtFrame="_blank" w:history="1">
              <w:r>
                <w:rPr>
                  <w:color w:val="0000FF" w:themeColor="hyperlink"/>
                  <w:szCs w:val="22"/>
                  <w:u w:val="single"/>
                </w:rPr>
                <w:t>16-509</w:t>
              </w:r>
            </w:hyperlink>
            <w:r>
              <w:rPr>
                <w:szCs w:val="22"/>
              </w:rPr>
              <w:t>; 2002, Nr. </w:t>
            </w:r>
            <w:hyperlink r:id="rId17" w:tgtFrame="_blank" w:history="1">
              <w:r>
                <w:rPr>
                  <w:color w:val="0000FF" w:themeColor="hyperlink"/>
                  <w:szCs w:val="22"/>
                  <w:u w:val="single"/>
                </w:rPr>
                <w:t>81-3501</w:t>
              </w:r>
            </w:hyperlink>
            <w:r>
              <w:rPr>
                <w:szCs w:val="22"/>
              </w:rPr>
              <w:t>; 2003, Nr. 81-3703; 2005, Nr. </w:t>
            </w:r>
            <w:hyperlink r:id="rId18" w:tgtFrame="_blank" w:history="1">
              <w:r>
                <w:rPr>
                  <w:color w:val="0000FF" w:themeColor="hyperlink"/>
                  <w:szCs w:val="22"/>
                  <w:u w:val="single"/>
                </w:rPr>
                <w:t>141-5095</w:t>
              </w:r>
            </w:hyperlink>
            <w:r>
              <w:rPr>
                <w:szCs w:val="22"/>
              </w:rPr>
              <w:t>; 2007, Nr. </w:t>
            </w:r>
            <w:hyperlink r:id="rId19" w:tgtFrame="_blank" w:history="1">
              <w:r>
                <w:rPr>
                  <w:color w:val="0000FF" w:themeColor="hyperlink"/>
                  <w:szCs w:val="22"/>
                  <w:u w:val="single"/>
                </w:rPr>
                <w:t>22-849</w:t>
              </w:r>
            </w:hyperlink>
            <w:r>
              <w:rPr>
                <w:szCs w:val="22"/>
              </w:rPr>
              <w:t xml:space="preserve">; </w:t>
            </w:r>
            <w:r>
              <w:rPr>
                <w:bCs/>
                <w:szCs w:val="22"/>
              </w:rPr>
              <w:t xml:space="preserve">2008, Nr. </w:t>
            </w:r>
            <w:hyperlink r:id="rId20" w:tgtFrame="_blank" w:history="1">
              <w:r>
                <w:rPr>
                  <w:bCs/>
                  <w:color w:val="0000FF" w:themeColor="hyperlink"/>
                  <w:szCs w:val="22"/>
                  <w:u w:val="single"/>
                </w:rPr>
                <w:t>66-2517</w:t>
              </w:r>
            </w:hyperlink>
            <w:r>
              <w:rPr>
                <w:szCs w:val="22"/>
              </w:rPr>
              <w:t>)</w:t>
            </w:r>
            <w:r>
              <w:t xml:space="preserve"> klasifikuojamų kaip kancerogeninės (kurioms priskirta rizikos frazė R45), toksiškos reprodukcijai (kurioms priskirtos rizikos frazės R60, R61), sukeliančios paveldimus genetinius susirg</w:t>
            </w:r>
            <w:r>
              <w:t>imus (kurioms priskirta rizikos frazė R46).</w:t>
            </w:r>
          </w:p>
          <w:p w14:paraId="4617F1D8" w14:textId="77777777" w:rsidR="005A6F73" w:rsidRDefault="006B1619">
            <w:pPr>
              <w:widowControl w:val="0"/>
              <w:ind w:left="261"/>
              <w:rPr>
                <w:i/>
                <w:iCs/>
              </w:rPr>
            </w:pPr>
            <w:r>
              <w:rPr>
                <w:i/>
                <w:iCs/>
              </w:rPr>
              <w:t>Atitikimą reikalavimams įrodantys dokumentai:</w:t>
            </w:r>
          </w:p>
          <w:p w14:paraId="4617F1D9" w14:textId="77777777" w:rsidR="005A6F73" w:rsidRDefault="006B1619">
            <w:pPr>
              <w:widowControl w:val="0"/>
              <w:ind w:left="261"/>
            </w:pPr>
            <w:r>
              <w:t>ekologinis ženklas Nordic Swan arba Blue Angel, arba gamintojo techniniai dokumentai, arba saugos duomenų lapas, arba kiti lygiaverčiai įrodymai.</w:t>
            </w:r>
          </w:p>
          <w:p w14:paraId="4617F1DA" w14:textId="77777777" w:rsidR="005A6F73" w:rsidRDefault="006B1619">
            <w:pPr>
              <w:widowControl w:val="0"/>
            </w:pPr>
            <w:r>
              <w:t xml:space="preserve">5. Plastikinės </w:t>
            </w:r>
            <w:r>
              <w:t>detalės, kurių svoris daugiau nei 25 g, turi būti:</w:t>
            </w:r>
          </w:p>
          <w:p w14:paraId="4617F1DB" w14:textId="77777777" w:rsidR="005A6F73" w:rsidRDefault="006B1619">
            <w:pPr>
              <w:widowControl w:val="0"/>
            </w:pPr>
            <w:r>
              <w:t>– pagamintos ne iš chlorintų polimerų;</w:t>
            </w:r>
          </w:p>
          <w:p w14:paraId="4617F1DC" w14:textId="77777777" w:rsidR="005A6F73" w:rsidRDefault="006B1619">
            <w:pPr>
              <w:widowControl w:val="0"/>
            </w:pPr>
            <w:r>
              <w:t>– nors viena detalė pagaminta iš perdirbto plastiko.</w:t>
            </w:r>
          </w:p>
          <w:p w14:paraId="4617F1DD" w14:textId="77777777" w:rsidR="005A6F73" w:rsidRDefault="006B1619">
            <w:pPr>
              <w:widowControl w:val="0"/>
              <w:ind w:left="261"/>
              <w:rPr>
                <w:i/>
                <w:iCs/>
              </w:rPr>
            </w:pPr>
            <w:r>
              <w:rPr>
                <w:i/>
                <w:iCs/>
              </w:rPr>
              <w:t>Atitikimą reikalavimams įrodantys dokumentai:</w:t>
            </w:r>
          </w:p>
          <w:p w14:paraId="4617F1DE" w14:textId="77777777" w:rsidR="005A6F73" w:rsidRDefault="006B1619">
            <w:pPr>
              <w:widowControl w:val="0"/>
              <w:ind w:left="261"/>
            </w:pPr>
            <w:r>
              <w:t>ekologinis ženklas Nordic Swan arba gamintojo techniniai dokumentai</w:t>
            </w:r>
            <w:r>
              <w:t>, arba kiti lygiaverčiai įrodymai.</w:t>
            </w:r>
          </w:p>
          <w:p w14:paraId="4617F1DF" w14:textId="77777777" w:rsidR="005A6F73" w:rsidRDefault="006B1619">
            <w:pPr>
              <w:widowControl w:val="0"/>
              <w:snapToGrid w:val="0"/>
              <w:rPr>
                <w:color w:val="000000"/>
              </w:rPr>
            </w:pPr>
            <w:r>
              <w:t>6</w:t>
            </w:r>
            <w:r>
              <w:rPr>
                <w:color w:val="000000"/>
              </w:rPr>
              <w:t>. Turi būti galimybė įsigyti atsargines dalis ne mažiau kaip 3 metus po įrangos gamybos nutraukimo.</w:t>
            </w:r>
          </w:p>
          <w:p w14:paraId="4617F1E0" w14:textId="77777777" w:rsidR="005A6F73" w:rsidRDefault="006B1619">
            <w:pPr>
              <w:widowControl w:val="0"/>
            </w:pPr>
            <w:r>
              <w:t>7. Įrangoje naudojamų elektros baterijų sudėtyje neturi būti kadmio, gyvsidabrio, švino ar jų junginių, išskyrus priemai</w:t>
            </w:r>
            <w:r>
              <w:t>šas, kurių techniškai</w:t>
            </w:r>
            <w:r>
              <w:rPr>
                <w:i/>
                <w:iCs/>
              </w:rPr>
              <w:t xml:space="preserve"> </w:t>
            </w:r>
            <w:r>
              <w:t>nėra galimybės išvengti (Tarybos direktyva 2006/66/EB „D</w:t>
            </w:r>
            <w:r>
              <w:rPr>
                <w:szCs w:val="19"/>
              </w:rPr>
              <w:t>ėl baterijų ir akumuliatorių bei</w:t>
            </w:r>
            <w:r>
              <w:t xml:space="preserve"> </w:t>
            </w:r>
            <w:r>
              <w:rPr>
                <w:szCs w:val="19"/>
              </w:rPr>
              <w:t>baterijų ir akumuliatorių atliekų ir Direktyvos</w:t>
            </w:r>
            <w:r>
              <w:t xml:space="preserve"> </w:t>
            </w:r>
            <w:r>
              <w:rPr>
                <w:szCs w:val="19"/>
              </w:rPr>
              <w:t>91/157/EEB panaikinimo</w:t>
            </w:r>
            <w:r>
              <w:t>“</w:t>
            </w:r>
            <w:r>
              <w:rPr>
                <w:szCs w:val="19"/>
              </w:rPr>
              <w:t xml:space="preserve"> (OL 2006 L 266, p. 1))</w:t>
            </w:r>
            <w:r>
              <w:t>.</w:t>
            </w:r>
          </w:p>
          <w:p w14:paraId="4617F1E1" w14:textId="77777777" w:rsidR="005A6F73" w:rsidRDefault="006B1619">
            <w:pPr>
              <w:widowControl w:val="0"/>
              <w:ind w:left="261"/>
            </w:pPr>
            <w:r>
              <w:rPr>
                <w:i/>
                <w:iCs/>
              </w:rPr>
              <w:t>Atitikimą reikalavimams įrodantys dokumentai:</w:t>
            </w:r>
          </w:p>
          <w:p w14:paraId="4617F1E2" w14:textId="77777777" w:rsidR="005A6F73" w:rsidRDefault="006B1619">
            <w:pPr>
              <w:widowControl w:val="0"/>
              <w:ind w:left="261"/>
              <w:rPr>
                <w:b/>
                <w:bCs/>
              </w:rPr>
            </w:pPr>
            <w:r>
              <w:t>(6?</w:t>
            </w:r>
            <w:r>
              <w:t>7 punktams) ekologinis ženklas Nordic</w:t>
            </w:r>
            <w:r>
              <w:rPr>
                <w:szCs w:val="22"/>
              </w:rPr>
              <w:t xml:space="preserve"> </w:t>
            </w:r>
            <w:r>
              <w:t xml:space="preserve">Swan arba Blue Angel, arba gamintojo </w:t>
            </w:r>
          </w:p>
          <w:p w14:paraId="4617F1E3" w14:textId="77777777" w:rsidR="005A6F73" w:rsidRDefault="006B1619">
            <w:pPr>
              <w:widowControl w:val="0"/>
              <w:ind w:left="261"/>
            </w:pPr>
            <w:r>
              <w:lastRenderedPageBreak/>
              <w:t>techniniai dokumentai, arba kiti lygiaverčiai įrodymai.</w:t>
            </w:r>
          </w:p>
          <w:p w14:paraId="4617F1E4" w14:textId="77777777" w:rsidR="005A6F73" w:rsidRDefault="006B1619">
            <w:pPr>
              <w:widowControl w:val="0"/>
              <w:snapToGrid w:val="0"/>
              <w:rPr>
                <w:color w:val="000000"/>
              </w:rPr>
            </w:pPr>
            <w:r>
              <w:rPr>
                <w:color w:val="000000"/>
              </w:rPr>
              <w:t>8. Įranga turi būti lengvai išardoma įprastiniais įrankiais, o plastikinės dalys lengvai atskiriamos ir tinkamos perdirbimui</w:t>
            </w:r>
            <w:r>
              <w:rPr>
                <w:color w:val="000000"/>
              </w:rPr>
              <w:t>.</w:t>
            </w:r>
          </w:p>
          <w:p w14:paraId="4617F1E5" w14:textId="77777777" w:rsidR="005A6F73" w:rsidRDefault="006B1619">
            <w:pPr>
              <w:widowControl w:val="0"/>
              <w:ind w:left="261"/>
              <w:rPr>
                <w:i/>
                <w:iCs/>
              </w:rPr>
            </w:pPr>
            <w:r>
              <w:rPr>
                <w:i/>
                <w:iCs/>
              </w:rPr>
              <w:t>Atitikimą reikalavimams įrodantys dokumentai:</w:t>
            </w:r>
          </w:p>
          <w:p w14:paraId="4617F1E6" w14:textId="77777777" w:rsidR="005A6F73" w:rsidRDefault="006B1619">
            <w:pPr>
              <w:widowControl w:val="0"/>
              <w:ind w:left="261"/>
            </w:pPr>
            <w:r>
              <w:t xml:space="preserve">įrangos aprašymas arba gamintojo deklaracija, arba kiti lygiaverčiai įrodymai. </w:t>
            </w:r>
          </w:p>
          <w:p w14:paraId="4617F1E7" w14:textId="77777777" w:rsidR="005A6F73" w:rsidRDefault="006B1619">
            <w:pPr>
              <w:widowControl w:val="0"/>
              <w:snapToGrid w:val="0"/>
            </w:pPr>
            <w:r>
              <w:t xml:space="preserve">9. Turi </w:t>
            </w:r>
            <w:r>
              <w:rPr>
                <w:color w:val="000000"/>
              </w:rPr>
              <w:t>būti</w:t>
            </w:r>
            <w:r>
              <w:t xml:space="preserve"> pateikta informacija apie įrangos grąžinimą gamintojui.</w:t>
            </w:r>
          </w:p>
          <w:p w14:paraId="4617F1E8" w14:textId="77777777" w:rsidR="005A6F73" w:rsidRDefault="006B1619">
            <w:pPr>
              <w:widowControl w:val="0"/>
              <w:ind w:left="261"/>
              <w:rPr>
                <w:i/>
                <w:iCs/>
              </w:rPr>
            </w:pPr>
            <w:r>
              <w:rPr>
                <w:i/>
                <w:iCs/>
              </w:rPr>
              <w:t>Atitikimą reikalavimams įrodantys dokumentai:</w:t>
            </w:r>
          </w:p>
          <w:p w14:paraId="4617F1E9" w14:textId="77777777" w:rsidR="005A6F73" w:rsidRDefault="006B1619">
            <w:pPr>
              <w:widowControl w:val="0"/>
              <w:ind w:left="261"/>
            </w:pPr>
            <w:r>
              <w:t>ekologinis že</w:t>
            </w:r>
            <w:r>
              <w:t xml:space="preserve">nklas Blue Angel arba Nordic Swan, arba gamintojo techniniai dokumentai, arba kiti lygiaverčiai įrodymai. </w:t>
            </w:r>
          </w:p>
          <w:p w14:paraId="4617F1EA" w14:textId="77777777" w:rsidR="005A6F73" w:rsidRDefault="006B1619">
            <w:pPr>
              <w:widowControl w:val="0"/>
            </w:pPr>
            <w:r>
              <w:t>10. Kartoninė pakuotė turi būti pagaminta iš perdirbtų žaliavų.</w:t>
            </w:r>
          </w:p>
          <w:p w14:paraId="4617F1EB" w14:textId="77777777" w:rsidR="005A6F73" w:rsidRDefault="006B1619">
            <w:pPr>
              <w:widowControl w:val="0"/>
              <w:ind w:left="261"/>
            </w:pPr>
            <w:r>
              <w:rPr>
                <w:i/>
                <w:iCs/>
              </w:rPr>
              <w:t>Atitikimą reikalavimams įrodantys dokumentai:</w:t>
            </w:r>
          </w:p>
          <w:p w14:paraId="4617F1EC" w14:textId="77777777" w:rsidR="005A6F73" w:rsidRDefault="006B1619">
            <w:pPr>
              <w:widowControl w:val="0"/>
              <w:ind w:left="261"/>
            </w:pPr>
            <w:r>
              <w:t>pakuotės aprašymas arba kiti lygiaverči</w:t>
            </w:r>
            <w:r>
              <w:t>ai įrodymai.</w:t>
            </w:r>
          </w:p>
          <w:p w14:paraId="4617F1ED" w14:textId="77777777" w:rsidR="005A6F73" w:rsidRDefault="006B1619">
            <w:pPr>
              <w:widowControl w:val="0"/>
              <w:rPr>
                <w:i/>
                <w:iCs/>
              </w:rPr>
            </w:pPr>
            <w:r>
              <w:t>11. Pakuotės dalys turi būti lengvai atskiriamos, tinkamos pakartotiniam perdirbimui.</w:t>
            </w:r>
            <w:r>
              <w:rPr>
                <w:i/>
                <w:iCs/>
              </w:rPr>
              <w:t xml:space="preserve"> </w:t>
            </w:r>
          </w:p>
          <w:p w14:paraId="4617F1EE" w14:textId="77777777" w:rsidR="005A6F73" w:rsidRDefault="006B1619">
            <w:pPr>
              <w:widowControl w:val="0"/>
              <w:ind w:left="261"/>
            </w:pPr>
            <w:r>
              <w:rPr>
                <w:i/>
                <w:iCs/>
              </w:rPr>
              <w:t>Atitikimą reikalavimams įrodantys dokumentai:</w:t>
            </w:r>
          </w:p>
          <w:p w14:paraId="4617F1EF" w14:textId="77777777" w:rsidR="005A6F73" w:rsidRDefault="006B1619">
            <w:pPr>
              <w:widowControl w:val="0"/>
              <w:ind w:left="261"/>
              <w:rPr>
                <w:b/>
                <w:bCs/>
              </w:rPr>
            </w:pPr>
            <w:r>
              <w:t>pakuotės aprašymas arba pakuotė pažymėta Mobius loop ženklu, arba kiti lygiaverčiai įrodymai.</w:t>
            </w:r>
          </w:p>
        </w:tc>
      </w:tr>
      <w:tr w:rsidR="005A6F73" w14:paraId="4617F1F2" w14:textId="77777777">
        <w:trPr>
          <w:trHeight w:val="20"/>
        </w:trPr>
        <w:tc>
          <w:tcPr>
            <w:tcW w:w="9070" w:type="dxa"/>
            <w:gridSpan w:val="13"/>
          </w:tcPr>
          <w:p w14:paraId="4617F1F1" w14:textId="77777777" w:rsidR="005A6F73" w:rsidRDefault="006B1619">
            <w:pPr>
              <w:widowControl w:val="0"/>
              <w:snapToGrid w:val="0"/>
              <w:rPr>
                <w:b/>
                <w:bCs/>
                <w:color w:val="000000"/>
              </w:rPr>
            </w:pPr>
            <w:r>
              <w:rPr>
                <w:b/>
                <w:bCs/>
              </w:rPr>
              <w:lastRenderedPageBreak/>
              <w:t xml:space="preserve">6. </w:t>
            </w:r>
            <w:r>
              <w:rPr>
                <w:b/>
                <w:bCs/>
              </w:rPr>
              <w:t>Spausdintuvų, faksimilinių aparatų, kopijavimo aparatų kasetės, kopijavimo milteliai ir rašalai</w:t>
            </w:r>
          </w:p>
        </w:tc>
      </w:tr>
      <w:tr w:rsidR="005A6F73" w14:paraId="4617F20E" w14:textId="77777777">
        <w:trPr>
          <w:trHeight w:val="20"/>
        </w:trPr>
        <w:tc>
          <w:tcPr>
            <w:tcW w:w="3819" w:type="dxa"/>
            <w:gridSpan w:val="4"/>
          </w:tcPr>
          <w:p w14:paraId="4617F1F3" w14:textId="77777777" w:rsidR="005A6F73" w:rsidRDefault="006B1619">
            <w:pPr>
              <w:widowControl w:val="0"/>
            </w:pPr>
            <w:r>
              <w:t>1. Kasetės turi turėti antrinio panaudojimo (pakartotinio užpildymo) galimybę.</w:t>
            </w:r>
          </w:p>
          <w:p w14:paraId="4617F1F4" w14:textId="77777777" w:rsidR="005A6F73" w:rsidRDefault="006B1619">
            <w:pPr>
              <w:widowControl w:val="0"/>
              <w:ind w:left="240"/>
            </w:pPr>
            <w:r>
              <w:rPr>
                <w:i/>
                <w:iCs/>
              </w:rPr>
              <w:t>Atitikimą reikalavimams įrodantys dokumentai:</w:t>
            </w:r>
          </w:p>
          <w:p w14:paraId="4617F1F5" w14:textId="77777777" w:rsidR="005A6F73" w:rsidRDefault="006B1619">
            <w:pPr>
              <w:widowControl w:val="0"/>
              <w:ind w:left="240"/>
            </w:pPr>
            <w:r>
              <w:t>tiekėjo deklaracija arba kiti lygi</w:t>
            </w:r>
            <w:r>
              <w:t>averčiai įrodymai.</w:t>
            </w:r>
          </w:p>
          <w:p w14:paraId="4617F1F6" w14:textId="77777777" w:rsidR="005A6F73" w:rsidRDefault="006B1619">
            <w:pPr>
              <w:widowControl w:val="0"/>
            </w:pPr>
            <w:r>
              <w:t>2. Ant kasetės ar jos pakuotės turi būti nurodyta, kad panaudota (tuščia) kasetė turi būti neišmetama, o naudojama pakartotiniam užpildymui. Jei kartu su kasete gamintojui turi būti grąžinta ir kasetės pakuotė, tai taip pat turi būti nur</w:t>
            </w:r>
            <w:r>
              <w:t xml:space="preserve">odyta. </w:t>
            </w:r>
          </w:p>
          <w:p w14:paraId="4617F1F7" w14:textId="77777777" w:rsidR="005A6F73" w:rsidRDefault="006B1619">
            <w:pPr>
              <w:widowControl w:val="0"/>
              <w:ind w:left="240"/>
              <w:rPr>
                <w:i/>
                <w:iCs/>
              </w:rPr>
            </w:pPr>
            <w:r>
              <w:rPr>
                <w:i/>
                <w:iCs/>
              </w:rPr>
              <w:t>Atitikimą reikalavimams įrodantys dokumentai:</w:t>
            </w:r>
          </w:p>
          <w:p w14:paraId="4617F1F8" w14:textId="77777777" w:rsidR="005A6F73" w:rsidRDefault="006B1619">
            <w:pPr>
              <w:widowControl w:val="0"/>
              <w:ind w:left="240"/>
            </w:pPr>
            <w:r>
              <w:t>(1–2 punktams) gamintojo techniniai dokumentai arba kiti lygiaverčiai įrodymai.</w:t>
            </w:r>
          </w:p>
        </w:tc>
        <w:tc>
          <w:tcPr>
            <w:tcW w:w="5251" w:type="dxa"/>
            <w:gridSpan w:val="9"/>
          </w:tcPr>
          <w:p w14:paraId="4617F1F9" w14:textId="77777777" w:rsidR="005A6F73" w:rsidRDefault="006B1619">
            <w:pPr>
              <w:widowControl w:val="0"/>
            </w:pPr>
            <w:r>
              <w:t xml:space="preserve">1. Plastikinės dalys neturi būti pagamintos iš chlorintų plastikų. </w:t>
            </w:r>
          </w:p>
          <w:p w14:paraId="4617F1FA" w14:textId="77777777" w:rsidR="005A6F73" w:rsidRDefault="006B1619">
            <w:pPr>
              <w:widowControl w:val="0"/>
              <w:ind w:left="261"/>
            </w:pPr>
            <w:r>
              <w:rPr>
                <w:i/>
                <w:iCs/>
              </w:rPr>
              <w:t>Atitikimą reikalavimams įrodantys dokumentai:</w:t>
            </w:r>
          </w:p>
          <w:p w14:paraId="4617F1FB" w14:textId="77777777" w:rsidR="005A6F73" w:rsidRDefault="006B1619">
            <w:pPr>
              <w:widowControl w:val="0"/>
              <w:ind w:left="261"/>
            </w:pPr>
            <w:r>
              <w:t>ekologinis ženklas Nordic Swan arba techniniai dokumentai, arba tiekėjo deklaracija, arba kiti lygiaverčiai įrodymai.</w:t>
            </w:r>
          </w:p>
          <w:p w14:paraId="4617F1FC" w14:textId="77777777" w:rsidR="005A6F73" w:rsidRDefault="006B1619">
            <w:pPr>
              <w:widowControl w:val="0"/>
            </w:pPr>
            <w:r>
              <w:t>2. Sunkiųjų metalų (švino, kadmio, gyvsidabrio ir chromo) kiekis neturi viršyti 100 ppm (miligramų kilogramui).</w:t>
            </w:r>
          </w:p>
          <w:p w14:paraId="4617F1FD" w14:textId="77777777" w:rsidR="005A6F73" w:rsidRDefault="006B1619">
            <w:pPr>
              <w:widowControl w:val="0"/>
            </w:pPr>
            <w:r>
              <w:t xml:space="preserve">3. Kopijavimo milteliuose </w:t>
            </w:r>
            <w:r>
              <w:t xml:space="preserve">ir rašaluose neturi būti pavojingų cheminių medžiagų, pagal Pavojingų cheminių medžiagų ir preparatų klasifikavimo ir ženklinimo tvarką </w:t>
            </w:r>
            <w:r>
              <w:rPr>
                <w:szCs w:val="22"/>
              </w:rPr>
              <w:t>(patvirtinta LR aplinkos ir sveikatos apsaugos ministrų 2000 m. gruodžio 19 d. įsakymu Nr. 532/742 (Žin., 2001, Nr. 16-</w:t>
            </w:r>
            <w:r>
              <w:rPr>
                <w:bCs/>
                <w:szCs w:val="22"/>
              </w:rPr>
              <w:t xml:space="preserve"> </w:t>
            </w:r>
            <w:r>
              <w:rPr>
                <w:szCs w:val="22"/>
              </w:rPr>
              <w:t xml:space="preserve">509; 2002, Nr. 81-3501; 2003, Nr. 81-3703; 2005, Nr. 141-5095; 2007, Nr. 22-849; </w:t>
            </w:r>
            <w:r>
              <w:rPr>
                <w:bCs/>
                <w:szCs w:val="22"/>
              </w:rPr>
              <w:t>2008, Nr. 66-2517</w:t>
            </w:r>
            <w:r>
              <w:rPr>
                <w:szCs w:val="22"/>
              </w:rPr>
              <w:t>)</w:t>
            </w:r>
            <w:r>
              <w:t xml:space="preserve"> klasifikuojamų kaip kancerogeninės (kurioms priskirtos rizikos frazės R40, R45, R49), toksiškos reprodukcijai (kurioms priskirtos rizikos frazės R60, R61, R</w:t>
            </w:r>
            <w:r>
              <w:t xml:space="preserve">62, R63), labai toksiškos (kurioms priskirtos rizikos frazės R27, R28), toksiškos (kurioms priskirtos rizikos frazės R23, R24, R25, R26), sukeliančios paveldimus genetinius susirgimus (kurioms priskirta rizikos frazė R46), </w:t>
            </w:r>
            <w:r>
              <w:lastRenderedPageBreak/>
              <w:t xml:space="preserve">veikiant ilgą laiką sukeliančios </w:t>
            </w:r>
            <w:r>
              <w:t>sunkius sveikatos sutrikimus (kurioms priskirta rizikos frazė R48), galinčios sukelti negrįžtamus sveikatos pakenkimus (kurioms priskirta rizikos frazė R68).</w:t>
            </w:r>
          </w:p>
          <w:p w14:paraId="4617F1FE" w14:textId="77777777" w:rsidR="005A6F73" w:rsidRDefault="006B1619">
            <w:pPr>
              <w:widowControl w:val="0"/>
              <w:snapToGrid w:val="0"/>
            </w:pPr>
            <w:r>
              <w:t>4. Pakartotinai naudojamoje kasetėje ne mažiau kaip 75 proc. kasetės svorio (neskaitant kopijavimo</w:t>
            </w:r>
            <w:r>
              <w:t xml:space="preserve"> miltelių svorio) turi sudaryti perdirbtų ar kitaip atnaujintų dalių svoris. </w:t>
            </w:r>
          </w:p>
          <w:p w14:paraId="4617F1FF" w14:textId="77777777" w:rsidR="005A6F73" w:rsidRDefault="006B1619">
            <w:pPr>
              <w:widowControl w:val="0"/>
              <w:snapToGrid w:val="0"/>
              <w:ind w:left="261"/>
            </w:pPr>
            <w:r>
              <w:rPr>
                <w:i/>
                <w:iCs/>
              </w:rPr>
              <w:t>Atitikimą reikalavimams įrodantys dokumentai:</w:t>
            </w:r>
          </w:p>
          <w:p w14:paraId="4617F200" w14:textId="77777777" w:rsidR="005A6F73" w:rsidRDefault="006B1619">
            <w:pPr>
              <w:widowControl w:val="0"/>
              <w:snapToGrid w:val="0"/>
              <w:ind w:left="261"/>
            </w:pPr>
            <w:r>
              <w:t>(2–4 punktams) ekologinis ženklas Blue Angel arba Nordic Swan, arba techniniai dokumentai, arba tiekėjo deklaracija, arba kiti lygia</w:t>
            </w:r>
            <w:r>
              <w:t>verčiai įrodymai.</w:t>
            </w:r>
          </w:p>
          <w:p w14:paraId="4617F201" w14:textId="77777777" w:rsidR="005A6F73" w:rsidRDefault="006B1619">
            <w:pPr>
              <w:widowControl w:val="0"/>
              <w:snapToGrid w:val="0"/>
              <w:rPr>
                <w:i/>
                <w:iCs/>
              </w:rPr>
            </w:pPr>
            <w:r>
              <w:t>5. Kasetės milteliuose ir rašaluose neturi būti azodažiklių, galinčių skilti į tam tikrus aromatinius aminus (pagal Europos Parlamento ir Tarybos direktyvą 2002/61/EB dėl kai kurių pavojingų medžiagų ir preparatų (azodažiklių naudojimo ir</w:t>
            </w:r>
            <w:r>
              <w:t xml:space="preserve"> pardavimo apribojimų (OL 2002 L 243, p.15)).</w:t>
            </w:r>
            <w:r>
              <w:rPr>
                <w:i/>
                <w:iCs/>
              </w:rPr>
              <w:t xml:space="preserve"> </w:t>
            </w:r>
          </w:p>
          <w:p w14:paraId="4617F202" w14:textId="77777777" w:rsidR="005A6F73" w:rsidRDefault="006B1619">
            <w:pPr>
              <w:widowControl w:val="0"/>
              <w:snapToGrid w:val="0"/>
              <w:ind w:left="261"/>
            </w:pPr>
            <w:r>
              <w:rPr>
                <w:i/>
                <w:iCs/>
              </w:rPr>
              <w:t>Atitikimą reikalavimams įrodantys dokumentai:</w:t>
            </w:r>
          </w:p>
          <w:p w14:paraId="4617F203" w14:textId="77777777" w:rsidR="005A6F73" w:rsidRDefault="006B1619">
            <w:pPr>
              <w:widowControl w:val="0"/>
              <w:snapToGrid w:val="0"/>
              <w:ind w:left="261"/>
            </w:pPr>
            <w:r>
              <w:t>ekologinis ženklas Blue Angel arba techniniai dokumentai, arba tiekėjo deklaracija, arba kiti lygiaverčiai įrodymai.</w:t>
            </w:r>
          </w:p>
          <w:p w14:paraId="4617F204" w14:textId="77777777" w:rsidR="005A6F73" w:rsidRDefault="006B1619">
            <w:pPr>
              <w:widowControl w:val="0"/>
              <w:snapToGrid w:val="0"/>
            </w:pPr>
            <w:r>
              <w:t>6. Turi būti galimybė panaudotą kopijavimo apa</w:t>
            </w:r>
            <w:r>
              <w:t>rato kasetę grąžinti tiekėjui.</w:t>
            </w:r>
          </w:p>
          <w:p w14:paraId="4617F205" w14:textId="77777777" w:rsidR="005A6F73" w:rsidRDefault="006B1619">
            <w:pPr>
              <w:widowControl w:val="0"/>
              <w:ind w:left="261"/>
            </w:pPr>
            <w:r>
              <w:rPr>
                <w:i/>
                <w:iCs/>
              </w:rPr>
              <w:t>Atitikimą reikalavimams įrodantys dokumentai:</w:t>
            </w:r>
          </w:p>
          <w:p w14:paraId="4617F206" w14:textId="77777777" w:rsidR="005A6F73" w:rsidRDefault="006B1619">
            <w:pPr>
              <w:widowControl w:val="0"/>
              <w:ind w:left="261"/>
            </w:pPr>
            <w:r>
              <w:t>tiekėjo deklaracija arba kiti lygiaverčiai įrodymai.</w:t>
            </w:r>
          </w:p>
          <w:p w14:paraId="4617F207" w14:textId="77777777" w:rsidR="005A6F73" w:rsidRDefault="006B1619">
            <w:pPr>
              <w:widowControl w:val="0"/>
              <w:tabs>
                <w:tab w:val="left" w:pos="72"/>
              </w:tabs>
              <w:snapToGrid w:val="0"/>
            </w:pPr>
            <w:r>
              <w:t>7. Produktų pakuotėje neturi būti naudojamas polivinilchloridas (PVC) ar kitas chloro turintis plastikas.</w:t>
            </w:r>
          </w:p>
          <w:p w14:paraId="4617F208" w14:textId="77777777" w:rsidR="005A6F73" w:rsidRDefault="006B1619">
            <w:pPr>
              <w:widowControl w:val="0"/>
              <w:rPr>
                <w:i/>
                <w:iCs/>
              </w:rPr>
            </w:pPr>
            <w:r>
              <w:t>8. Kartoninė pakuotė</w:t>
            </w:r>
            <w:r>
              <w:t xml:space="preserve"> turi būti pagaminta iš perdirbtų žaliavų.</w:t>
            </w:r>
          </w:p>
          <w:p w14:paraId="4617F209" w14:textId="77777777" w:rsidR="005A6F73" w:rsidRDefault="006B1619">
            <w:pPr>
              <w:widowControl w:val="0"/>
              <w:ind w:left="261"/>
            </w:pPr>
            <w:r>
              <w:rPr>
                <w:i/>
                <w:iCs/>
              </w:rPr>
              <w:t>Atitikimą reikalavimams įrodantys dokumentai:</w:t>
            </w:r>
          </w:p>
          <w:p w14:paraId="4617F20A" w14:textId="77777777" w:rsidR="005A6F73" w:rsidRDefault="006B1619">
            <w:pPr>
              <w:widowControl w:val="0"/>
              <w:ind w:left="261"/>
            </w:pPr>
            <w:r>
              <w:t>(7–8 punktams) pakuotės aprašymas arba kiti lygiaverčiai įrodymai.</w:t>
            </w:r>
          </w:p>
          <w:p w14:paraId="4617F20B" w14:textId="77777777" w:rsidR="005A6F73" w:rsidRDefault="006B1619">
            <w:pPr>
              <w:widowControl w:val="0"/>
              <w:rPr>
                <w:i/>
                <w:iCs/>
              </w:rPr>
            </w:pPr>
            <w:r>
              <w:t>9. Pakuotės dalys turi būti lengvai atskiriamos, tinkamos pakartotiniam perdirbimui.</w:t>
            </w:r>
          </w:p>
          <w:p w14:paraId="4617F20C" w14:textId="77777777" w:rsidR="005A6F73" w:rsidRDefault="006B1619">
            <w:pPr>
              <w:widowControl w:val="0"/>
              <w:ind w:left="261"/>
            </w:pPr>
            <w:r>
              <w:rPr>
                <w:i/>
                <w:iCs/>
              </w:rPr>
              <w:t>Atitikimą reika</w:t>
            </w:r>
            <w:r>
              <w:rPr>
                <w:i/>
                <w:iCs/>
              </w:rPr>
              <w:t>lavimams įrodantys dokumentai:</w:t>
            </w:r>
          </w:p>
          <w:p w14:paraId="4617F20D" w14:textId="77777777" w:rsidR="005A6F73" w:rsidRDefault="006B1619">
            <w:pPr>
              <w:widowControl w:val="0"/>
              <w:ind w:left="261"/>
              <w:rPr>
                <w:b/>
                <w:bCs/>
              </w:rPr>
            </w:pPr>
            <w:r>
              <w:t>pakuotės aprašymas arba pakuotė pažymėta Mobius loop ženklu, arba kiti lygiaverčiai įrodymai.</w:t>
            </w:r>
            <w:r>
              <w:rPr>
                <w:i/>
                <w:iCs/>
              </w:rPr>
              <w:t xml:space="preserve"> </w:t>
            </w:r>
          </w:p>
        </w:tc>
      </w:tr>
      <w:tr w:rsidR="005A6F73" w14:paraId="4617F210" w14:textId="77777777">
        <w:trPr>
          <w:trHeight w:val="20"/>
        </w:trPr>
        <w:tc>
          <w:tcPr>
            <w:tcW w:w="9070" w:type="dxa"/>
            <w:gridSpan w:val="13"/>
          </w:tcPr>
          <w:p w14:paraId="4617F20F" w14:textId="77777777" w:rsidR="005A6F73" w:rsidRDefault="006B1619">
            <w:pPr>
              <w:widowControl w:val="0"/>
              <w:rPr>
                <w:b/>
                <w:bCs/>
              </w:rPr>
            </w:pPr>
            <w:r>
              <w:rPr>
                <w:b/>
                <w:bCs/>
              </w:rPr>
              <w:lastRenderedPageBreak/>
              <w:t>7. Informacinių technologijų priemonės: kompiuteriai, monitoriai</w:t>
            </w:r>
          </w:p>
        </w:tc>
      </w:tr>
      <w:tr w:rsidR="005A6F73" w14:paraId="4617F23B" w14:textId="77777777">
        <w:trPr>
          <w:trHeight w:val="20"/>
        </w:trPr>
        <w:tc>
          <w:tcPr>
            <w:tcW w:w="3819" w:type="dxa"/>
            <w:gridSpan w:val="4"/>
          </w:tcPr>
          <w:p w14:paraId="4617F211" w14:textId="77777777" w:rsidR="005A6F73" w:rsidRDefault="006B1619">
            <w:pPr>
              <w:widowControl w:val="0"/>
              <w:snapToGrid w:val="0"/>
            </w:pPr>
            <w:r>
              <w:t>1. Įranga, atitinkanti Energy Star arba kito lygiaverčio ženklo energijos vartojimo efektyvumo reikalavimus (LR Vyriausybės 2008 m. spalio 8 d. nutarimas Nr. 1023 „Dėl Prekių, kurioms viešųjų pirkimų metu taikomi energijos vartojimo efektyvumo reikalavimai</w:t>
            </w:r>
            <w:r>
              <w:t xml:space="preserve">, ir šių prekių energijos vartojimo </w:t>
            </w:r>
            <w:r>
              <w:lastRenderedPageBreak/>
              <w:t xml:space="preserve">efektyvumo reikalavimų sąrašo patvirtinimo“ (Žin., 2008, Nr. </w:t>
            </w:r>
            <w:hyperlink r:id="rId21" w:tgtFrame="_blank" w:history="1">
              <w:r>
                <w:rPr>
                  <w:color w:val="0000FF" w:themeColor="hyperlink"/>
                  <w:u w:val="single"/>
                </w:rPr>
                <w:t>121-4600</w:t>
              </w:r>
            </w:hyperlink>
            <w:r>
              <w:t xml:space="preserve">)). </w:t>
            </w:r>
          </w:p>
          <w:p w14:paraId="4617F212" w14:textId="77777777" w:rsidR="005A6F73" w:rsidRDefault="006B1619">
            <w:pPr>
              <w:widowControl w:val="0"/>
              <w:ind w:left="240"/>
            </w:pPr>
            <w:r>
              <w:rPr>
                <w:i/>
                <w:iCs/>
              </w:rPr>
              <w:t>Atitikimą reikalavimams įrodantys dokumentai</w:t>
            </w:r>
            <w:r>
              <w:t>:</w:t>
            </w:r>
          </w:p>
          <w:p w14:paraId="4617F213" w14:textId="77777777" w:rsidR="005A6F73" w:rsidRDefault="006B1619">
            <w:pPr>
              <w:widowControl w:val="0"/>
              <w:ind w:left="240"/>
            </w:pPr>
            <w:r>
              <w:t xml:space="preserve">Energy Star arba TCO </w:t>
            </w:r>
            <w:r>
              <w:t>ženklas arba ekologiniai ženklai, arba gamintojo techniniai dokumentai, arba įrangos aprašymas, arba paskelbtos (notifikuotos) institucijos atlikto bandymo protokolas, arba kiti lygiaverčiai įrodymai.</w:t>
            </w:r>
          </w:p>
          <w:p w14:paraId="4617F214" w14:textId="77777777" w:rsidR="005A6F73" w:rsidRDefault="006B1619">
            <w:pPr>
              <w:widowControl w:val="0"/>
            </w:pPr>
            <w:r>
              <w:t>2. Stacionarieji kompiuteriai suprojektuoti taip, kad:</w:t>
            </w:r>
          </w:p>
          <w:p w14:paraId="4617F215" w14:textId="77777777" w:rsidR="005A6F73" w:rsidRDefault="006B1619">
            <w:pPr>
              <w:widowControl w:val="0"/>
            </w:pPr>
            <w:r>
              <w:t>– būtų galima pakeisti atmintinę,</w:t>
            </w:r>
          </w:p>
          <w:p w14:paraId="4617F216" w14:textId="77777777" w:rsidR="005A6F73" w:rsidRDefault="006B1619">
            <w:pPr>
              <w:widowControl w:val="0"/>
              <w:snapToGrid w:val="0"/>
            </w:pPr>
            <w:r>
              <w:t>– būtų galima pakeisti kietąjį diską, CD ir (ar) DVD valdymo įrenginį.</w:t>
            </w:r>
          </w:p>
          <w:p w14:paraId="4617F217" w14:textId="77777777" w:rsidR="005A6F73" w:rsidRDefault="006B1619">
            <w:pPr>
              <w:widowControl w:val="0"/>
            </w:pPr>
            <w:r>
              <w:t>3. Nešiojamieji kompiuteriai suprojektuoti taip, kad būtų galima pakeisti atmintinę.</w:t>
            </w:r>
          </w:p>
          <w:p w14:paraId="4617F218" w14:textId="77777777" w:rsidR="005A6F73" w:rsidRDefault="006B1619">
            <w:pPr>
              <w:widowControl w:val="0"/>
              <w:ind w:left="240"/>
              <w:rPr>
                <w:i/>
                <w:iCs/>
              </w:rPr>
            </w:pPr>
            <w:r>
              <w:rPr>
                <w:i/>
                <w:iCs/>
              </w:rPr>
              <w:t>Atitikimą reikalavimams įrodantys dokumentai:</w:t>
            </w:r>
          </w:p>
          <w:p w14:paraId="4617F219" w14:textId="77777777" w:rsidR="005A6F73" w:rsidRDefault="006B1619">
            <w:pPr>
              <w:widowControl w:val="0"/>
              <w:snapToGrid w:val="0"/>
              <w:ind w:left="240"/>
            </w:pPr>
            <w:r>
              <w:t xml:space="preserve">(2–3 punktams) </w:t>
            </w:r>
            <w:r>
              <w:t>ekologinis ženklas Nordic Swan arba Blue Angel, arba European Ecolabel, arba gamintojo techniniai dokumentai, arba kiti lygiaverčiai įrodymai.</w:t>
            </w:r>
          </w:p>
        </w:tc>
        <w:tc>
          <w:tcPr>
            <w:tcW w:w="5251" w:type="dxa"/>
            <w:gridSpan w:val="9"/>
          </w:tcPr>
          <w:p w14:paraId="4617F21A" w14:textId="77777777" w:rsidR="005A6F73" w:rsidRDefault="006B1619">
            <w:pPr>
              <w:widowControl w:val="0"/>
            </w:pPr>
            <w:r>
              <w:lastRenderedPageBreak/>
              <w:t>1. Skystųjų kristalų monitorių galinio apšvietimo vienoje lempoje vidutiniškai turi būti ne daugiau kaip 3,5 mg g</w:t>
            </w:r>
            <w:r>
              <w:t>yvsidabrio.</w:t>
            </w:r>
          </w:p>
          <w:p w14:paraId="4617F21B" w14:textId="77777777" w:rsidR="005A6F73" w:rsidRDefault="006B1619">
            <w:pPr>
              <w:widowControl w:val="0"/>
              <w:ind w:left="261"/>
            </w:pPr>
            <w:r>
              <w:rPr>
                <w:i/>
                <w:iCs/>
              </w:rPr>
              <w:t>Atitikimą reikalavimams įrodantys dokumentai:</w:t>
            </w:r>
          </w:p>
          <w:p w14:paraId="4617F21C" w14:textId="77777777" w:rsidR="005A6F73" w:rsidRDefault="006B1619">
            <w:pPr>
              <w:widowControl w:val="0"/>
              <w:ind w:left="261"/>
              <w:rPr>
                <w:szCs w:val="22"/>
              </w:rPr>
            </w:pPr>
            <w:r>
              <w:t xml:space="preserve">ekologinis ženklas European Ecolabel arba kiti ekologiniai ženklai, arba gamintojo techniniai dokumentai, arba įrangos aprašymas, arba paskelbtos (notifikuotos) institucijos atlikto bandymo </w:t>
            </w:r>
            <w:r>
              <w:t xml:space="preserve">protokolas, arba kiti lygiaverčiai </w:t>
            </w:r>
            <w:r>
              <w:lastRenderedPageBreak/>
              <w:t>įrodymai.</w:t>
            </w:r>
            <w:r>
              <w:rPr>
                <w:szCs w:val="22"/>
              </w:rPr>
              <w:t xml:space="preserve"> </w:t>
            </w:r>
          </w:p>
          <w:p w14:paraId="4617F21D" w14:textId="77777777" w:rsidR="005A6F73" w:rsidRDefault="006B1619">
            <w:pPr>
              <w:widowControl w:val="0"/>
            </w:pPr>
            <w:r>
              <w:rPr>
                <w:szCs w:val="22"/>
              </w:rPr>
              <w:t>2.</w:t>
            </w:r>
            <w:r>
              <w:t xml:space="preserve"> Kompiuterių deklaruotoji svertinė garso galia neturi viršyti: </w:t>
            </w:r>
          </w:p>
          <w:p w14:paraId="4617F21E" w14:textId="77777777" w:rsidR="005A6F73" w:rsidRDefault="006B1619">
            <w:pPr>
              <w:widowControl w:val="0"/>
            </w:pPr>
            <w:r>
              <w:t>2.1. stacionariesiems kompiuteriams:</w:t>
            </w:r>
          </w:p>
          <w:p w14:paraId="4617F21F" w14:textId="77777777" w:rsidR="005A6F73" w:rsidRDefault="006B1619">
            <w:pPr>
              <w:widowControl w:val="0"/>
            </w:pPr>
            <w:r>
              <w:t>– 4,0 belų B (A) tuščios eigos būsenoje (atitinka 40 decibelų dB (A));</w:t>
            </w:r>
          </w:p>
          <w:p w14:paraId="4617F220" w14:textId="77777777" w:rsidR="005A6F73" w:rsidRDefault="006B1619">
            <w:pPr>
              <w:widowControl w:val="0"/>
            </w:pPr>
            <w:r>
              <w:t>– 4,4 belų B (A) kreipties į disko v</w:t>
            </w:r>
            <w:r>
              <w:t>aldymo įrenginį metu (atitinka 44 decibelų dB (A)).</w:t>
            </w:r>
          </w:p>
          <w:p w14:paraId="4617F221" w14:textId="77777777" w:rsidR="005A6F73" w:rsidRDefault="006B1619">
            <w:pPr>
              <w:widowControl w:val="0"/>
            </w:pPr>
            <w:r>
              <w:t>2.2. nešiojamiesiems kompiuteriams:</w:t>
            </w:r>
          </w:p>
          <w:p w14:paraId="4617F222" w14:textId="77777777" w:rsidR="005A6F73" w:rsidRDefault="006B1619">
            <w:pPr>
              <w:widowControl w:val="0"/>
            </w:pPr>
            <w:r>
              <w:t>– 3,5 belų B (A) tuščios eigos būsenoje (atitinka 35 decibelų dB (A));</w:t>
            </w:r>
          </w:p>
          <w:p w14:paraId="4617F223" w14:textId="77777777" w:rsidR="005A6F73" w:rsidRDefault="006B1619">
            <w:pPr>
              <w:widowControl w:val="0"/>
            </w:pPr>
            <w:r>
              <w:t>– 4,0 belų B (A) kreipties į disko valdymo įrenginį metu (atitinka 40 dB decibelų (A)).</w:t>
            </w:r>
          </w:p>
          <w:p w14:paraId="4617F224" w14:textId="77777777" w:rsidR="005A6F73" w:rsidRDefault="006B1619">
            <w:pPr>
              <w:widowControl w:val="0"/>
            </w:pPr>
            <w:r>
              <w:t>3. Įranga</w:t>
            </w:r>
            <w:r>
              <w:t xml:space="preserve"> turi būti lengvai išardoma, jos dalys turi tikti antriniam panaudojimui ar perdirbimui.</w:t>
            </w:r>
          </w:p>
          <w:p w14:paraId="4617F225" w14:textId="77777777" w:rsidR="005A6F73" w:rsidRDefault="006B1619">
            <w:pPr>
              <w:widowControl w:val="0"/>
            </w:pPr>
            <w:r>
              <w:t>4. Plastikinių detalių, sveriančių daugiau kaip 25 g, sudėtyje neturi būti pavojingų cheminių medžiagų, pagal Pavojingų cheminių medžiagų ir preparatų klasifikavimo ir</w:t>
            </w:r>
            <w:r>
              <w:t xml:space="preserve"> ženklinimo tvarką </w:t>
            </w:r>
            <w:r>
              <w:rPr>
                <w:szCs w:val="22"/>
              </w:rPr>
              <w:t>(patvirtinta LR aplinkos ir sveikatos apsaugos ministrų 2000 m. gruodžio 19 d. įsakymu Nr. 532/742 (Žin., 2001, Nr. </w:t>
            </w:r>
            <w:hyperlink r:id="rId22" w:tgtFrame="_blank" w:history="1">
              <w:r>
                <w:rPr>
                  <w:color w:val="0000FF" w:themeColor="hyperlink"/>
                  <w:szCs w:val="22"/>
                  <w:u w:val="single"/>
                </w:rPr>
                <w:t>16-509</w:t>
              </w:r>
            </w:hyperlink>
            <w:r>
              <w:rPr>
                <w:szCs w:val="22"/>
              </w:rPr>
              <w:t xml:space="preserve">; 2002, </w:t>
            </w:r>
            <w:r>
              <w:rPr>
                <w:spacing w:val="-4"/>
                <w:szCs w:val="22"/>
              </w:rPr>
              <w:t>Nr. </w:t>
            </w:r>
            <w:hyperlink r:id="rId23" w:tgtFrame="_blank" w:history="1">
              <w:r>
                <w:rPr>
                  <w:color w:val="0000FF" w:themeColor="hyperlink"/>
                  <w:spacing w:val="-4"/>
                  <w:szCs w:val="22"/>
                  <w:u w:val="single"/>
                </w:rPr>
                <w:t>81-3501</w:t>
              </w:r>
            </w:hyperlink>
            <w:r>
              <w:rPr>
                <w:spacing w:val="-4"/>
                <w:szCs w:val="22"/>
              </w:rPr>
              <w:t>; 2003, Nr. 81-3703; 2005, Nr. </w:t>
            </w:r>
            <w:hyperlink r:id="rId24" w:tgtFrame="_blank" w:history="1">
              <w:r>
                <w:rPr>
                  <w:color w:val="0000FF" w:themeColor="hyperlink"/>
                  <w:spacing w:val="-4"/>
                  <w:szCs w:val="22"/>
                  <w:u w:val="single"/>
                </w:rPr>
                <w:t>141-</w:t>
              </w:r>
              <w:r>
                <w:rPr>
                  <w:color w:val="0000FF" w:themeColor="hyperlink"/>
                  <w:szCs w:val="22"/>
                  <w:u w:val="single"/>
                </w:rPr>
                <w:t>5095</w:t>
              </w:r>
            </w:hyperlink>
            <w:r>
              <w:rPr>
                <w:szCs w:val="22"/>
              </w:rPr>
              <w:t>; 2007, Nr. </w:t>
            </w:r>
            <w:hyperlink r:id="rId25" w:tgtFrame="_blank" w:history="1">
              <w:r>
                <w:rPr>
                  <w:color w:val="0000FF" w:themeColor="hyperlink"/>
                  <w:szCs w:val="22"/>
                  <w:u w:val="single"/>
                </w:rPr>
                <w:t>22-849</w:t>
              </w:r>
            </w:hyperlink>
            <w:r>
              <w:rPr>
                <w:szCs w:val="22"/>
              </w:rPr>
              <w:t xml:space="preserve">; 2008, Nr. </w:t>
            </w:r>
            <w:hyperlink r:id="rId26" w:tgtFrame="_blank" w:history="1">
              <w:r>
                <w:rPr>
                  <w:color w:val="0000FF" w:themeColor="hyperlink"/>
                  <w:szCs w:val="22"/>
                  <w:u w:val="single"/>
                </w:rPr>
                <w:t>66-2517</w:t>
              </w:r>
            </w:hyperlink>
            <w:r>
              <w:rPr>
                <w:szCs w:val="22"/>
              </w:rPr>
              <w:t xml:space="preserve">), </w:t>
            </w:r>
            <w:r>
              <w:t xml:space="preserve">klasifikuojamų kaip kancerogeninės (kurioms priskirta rizikos frazė R45)), toksiškos reprodukcijai (kurioms priskirtos rizikos frazės </w:t>
            </w:r>
            <w:r>
              <w:t>R60, R61), sukeliančios paveldimus genetinius susirgimus (kurioms priskirta rizikos frazė R46).</w:t>
            </w:r>
          </w:p>
          <w:p w14:paraId="4617F226" w14:textId="77777777" w:rsidR="005A6F73" w:rsidRDefault="006B1619">
            <w:pPr>
              <w:widowControl w:val="0"/>
            </w:pPr>
            <w:r>
              <w:t>5. Plastikinės detalės, sveriančios daugiau kaip 25 g:</w:t>
            </w:r>
          </w:p>
          <w:p w14:paraId="4617F227" w14:textId="77777777" w:rsidR="005A6F73" w:rsidRDefault="006B1619">
            <w:pPr>
              <w:widowControl w:val="0"/>
            </w:pPr>
            <w:r>
              <w:t xml:space="preserve">– pagamintos iš skirtingos rūšies plastiko, turi būti lengvai išardomos (kad būtų galima jas perdirbti); </w:t>
            </w:r>
            <w:r>
              <w:t>– turi būti pagamintos iš perdirbto plastiko (bent viena plastikinė detalė);</w:t>
            </w:r>
          </w:p>
          <w:p w14:paraId="4617F228" w14:textId="77777777" w:rsidR="005A6F73" w:rsidRDefault="006B1619">
            <w:pPr>
              <w:widowControl w:val="0"/>
            </w:pPr>
            <w:r>
              <w:t>– turi būti paženklinta pagal ISO 11469 arba kitą lygiavertį standartą.</w:t>
            </w:r>
          </w:p>
          <w:p w14:paraId="4617F229" w14:textId="77777777" w:rsidR="005A6F73" w:rsidRDefault="006B1619">
            <w:pPr>
              <w:widowControl w:val="0"/>
              <w:rPr>
                <w:i/>
                <w:iCs/>
              </w:rPr>
            </w:pPr>
            <w:r>
              <w:t>6. Gaminyje neturi būti sunkiųjų metalų (švino, gyvsidabrio, kadmio), polibromintų bifenilų (PBB) ar polibr</w:t>
            </w:r>
            <w:r>
              <w:t>omintų difenileterių (PBDE). Gaminys turi atitikti Tarybos direktyvos 2002/95/EB „Dėl tam tikrų medžiagų naudojimo elektroninėje įrangoje apribojimo“ nustatytus reikalavimus.</w:t>
            </w:r>
            <w:r>
              <w:rPr>
                <w:i/>
                <w:iCs/>
              </w:rPr>
              <w:t xml:space="preserve"> </w:t>
            </w:r>
          </w:p>
          <w:p w14:paraId="4617F22A" w14:textId="77777777" w:rsidR="005A6F73" w:rsidRDefault="006B1619">
            <w:pPr>
              <w:widowControl w:val="0"/>
              <w:ind w:left="261"/>
            </w:pPr>
            <w:r>
              <w:rPr>
                <w:i/>
                <w:iCs/>
              </w:rPr>
              <w:t>Atitikimą reikalavimams įrodantys dokumentai:</w:t>
            </w:r>
          </w:p>
          <w:p w14:paraId="4617F22B" w14:textId="77777777" w:rsidR="005A6F73" w:rsidRDefault="006B1619">
            <w:pPr>
              <w:widowControl w:val="0"/>
              <w:ind w:left="261"/>
              <w:rPr>
                <w:i/>
                <w:iCs/>
              </w:rPr>
            </w:pPr>
            <w:r>
              <w:t>(2–6 punktams) ekologiniai ženklai</w:t>
            </w:r>
            <w:r>
              <w:t xml:space="preserve"> European Ecolabel arba Blue Angel, arba Nordic Swan, arba gamintojo techniniai dokumentai, arba įrangos aprašymas, arba saugos duomenų lapas, arba paskelbtos (notifikuotos) institucijos atlikto bandymo protokolas, arba tiekėjo deklaracija, arba kiti lygia</w:t>
            </w:r>
            <w:r>
              <w:t>verčiai įrodymai.</w:t>
            </w:r>
            <w:r>
              <w:rPr>
                <w:i/>
                <w:iCs/>
              </w:rPr>
              <w:t xml:space="preserve"> </w:t>
            </w:r>
          </w:p>
          <w:p w14:paraId="4617F22C" w14:textId="77777777" w:rsidR="005A6F73" w:rsidRDefault="006B1619">
            <w:pPr>
              <w:widowControl w:val="0"/>
            </w:pPr>
            <w:r>
              <w:t>7. Plastikinės detalės neturi būti pagamintos iš chloruotų polimerų.</w:t>
            </w:r>
          </w:p>
          <w:p w14:paraId="4617F22D" w14:textId="77777777" w:rsidR="005A6F73" w:rsidRDefault="006B1619">
            <w:pPr>
              <w:widowControl w:val="0"/>
              <w:ind w:left="261"/>
            </w:pPr>
            <w:r>
              <w:rPr>
                <w:i/>
                <w:iCs/>
              </w:rPr>
              <w:lastRenderedPageBreak/>
              <w:t>Atitikimą reikalavimams įrodantys dokumentai:</w:t>
            </w:r>
          </w:p>
          <w:p w14:paraId="4617F22E" w14:textId="77777777" w:rsidR="005A6F73" w:rsidRDefault="006B1619">
            <w:pPr>
              <w:widowControl w:val="0"/>
              <w:ind w:left="261"/>
            </w:pPr>
            <w:r>
              <w:t xml:space="preserve">ekologiniai ženklai Blue Angel arba Nordic Swan, arba gamintojo techniniai dokumentai, arba paskelbtos (notifikuotos) </w:t>
            </w:r>
            <w:r>
              <w:t>institucijos atlikto bandymo protokolas, arba kiti lygiaverčiai įrodymai.</w:t>
            </w:r>
          </w:p>
          <w:p w14:paraId="4617F22F" w14:textId="77777777" w:rsidR="005A6F73" w:rsidRDefault="006B1619">
            <w:pPr>
              <w:widowControl w:val="0"/>
              <w:rPr>
                <w:i/>
                <w:iCs/>
              </w:rPr>
            </w:pPr>
            <w:r>
              <w:rPr>
                <w:color w:val="000000"/>
              </w:rPr>
              <w:t>8. Turi būti galimybė įsigyti atsargines dalis ne mažiau kaip 3 metus po įrangos gamybos nutraukimo.</w:t>
            </w:r>
          </w:p>
          <w:p w14:paraId="4617F230" w14:textId="77777777" w:rsidR="005A6F73" w:rsidRDefault="006B1619">
            <w:pPr>
              <w:widowControl w:val="0"/>
              <w:ind w:left="261"/>
              <w:rPr>
                <w:i/>
                <w:iCs/>
              </w:rPr>
            </w:pPr>
            <w:r>
              <w:rPr>
                <w:i/>
                <w:iCs/>
              </w:rPr>
              <w:t>Atitikimą reikalavimams įrodantys dokumentai:</w:t>
            </w:r>
          </w:p>
          <w:p w14:paraId="4617F231" w14:textId="77777777" w:rsidR="005A6F73" w:rsidRDefault="006B1619">
            <w:pPr>
              <w:widowControl w:val="0"/>
              <w:ind w:left="261"/>
            </w:pPr>
            <w:r>
              <w:t xml:space="preserve">ekologinis ženklas Blue Angel arba </w:t>
            </w:r>
            <w:r>
              <w:t>kitas lygiavertis ekologinis ženklas, arba gamintojo techniniai dokumentai, arba kiti lygiaverčiai įrodymai.</w:t>
            </w:r>
          </w:p>
          <w:p w14:paraId="4617F232" w14:textId="77777777" w:rsidR="005A6F73" w:rsidRDefault="006B1619">
            <w:pPr>
              <w:widowControl w:val="0"/>
            </w:pPr>
            <w:r>
              <w:t>9. Turi būti pateikta informacija apie gaminio grąžinimą gamintojui.</w:t>
            </w:r>
          </w:p>
          <w:p w14:paraId="4617F233" w14:textId="77777777" w:rsidR="005A6F73" w:rsidRDefault="006B1619">
            <w:pPr>
              <w:widowControl w:val="0"/>
              <w:ind w:left="261"/>
              <w:rPr>
                <w:i/>
                <w:iCs/>
              </w:rPr>
            </w:pPr>
            <w:r>
              <w:rPr>
                <w:i/>
                <w:iCs/>
              </w:rPr>
              <w:t>Atitikimą reikalavimams įrodantys dokumentai:</w:t>
            </w:r>
          </w:p>
          <w:p w14:paraId="4617F234" w14:textId="77777777" w:rsidR="005A6F73" w:rsidRDefault="006B1619">
            <w:pPr>
              <w:widowControl w:val="0"/>
              <w:ind w:left="261"/>
            </w:pPr>
            <w:r>
              <w:t xml:space="preserve">ekologinis ženklas Blue Angel </w:t>
            </w:r>
            <w:r>
              <w:t>arba European Ecolabel, arba gamintojo techniniai dokumentai, arba kiti lygiaverčiai įrodymai.</w:t>
            </w:r>
          </w:p>
          <w:p w14:paraId="4617F235" w14:textId="77777777" w:rsidR="005A6F73" w:rsidRDefault="006B1619">
            <w:pPr>
              <w:widowControl w:val="0"/>
            </w:pPr>
            <w:r>
              <w:t>10. Kartoninė pakuotė turi būti pagaminta iš perdirbtų žaliavų.</w:t>
            </w:r>
          </w:p>
          <w:p w14:paraId="4617F236" w14:textId="77777777" w:rsidR="005A6F73" w:rsidRDefault="006B1619">
            <w:pPr>
              <w:widowControl w:val="0"/>
              <w:ind w:left="261"/>
            </w:pPr>
            <w:r>
              <w:rPr>
                <w:i/>
                <w:iCs/>
              </w:rPr>
              <w:t>Atitikimą reikalavimams įrodantys dokumentai:</w:t>
            </w:r>
          </w:p>
          <w:p w14:paraId="4617F237" w14:textId="77777777" w:rsidR="005A6F73" w:rsidRDefault="006B1619">
            <w:pPr>
              <w:widowControl w:val="0"/>
              <w:ind w:left="261"/>
            </w:pPr>
            <w:r>
              <w:t xml:space="preserve">ekologinis ženklas European Ecolabel arba pakuotės </w:t>
            </w:r>
            <w:r>
              <w:t xml:space="preserve">aprašymas, arba gamintojo deklaracija, arba kiti lygiaverčiai įrodymai. </w:t>
            </w:r>
          </w:p>
          <w:p w14:paraId="4617F238" w14:textId="77777777" w:rsidR="005A6F73" w:rsidRDefault="006B1619">
            <w:pPr>
              <w:widowControl w:val="0"/>
              <w:rPr>
                <w:i/>
                <w:iCs/>
              </w:rPr>
            </w:pPr>
            <w:r>
              <w:t>11. Pakuotės dalys turi būti lengvai atskiriamos, tinkamos pakartotiniam perdirbimui.</w:t>
            </w:r>
            <w:r>
              <w:rPr>
                <w:i/>
                <w:iCs/>
              </w:rPr>
              <w:t xml:space="preserve"> </w:t>
            </w:r>
          </w:p>
          <w:p w14:paraId="4617F239" w14:textId="77777777" w:rsidR="005A6F73" w:rsidRDefault="006B1619">
            <w:pPr>
              <w:widowControl w:val="0"/>
              <w:ind w:left="261"/>
            </w:pPr>
            <w:r>
              <w:rPr>
                <w:i/>
                <w:iCs/>
              </w:rPr>
              <w:t>Atitikimą reikalavimams įrodantys dokumentai:</w:t>
            </w:r>
          </w:p>
          <w:p w14:paraId="4617F23A" w14:textId="77777777" w:rsidR="005A6F73" w:rsidRDefault="006B1619">
            <w:pPr>
              <w:widowControl w:val="0"/>
              <w:ind w:left="261"/>
            </w:pPr>
            <w:r>
              <w:t>pakuotės aprašymas arba pakuotė pažymėta Mobius lo</w:t>
            </w:r>
            <w:r>
              <w:t>op ženklu, arba kiti lygiaverčiai įrodymai.</w:t>
            </w:r>
          </w:p>
        </w:tc>
      </w:tr>
      <w:tr w:rsidR="005A6F73" w14:paraId="4617F23D" w14:textId="77777777">
        <w:trPr>
          <w:trHeight w:val="20"/>
        </w:trPr>
        <w:tc>
          <w:tcPr>
            <w:tcW w:w="9070" w:type="dxa"/>
            <w:gridSpan w:val="13"/>
          </w:tcPr>
          <w:p w14:paraId="4617F23C" w14:textId="77777777" w:rsidR="005A6F73" w:rsidRDefault="006B1619">
            <w:pPr>
              <w:widowControl w:val="0"/>
              <w:snapToGrid w:val="0"/>
              <w:rPr>
                <w:b/>
                <w:bCs/>
              </w:rPr>
            </w:pPr>
            <w:r>
              <w:rPr>
                <w:b/>
                <w:bCs/>
              </w:rPr>
              <w:lastRenderedPageBreak/>
              <w:t>8. Valymo priemonės ir paslaugos</w:t>
            </w:r>
          </w:p>
        </w:tc>
      </w:tr>
      <w:tr w:rsidR="005A6F73" w14:paraId="4617F23F" w14:textId="77777777">
        <w:trPr>
          <w:trHeight w:val="20"/>
        </w:trPr>
        <w:tc>
          <w:tcPr>
            <w:tcW w:w="9070" w:type="dxa"/>
            <w:gridSpan w:val="13"/>
          </w:tcPr>
          <w:p w14:paraId="4617F23E" w14:textId="77777777" w:rsidR="005A6F73" w:rsidRDefault="006B1619">
            <w:pPr>
              <w:widowControl w:val="0"/>
              <w:snapToGrid w:val="0"/>
              <w:rPr>
                <w:b/>
                <w:bCs/>
              </w:rPr>
            </w:pPr>
            <w:r>
              <w:rPr>
                <w:b/>
                <w:bCs/>
              </w:rPr>
              <w:t>8.1. Valymo priemonės</w:t>
            </w:r>
          </w:p>
        </w:tc>
      </w:tr>
      <w:tr w:rsidR="005A6F73" w14:paraId="4617F25A" w14:textId="77777777">
        <w:trPr>
          <w:trHeight w:val="20"/>
        </w:trPr>
        <w:tc>
          <w:tcPr>
            <w:tcW w:w="3819" w:type="dxa"/>
            <w:gridSpan w:val="4"/>
          </w:tcPr>
          <w:p w14:paraId="4617F240" w14:textId="77777777" w:rsidR="005A6F73" w:rsidRDefault="006B1619">
            <w:pPr>
              <w:widowControl w:val="0"/>
              <w:snapToGrid w:val="0"/>
            </w:pPr>
            <w:r>
              <w:t xml:space="preserve">1. Produkte neturi būti sudedamosios dalies (cheminės medžiagos ar preparato), kuriai priskiriamos šios rizikos frazės, kiekis didesnis kaip 0,01 % </w:t>
            </w:r>
            <w:r>
              <w:t>galutinio produkto masės: klasifikuojamos kaip kancerogeninės (R40, R45, R49), toksiškos reprodukcijai (R60, R61, R62, R63), aplinkai pavojingos (R50, R50/53, R51, R51/53, R52, R52/53, R53), pavojingos ozono sluoksniui (R59), sukeliančios paveldimus geneti</w:t>
            </w:r>
            <w:r>
              <w:t>nius susirgimus (R46), galinčios sukelti negrįžtamus sveikatos pakenkimus (R68).</w:t>
            </w:r>
          </w:p>
          <w:p w14:paraId="4617F241" w14:textId="77777777" w:rsidR="005A6F73" w:rsidRDefault="006B1619">
            <w:pPr>
              <w:widowControl w:val="0"/>
              <w:snapToGrid w:val="0"/>
            </w:pPr>
            <w:r>
              <w:t>2. Fosforo neturi būti:</w:t>
            </w:r>
          </w:p>
          <w:p w14:paraId="4617F242" w14:textId="77777777" w:rsidR="005A6F73" w:rsidRDefault="006B1619">
            <w:pPr>
              <w:widowControl w:val="0"/>
              <w:snapToGrid w:val="0"/>
            </w:pPr>
            <w:r>
              <w:t>– langų valiklių sudėtyje;</w:t>
            </w:r>
          </w:p>
          <w:p w14:paraId="4617F243" w14:textId="77777777" w:rsidR="005A6F73" w:rsidRDefault="006B1619">
            <w:pPr>
              <w:widowControl w:val="0"/>
              <w:snapToGrid w:val="0"/>
            </w:pPr>
            <w:r>
              <w:t xml:space="preserve">– universalių valiklių sudėtyje </w:t>
            </w:r>
            <w:r>
              <w:lastRenderedPageBreak/>
              <w:t>daugiau kaip 0,02 g vienam funkciniam vienetui;</w:t>
            </w:r>
          </w:p>
          <w:p w14:paraId="4617F244" w14:textId="77777777" w:rsidR="005A6F73" w:rsidRDefault="006B1619">
            <w:pPr>
              <w:widowControl w:val="0"/>
              <w:snapToGrid w:val="0"/>
            </w:pPr>
            <w:r>
              <w:t>– sanitarinės įrangos valiklių sudėtyje daug</w:t>
            </w:r>
            <w:r>
              <w:t>iau kaip 1 g /100 g produkto.</w:t>
            </w:r>
          </w:p>
          <w:p w14:paraId="4617F245" w14:textId="77777777" w:rsidR="005A6F73" w:rsidRDefault="006B1619">
            <w:pPr>
              <w:widowControl w:val="0"/>
              <w:snapToGrid w:val="0"/>
            </w:pPr>
            <w:r>
              <w:t xml:space="preserve">3. Valiklių ir rankomis plaunamų indų ploviklių sudėtyje neturi būti biocidų, naudojamų ne kaip konservantai. </w:t>
            </w:r>
          </w:p>
          <w:p w14:paraId="4617F246" w14:textId="77777777" w:rsidR="005A6F73" w:rsidRDefault="006B1619">
            <w:pPr>
              <w:widowControl w:val="0"/>
              <w:snapToGrid w:val="0"/>
            </w:pPr>
            <w:r>
              <w:t>4.</w:t>
            </w:r>
            <w:r>
              <w:rPr>
                <w:color w:val="FF0000"/>
              </w:rPr>
              <w:t xml:space="preserve"> </w:t>
            </w:r>
            <w:r>
              <w:t>Purškiamų valiklių sudėtyje neturi būti propelentų.</w:t>
            </w:r>
          </w:p>
          <w:p w14:paraId="4617F247" w14:textId="77777777" w:rsidR="005A6F73" w:rsidRDefault="006B1619">
            <w:pPr>
              <w:widowControl w:val="0"/>
            </w:pPr>
            <w:r>
              <w:t>5. Produkte (išskyrus skalbiklius ir indų plovyklėse naudoja</w:t>
            </w:r>
            <w:r>
              <w:t>mus ploviklius) neturi būti sudedamosios dalies (cheminės medžiagos ar preparato), kuriai priskiriamos šios rizikos frazės, kiekis didesnis kaip 0,1 % galutinio produkto masės: klasifikuojamos kaip galinčios sukelti alergiją įkvėpus R42 ir galinčios sukelt</w:t>
            </w:r>
            <w:r>
              <w:t>i alergiją susilietus su oda R43.</w:t>
            </w:r>
          </w:p>
          <w:p w14:paraId="4617F248" w14:textId="77777777" w:rsidR="005A6F73" w:rsidRDefault="006B1619">
            <w:pPr>
              <w:widowControl w:val="0"/>
              <w:rPr>
                <w:i/>
                <w:iCs/>
              </w:rPr>
            </w:pPr>
            <w:r>
              <w:t>6. Visi produktai turi būti pateikti su aiškiomis dozavimo instrukcijomis.</w:t>
            </w:r>
            <w:r>
              <w:rPr>
                <w:i/>
                <w:iCs/>
              </w:rPr>
              <w:t xml:space="preserve"> </w:t>
            </w:r>
          </w:p>
          <w:p w14:paraId="4617F249" w14:textId="77777777" w:rsidR="005A6F73" w:rsidRDefault="006B1619">
            <w:pPr>
              <w:widowControl w:val="0"/>
              <w:ind w:left="240"/>
              <w:rPr>
                <w:i/>
                <w:iCs/>
              </w:rPr>
            </w:pPr>
            <w:r>
              <w:rPr>
                <w:i/>
                <w:iCs/>
              </w:rPr>
              <w:t>Atitikimą reikalavimams įrodantys dokumentai:</w:t>
            </w:r>
          </w:p>
          <w:p w14:paraId="4617F24A" w14:textId="77777777" w:rsidR="005A6F73" w:rsidRDefault="006B1619">
            <w:pPr>
              <w:widowControl w:val="0"/>
              <w:ind w:left="240"/>
              <w:rPr>
                <w:b/>
                <w:bCs/>
              </w:rPr>
            </w:pPr>
            <w:r>
              <w:t>(1–6 punktams) ekologinis ženklas European Ecolabel arba gamintojo techniniai dokumentai, arba pripa</w:t>
            </w:r>
            <w:r>
              <w:t>žintos įstaigos atlikto bandymo protokolas, arba kiti lygiaverčiai įrodymai.</w:t>
            </w:r>
            <w:r>
              <w:rPr>
                <w:b/>
                <w:bCs/>
              </w:rPr>
              <w:t xml:space="preserve"> </w:t>
            </w:r>
          </w:p>
          <w:p w14:paraId="4617F24B" w14:textId="77777777" w:rsidR="005A6F73" w:rsidRDefault="006B1619">
            <w:pPr>
              <w:widowControl w:val="0"/>
            </w:pPr>
            <w:r>
              <w:t>7. Produktas turi būti koncentruotas.</w:t>
            </w:r>
          </w:p>
          <w:p w14:paraId="4617F24C" w14:textId="77777777" w:rsidR="005A6F73" w:rsidRDefault="006B1619">
            <w:pPr>
              <w:widowControl w:val="0"/>
              <w:ind w:left="240"/>
              <w:rPr>
                <w:i/>
                <w:iCs/>
              </w:rPr>
            </w:pPr>
            <w:r>
              <w:rPr>
                <w:i/>
                <w:iCs/>
              </w:rPr>
              <w:t>Atitikimą reikalavimams įrodantys dokumentai:</w:t>
            </w:r>
          </w:p>
          <w:p w14:paraId="4617F24D" w14:textId="77777777" w:rsidR="005A6F73" w:rsidRDefault="006B1619">
            <w:pPr>
              <w:widowControl w:val="0"/>
              <w:ind w:left="240"/>
            </w:pPr>
            <w:r>
              <w:t>produkto aprašymas arba kiti lygiaverčiai įrodymai.</w:t>
            </w:r>
          </w:p>
        </w:tc>
        <w:tc>
          <w:tcPr>
            <w:tcW w:w="5251" w:type="dxa"/>
            <w:gridSpan w:val="9"/>
          </w:tcPr>
          <w:p w14:paraId="4617F24E" w14:textId="77777777" w:rsidR="005A6F73" w:rsidRDefault="006B1619">
            <w:pPr>
              <w:widowControl w:val="0"/>
              <w:snapToGrid w:val="0"/>
              <w:ind w:left="-57"/>
            </w:pPr>
            <w:r>
              <w:lastRenderedPageBreak/>
              <w:t xml:space="preserve">1. Produkte neturi būti </w:t>
            </w:r>
            <w:r>
              <w:t>alkilfenoletoksilatų (APEO) ir jų junginių, etilendinitriltetraacto rūgšties ir jos druskų (EDTA), nitriltriacetato (NTA).</w:t>
            </w:r>
          </w:p>
          <w:p w14:paraId="4617F24F" w14:textId="77777777" w:rsidR="005A6F73" w:rsidRDefault="006B1619">
            <w:pPr>
              <w:widowControl w:val="0"/>
              <w:snapToGrid w:val="0"/>
            </w:pPr>
            <w:r>
              <w:t>2. Lakiųjų organinių junginių (LOJ) kiekis neturi būti didesnis kaip 10 % medžiagos tūrio.</w:t>
            </w:r>
          </w:p>
          <w:p w14:paraId="4617F250" w14:textId="77777777" w:rsidR="005A6F73" w:rsidRDefault="006B1619">
            <w:pPr>
              <w:widowControl w:val="0"/>
              <w:snapToGrid w:val="0"/>
            </w:pPr>
            <w:r>
              <w:t>3. Produkte neturi būti kvapiųjų medžiagų,</w:t>
            </w:r>
            <w:r>
              <w:t xml:space="preserve"> turinčių nitritų ir policiklinių muskuso junginių. </w:t>
            </w:r>
          </w:p>
          <w:p w14:paraId="4617F251" w14:textId="77777777" w:rsidR="005A6F73" w:rsidRDefault="006B1619">
            <w:pPr>
              <w:widowControl w:val="0"/>
              <w:rPr>
                <w:b/>
                <w:bCs/>
              </w:rPr>
            </w:pPr>
            <w:r>
              <w:t>4. Produkto sudėtinės medžiagos turi būti lengvai skaidomos anaerobinėmis sąlygomis.</w:t>
            </w:r>
            <w:r>
              <w:rPr>
                <w:b/>
                <w:bCs/>
              </w:rPr>
              <w:t xml:space="preserve"> </w:t>
            </w:r>
          </w:p>
          <w:p w14:paraId="4617F252" w14:textId="77777777" w:rsidR="005A6F73" w:rsidRDefault="006B1619">
            <w:pPr>
              <w:widowControl w:val="0"/>
            </w:pPr>
            <w:r>
              <w:t>5. Neturi būti naudojamos ketvirtinės amonio druskos kaip produkto dalis arba kaip produktą sudarančio preparato dali</w:t>
            </w:r>
            <w:r>
              <w:t>s.</w:t>
            </w:r>
          </w:p>
          <w:p w14:paraId="4617F253" w14:textId="77777777" w:rsidR="005A6F73" w:rsidRDefault="006B1619">
            <w:pPr>
              <w:widowControl w:val="0"/>
              <w:snapToGrid w:val="0"/>
            </w:pPr>
            <w:r>
              <w:t>6. Pirminės pakuotės dalis turi būti įmanoma lengvai atskirti ir surūšiuoti į vienos rūšies medžiagas.</w:t>
            </w:r>
          </w:p>
          <w:p w14:paraId="4617F254" w14:textId="77777777" w:rsidR="005A6F73" w:rsidRDefault="006B1619">
            <w:pPr>
              <w:widowControl w:val="0"/>
              <w:ind w:left="261"/>
              <w:rPr>
                <w:i/>
                <w:iCs/>
              </w:rPr>
            </w:pPr>
            <w:r>
              <w:rPr>
                <w:i/>
                <w:iCs/>
              </w:rPr>
              <w:t>Atitikimą reikalavimams įrodantys dokumentai:</w:t>
            </w:r>
          </w:p>
          <w:p w14:paraId="4617F255" w14:textId="77777777" w:rsidR="005A6F73" w:rsidRDefault="006B1619">
            <w:pPr>
              <w:widowControl w:val="0"/>
              <w:ind w:left="261"/>
            </w:pPr>
            <w:r>
              <w:t xml:space="preserve">(1–6 punktams) ekologinis ženklas European Ecolabel arba gamintojo techniniai dokumentai, </w:t>
            </w:r>
            <w:r>
              <w:lastRenderedPageBreak/>
              <w:t>arba pripažint</w:t>
            </w:r>
            <w:r>
              <w:t xml:space="preserve">os įstaigos atlikto bandymo protokolas, arba kiti lygiaverčiai įrodymai. </w:t>
            </w:r>
          </w:p>
          <w:p w14:paraId="4617F256" w14:textId="77777777" w:rsidR="005A6F73" w:rsidRDefault="006B1619">
            <w:pPr>
              <w:widowControl w:val="0"/>
              <w:ind w:left="303" w:hanging="303"/>
            </w:pPr>
            <w:r>
              <w:t xml:space="preserve">7. Pakuotė turi būti pagaminta iš perdirbtos žaliavos. </w:t>
            </w:r>
          </w:p>
          <w:p w14:paraId="4617F257" w14:textId="77777777" w:rsidR="005A6F73" w:rsidRDefault="006B1619">
            <w:pPr>
              <w:widowControl w:val="0"/>
              <w:rPr>
                <w:i/>
                <w:iCs/>
              </w:rPr>
            </w:pPr>
            <w:r>
              <w:t>8. Pakuotės dalys turi būti tinkamos pakartotiniam perdirbimui.</w:t>
            </w:r>
            <w:r>
              <w:rPr>
                <w:i/>
                <w:iCs/>
              </w:rPr>
              <w:t xml:space="preserve"> </w:t>
            </w:r>
          </w:p>
          <w:p w14:paraId="4617F258" w14:textId="77777777" w:rsidR="005A6F73" w:rsidRDefault="006B1619">
            <w:pPr>
              <w:widowControl w:val="0"/>
              <w:ind w:left="261"/>
            </w:pPr>
            <w:r>
              <w:rPr>
                <w:i/>
                <w:iCs/>
              </w:rPr>
              <w:t>Atitikimą reikalavimams įrodantys dokumentai:</w:t>
            </w:r>
          </w:p>
          <w:p w14:paraId="4617F259" w14:textId="77777777" w:rsidR="005A6F73" w:rsidRDefault="006B1619">
            <w:pPr>
              <w:widowControl w:val="0"/>
              <w:snapToGrid w:val="0"/>
              <w:ind w:left="261"/>
              <w:rPr>
                <w:b/>
                <w:bCs/>
              </w:rPr>
            </w:pPr>
            <w:r>
              <w:t xml:space="preserve">(7–8 punktams) </w:t>
            </w:r>
            <w:r>
              <w:t>pakuotės aprašymas arba pakuotė pažymėta Mobius loop ženklu, arba kiti lygiaverčiai įrodymai.</w:t>
            </w:r>
          </w:p>
        </w:tc>
      </w:tr>
      <w:tr w:rsidR="005A6F73" w14:paraId="4617F25C" w14:textId="77777777">
        <w:trPr>
          <w:trHeight w:val="20"/>
        </w:trPr>
        <w:tc>
          <w:tcPr>
            <w:tcW w:w="9070" w:type="dxa"/>
            <w:gridSpan w:val="13"/>
          </w:tcPr>
          <w:p w14:paraId="4617F25B" w14:textId="77777777" w:rsidR="005A6F73" w:rsidRDefault="006B1619">
            <w:pPr>
              <w:widowControl w:val="0"/>
              <w:rPr>
                <w:b/>
                <w:bCs/>
              </w:rPr>
            </w:pPr>
            <w:r>
              <w:rPr>
                <w:b/>
                <w:bCs/>
              </w:rPr>
              <w:lastRenderedPageBreak/>
              <w:t>8.2. Valymo paslaugos</w:t>
            </w:r>
          </w:p>
        </w:tc>
      </w:tr>
      <w:tr w:rsidR="005A6F73" w14:paraId="4617F26E" w14:textId="77777777">
        <w:trPr>
          <w:trHeight w:val="20"/>
        </w:trPr>
        <w:tc>
          <w:tcPr>
            <w:tcW w:w="3819" w:type="dxa"/>
            <w:gridSpan w:val="4"/>
          </w:tcPr>
          <w:p w14:paraId="4617F25D" w14:textId="77777777" w:rsidR="005A6F73" w:rsidRDefault="006B1619">
            <w:pPr>
              <w:widowControl w:val="0"/>
              <w:tabs>
                <w:tab w:val="left" w:pos="216"/>
              </w:tabs>
            </w:pPr>
            <w:r>
              <w:t xml:space="preserve">1. Paslaugai atlikti ne mažiau kaip 80 % naudojamų valymo priemonių turi tenkinti minimalius aplinkos apsaugos kriterijus (8.1 dalis, 1–7 </w:t>
            </w:r>
            <w:r>
              <w:t>punktai).</w:t>
            </w:r>
          </w:p>
          <w:p w14:paraId="4617F25E" w14:textId="77777777" w:rsidR="005A6F73" w:rsidRDefault="006B1619">
            <w:pPr>
              <w:widowControl w:val="0"/>
              <w:ind w:left="240"/>
              <w:rPr>
                <w:i/>
                <w:iCs/>
              </w:rPr>
            </w:pPr>
            <w:r>
              <w:rPr>
                <w:i/>
                <w:iCs/>
              </w:rPr>
              <w:t>Atitikimą reikalavimams įrodantys dokumentai:</w:t>
            </w:r>
          </w:p>
          <w:p w14:paraId="4617F25F" w14:textId="77777777" w:rsidR="005A6F73" w:rsidRDefault="006B1619">
            <w:pPr>
              <w:widowControl w:val="0"/>
              <w:tabs>
                <w:tab w:val="left" w:pos="216"/>
              </w:tabs>
              <w:ind w:left="240"/>
            </w:pPr>
            <w:r>
              <w:t>tiekėjo deklaracija arba kiti lygiaverčiai įrodymai.</w:t>
            </w:r>
          </w:p>
          <w:p w14:paraId="4617F260" w14:textId="77777777" w:rsidR="005A6F73" w:rsidRDefault="006B1619">
            <w:pPr>
              <w:widowControl w:val="0"/>
            </w:pPr>
            <w:r>
              <w:t>2. Neturi būti sunaudojama daugiau kaip 140 ml cheminių medžiagų/m</w:t>
            </w:r>
            <w:r>
              <w:rPr>
                <w:vertAlign w:val="superscript"/>
              </w:rPr>
              <w:t xml:space="preserve">2 </w:t>
            </w:r>
            <w:r>
              <w:t>išvalomo ploto per metus.</w:t>
            </w:r>
          </w:p>
          <w:p w14:paraId="4617F261" w14:textId="77777777" w:rsidR="005A6F73" w:rsidRDefault="006B1619">
            <w:pPr>
              <w:widowControl w:val="0"/>
              <w:ind w:left="240"/>
              <w:rPr>
                <w:i/>
                <w:iCs/>
              </w:rPr>
            </w:pPr>
            <w:r>
              <w:rPr>
                <w:i/>
                <w:iCs/>
              </w:rPr>
              <w:t>Atitikimą reikalavimams įrodantys dokumentai:</w:t>
            </w:r>
          </w:p>
          <w:p w14:paraId="4617F262" w14:textId="77777777" w:rsidR="005A6F73" w:rsidRDefault="006B1619">
            <w:pPr>
              <w:widowControl w:val="0"/>
              <w:ind w:left="240"/>
              <w:rPr>
                <w:b/>
                <w:bCs/>
              </w:rPr>
            </w:pPr>
            <w:r>
              <w:lastRenderedPageBreak/>
              <w:t>tiekėjo</w:t>
            </w:r>
            <w:r>
              <w:t xml:space="preserve"> deklaracija arba kiti lygiaverčiai įrodymai.</w:t>
            </w:r>
            <w:r>
              <w:rPr>
                <w:b/>
                <w:bCs/>
              </w:rPr>
              <w:t xml:space="preserve"> </w:t>
            </w:r>
          </w:p>
          <w:p w14:paraId="4617F263" w14:textId="77777777" w:rsidR="005A6F73" w:rsidRDefault="006B1619">
            <w:pPr>
              <w:widowControl w:val="0"/>
              <w:rPr>
                <w:b/>
                <w:bCs/>
              </w:rPr>
            </w:pPr>
            <w:r>
              <w:t>3. Paslaugos teikėjas turi būti įdiegęs aplinkos apsaugos vadybos sistemą (EMAS, ISO 14001 ar kitą lygiavertę).</w:t>
            </w:r>
            <w:r>
              <w:rPr>
                <w:b/>
                <w:bCs/>
              </w:rPr>
              <w:t xml:space="preserve"> </w:t>
            </w:r>
          </w:p>
          <w:p w14:paraId="4617F264" w14:textId="77777777" w:rsidR="005A6F73" w:rsidRDefault="006B1619">
            <w:pPr>
              <w:widowControl w:val="0"/>
              <w:tabs>
                <w:tab w:val="left" w:pos="216"/>
              </w:tabs>
              <w:ind w:left="240"/>
              <w:rPr>
                <w:i/>
                <w:iCs/>
              </w:rPr>
            </w:pPr>
            <w:r>
              <w:rPr>
                <w:i/>
                <w:iCs/>
              </w:rPr>
              <w:t>Atitikimą reikalavimams įrodantys dokumentai:</w:t>
            </w:r>
          </w:p>
          <w:p w14:paraId="4617F265" w14:textId="77777777" w:rsidR="005A6F73" w:rsidRDefault="006B1619">
            <w:pPr>
              <w:widowControl w:val="0"/>
              <w:ind w:left="240" w:firstLine="67"/>
              <w:rPr>
                <w:b/>
                <w:bCs/>
              </w:rPr>
            </w:pPr>
            <w:r>
              <w:t>sertifikatas arba tiekėjo parengtų lygiaverčių tai</w:t>
            </w:r>
            <w:r>
              <w:t>komų aplinkos apsaugos vadybos priemonių aprašymas, arba kiti lygiaverčiai įrodymai.</w:t>
            </w:r>
          </w:p>
        </w:tc>
        <w:tc>
          <w:tcPr>
            <w:tcW w:w="5251" w:type="dxa"/>
            <w:gridSpan w:val="9"/>
          </w:tcPr>
          <w:p w14:paraId="4617F266" w14:textId="77777777" w:rsidR="005A6F73" w:rsidRDefault="006B1619">
            <w:pPr>
              <w:widowControl w:val="0"/>
              <w:tabs>
                <w:tab w:val="left" w:pos="216"/>
              </w:tabs>
              <w:snapToGrid w:val="0"/>
            </w:pPr>
            <w:r>
              <w:lastRenderedPageBreak/>
              <w:t>1. Paslaugai atlikti ne mažiau kaip 100 % naudojamų valymo priemonių turi tenkinti aplinkos apsaugos minimalius kriterijus (8.1 dalis, 1–7 punktai).</w:t>
            </w:r>
          </w:p>
          <w:p w14:paraId="4617F267" w14:textId="77777777" w:rsidR="005A6F73" w:rsidRDefault="006B1619">
            <w:pPr>
              <w:widowControl w:val="0"/>
              <w:tabs>
                <w:tab w:val="left" w:pos="216"/>
              </w:tabs>
              <w:snapToGrid w:val="0"/>
            </w:pPr>
            <w:r>
              <w:t>2. Paslaugos teikėjo n</w:t>
            </w:r>
            <w:r>
              <w:t>audojamų valymo priemonių tam tikra procentinė dalis</w:t>
            </w:r>
            <w:r>
              <w:rPr>
                <w:vertAlign w:val="superscript"/>
              </w:rPr>
              <w:t>8</w:t>
            </w:r>
            <w:r>
              <w:t xml:space="preserve"> turi tenkinti aplinkos apsaugos išplėstinius kriterijus (8.1 dalis, 1–8 punktai).</w:t>
            </w:r>
          </w:p>
          <w:p w14:paraId="4617F268" w14:textId="77777777" w:rsidR="005A6F73" w:rsidRDefault="006B1619">
            <w:pPr>
              <w:widowControl w:val="0"/>
              <w:tabs>
                <w:tab w:val="left" w:pos="216"/>
              </w:tabs>
              <w:snapToGrid w:val="0"/>
            </w:pPr>
            <w:r>
              <w:t>3. Valymo paslaugas teikiantis personalas turi būti</w:t>
            </w:r>
          </w:p>
          <w:p w14:paraId="4617F269" w14:textId="77777777" w:rsidR="005A6F73" w:rsidRDefault="006B1619">
            <w:pPr>
              <w:widowControl w:val="0"/>
              <w:tabs>
                <w:tab w:val="left" w:pos="216"/>
              </w:tabs>
              <w:snapToGrid w:val="0"/>
            </w:pPr>
            <w:r>
              <w:t>reguliariai mokomas naudoti įvairias valymo medžiagas, valymo metodu</w:t>
            </w:r>
            <w:r>
              <w:t xml:space="preserve">s, įrangą ir naudojamas mašinas; tvarkyti atliekas; dirbti saugiai ir nedarant žalos aplinkai. </w:t>
            </w:r>
          </w:p>
          <w:p w14:paraId="4617F26A" w14:textId="77777777" w:rsidR="005A6F73" w:rsidRDefault="006B1619">
            <w:pPr>
              <w:widowControl w:val="0"/>
              <w:tabs>
                <w:tab w:val="left" w:pos="216"/>
              </w:tabs>
              <w:snapToGrid w:val="0"/>
            </w:pPr>
            <w:r>
              <w:t xml:space="preserve">4. Turi būti naudojami nekenksmingi aplinkai </w:t>
            </w:r>
            <w:r>
              <w:lastRenderedPageBreak/>
              <w:t>valymo metodai: linoleumo dangų sausasis valymas, daugkartinio naudojimo mikropluošto šluosčių naudojimas ir kt.</w:t>
            </w:r>
          </w:p>
          <w:p w14:paraId="4617F26B" w14:textId="77777777" w:rsidR="005A6F73" w:rsidRDefault="006B1619">
            <w:pPr>
              <w:widowControl w:val="0"/>
              <w:tabs>
                <w:tab w:val="left" w:pos="216"/>
              </w:tabs>
              <w:snapToGrid w:val="0"/>
            </w:pPr>
            <w:r>
              <w:t>5.</w:t>
            </w:r>
            <w:r>
              <w:t xml:space="preserve"> Turi būti parengtos darbo instrukcijos, atsižvelgiant į konkrečių pastato zonų valymo dažnumą, geriausios valymo priemonės parinkimą, valymo priemonės saikingą naudojimą ir bendrą valymo priemonių kiekio sumažinimą.</w:t>
            </w:r>
          </w:p>
          <w:p w14:paraId="4617F26C" w14:textId="77777777" w:rsidR="005A6F73" w:rsidRDefault="006B1619">
            <w:pPr>
              <w:widowControl w:val="0"/>
              <w:ind w:left="261"/>
              <w:rPr>
                <w:i/>
                <w:iCs/>
              </w:rPr>
            </w:pPr>
            <w:r>
              <w:rPr>
                <w:i/>
                <w:iCs/>
              </w:rPr>
              <w:t>Atitikimą reikalavimams įrodantys dokum</w:t>
            </w:r>
            <w:r>
              <w:rPr>
                <w:i/>
                <w:iCs/>
              </w:rPr>
              <w:t>entai:</w:t>
            </w:r>
          </w:p>
          <w:p w14:paraId="4617F26D" w14:textId="77777777" w:rsidR="005A6F73" w:rsidRDefault="006B1619">
            <w:pPr>
              <w:widowControl w:val="0"/>
              <w:ind w:left="261"/>
              <w:rPr>
                <w:b/>
                <w:bCs/>
              </w:rPr>
            </w:pPr>
            <w:r>
              <w:t>(1–5 punktams) tiekėjo deklaracija arba kiti lygiaverčiai įrodymai.</w:t>
            </w:r>
          </w:p>
        </w:tc>
      </w:tr>
      <w:tr w:rsidR="005A6F73" w14:paraId="4617F270" w14:textId="77777777">
        <w:trPr>
          <w:trHeight w:val="20"/>
        </w:trPr>
        <w:tc>
          <w:tcPr>
            <w:tcW w:w="9070" w:type="dxa"/>
            <w:gridSpan w:val="13"/>
          </w:tcPr>
          <w:p w14:paraId="4617F26F" w14:textId="77777777" w:rsidR="005A6F73" w:rsidRDefault="006B1619">
            <w:pPr>
              <w:widowControl w:val="0"/>
              <w:tabs>
                <w:tab w:val="left" w:pos="216"/>
              </w:tabs>
              <w:snapToGrid w:val="0"/>
              <w:rPr>
                <w:b/>
                <w:bCs/>
              </w:rPr>
            </w:pPr>
            <w:r>
              <w:rPr>
                <w:b/>
                <w:bCs/>
              </w:rPr>
              <w:lastRenderedPageBreak/>
              <w:t xml:space="preserve">9. Elektros lemputės </w:t>
            </w:r>
            <w:r>
              <w:t>(vieno ir dviejų cokolių elektros lemputės, naudojamos bendram apšvietimui)</w:t>
            </w:r>
          </w:p>
        </w:tc>
      </w:tr>
      <w:tr w:rsidR="005A6F73" w14:paraId="4617F286" w14:textId="77777777">
        <w:trPr>
          <w:trHeight w:val="20"/>
        </w:trPr>
        <w:tc>
          <w:tcPr>
            <w:tcW w:w="3819" w:type="dxa"/>
            <w:gridSpan w:val="4"/>
          </w:tcPr>
          <w:p w14:paraId="4617F271" w14:textId="77777777" w:rsidR="005A6F73" w:rsidRDefault="006B1619">
            <w:pPr>
              <w:widowControl w:val="0"/>
              <w:tabs>
                <w:tab w:val="left" w:pos="216"/>
              </w:tabs>
              <w:snapToGrid w:val="0"/>
            </w:pPr>
            <w:r>
              <w:t>1. Energijos vartojimo efektyvumo klasė turi būti ne mažesnė kaip B (LR Vyriausybės 2008 m. spalio 8 d. nutarimas Nr. 1023 „Dėl Prekių, kurioms viešųjų pirkimų metu taikomi energijos vartojimo efektyvumo reikalavimai, ir šių prekių energijos vartojimo efek</w:t>
            </w:r>
            <w:r>
              <w:t xml:space="preserve">tyvumo reikalavimų sąrašo patvirtinimo“ (Žin., 2008, Nr. </w:t>
            </w:r>
            <w:hyperlink r:id="rId27" w:tgtFrame="_blank" w:history="1">
              <w:r>
                <w:rPr>
                  <w:color w:val="0000FF" w:themeColor="hyperlink"/>
                  <w:u w:val="single"/>
                </w:rPr>
                <w:t>121-4600</w:t>
              </w:r>
            </w:hyperlink>
            <w:r>
              <w:t>)).</w:t>
            </w:r>
          </w:p>
          <w:p w14:paraId="4617F272" w14:textId="77777777" w:rsidR="005A6F73" w:rsidRDefault="006B1619">
            <w:pPr>
              <w:widowControl w:val="0"/>
              <w:snapToGrid w:val="0"/>
              <w:rPr>
                <w:lang w:eastAsia="ar-SA"/>
              </w:rPr>
            </w:pPr>
            <w:r>
              <w:rPr>
                <w:lang w:eastAsia="ar-SA"/>
              </w:rPr>
              <w:t>2. Minimali degimo trukmė:</w:t>
            </w:r>
          </w:p>
          <w:p w14:paraId="4617F273" w14:textId="77777777" w:rsidR="005A6F73" w:rsidRDefault="006B1619">
            <w:pPr>
              <w:widowControl w:val="0"/>
              <w:snapToGrid w:val="0"/>
              <w:rPr>
                <w:rFonts w:eastAsia="Lucida Sans Unicode"/>
                <w:lang w:eastAsia="ar-SA"/>
              </w:rPr>
            </w:pPr>
            <w:r>
              <w:rPr>
                <w:lang w:eastAsia="ar-SA"/>
              </w:rPr>
              <w:t xml:space="preserve">– vieno cokolio elektros lemputėms – </w:t>
            </w:r>
            <w:r>
              <w:rPr>
                <w:rFonts w:eastAsia="Lucida Sans Unicode"/>
                <w:lang w:eastAsia="ar-SA"/>
              </w:rPr>
              <w:t>ne mažesnė kaip 10 000 val.;</w:t>
            </w:r>
          </w:p>
          <w:p w14:paraId="4617F274" w14:textId="77777777" w:rsidR="005A6F73" w:rsidRDefault="006B1619">
            <w:pPr>
              <w:widowControl w:val="0"/>
              <w:snapToGrid w:val="0"/>
              <w:rPr>
                <w:rFonts w:eastAsia="Lucida Sans Unicode"/>
                <w:lang w:eastAsia="ar-SA"/>
              </w:rPr>
            </w:pPr>
            <w:r>
              <w:rPr>
                <w:rFonts w:eastAsia="Lucida Sans Unicode"/>
                <w:lang w:eastAsia="ar-SA"/>
              </w:rPr>
              <w:t>– dviejų cokoli</w:t>
            </w:r>
            <w:r>
              <w:rPr>
                <w:rFonts w:eastAsia="Lucida Sans Unicode"/>
                <w:lang w:eastAsia="ar-SA"/>
              </w:rPr>
              <w:t>ų elektros lemputėms – ne mažesnė kaip 12 500 val.</w:t>
            </w:r>
          </w:p>
          <w:p w14:paraId="4617F275" w14:textId="77777777" w:rsidR="005A6F73" w:rsidRDefault="006B1619">
            <w:pPr>
              <w:widowControl w:val="0"/>
              <w:tabs>
                <w:tab w:val="left" w:pos="216"/>
              </w:tabs>
              <w:snapToGrid w:val="0"/>
            </w:pPr>
            <w:r>
              <w:t xml:space="preserve">3. Kartu su gaminiu turi būti pateikta informacija: ar naudojama žemoje temperatūroje, ar reguliuojamas ryškumas, nurodytas perjungimo ciklų skaičius, panaudoto gaminio išmetimo sąlygos ir kt. </w:t>
            </w:r>
          </w:p>
          <w:p w14:paraId="4617F276" w14:textId="77777777" w:rsidR="005A6F73" w:rsidRDefault="006B1619">
            <w:pPr>
              <w:widowControl w:val="0"/>
              <w:ind w:left="240"/>
            </w:pPr>
            <w:r>
              <w:rPr>
                <w:i/>
                <w:iCs/>
              </w:rPr>
              <w:t>Atitikimą r</w:t>
            </w:r>
            <w:r>
              <w:rPr>
                <w:i/>
                <w:iCs/>
              </w:rPr>
              <w:t>eikalavimams įrodantys dokumentai:</w:t>
            </w:r>
          </w:p>
          <w:p w14:paraId="4617F277" w14:textId="77777777" w:rsidR="005A6F73" w:rsidRDefault="006B1619">
            <w:pPr>
              <w:widowControl w:val="0"/>
              <w:tabs>
                <w:tab w:val="left" w:pos="216"/>
              </w:tabs>
              <w:snapToGrid w:val="0"/>
              <w:ind w:left="240"/>
              <w:rPr>
                <w:b/>
                <w:bCs/>
              </w:rPr>
            </w:pPr>
            <w:r>
              <w:t>(1–3 punktams) ekologinis ženklas European Ecolabel arba gamintojo techniniai dokumentai, arba gaminio aprašymas, arba kiti lygiaverčiai įrodymai.</w:t>
            </w:r>
          </w:p>
        </w:tc>
        <w:tc>
          <w:tcPr>
            <w:tcW w:w="5251" w:type="dxa"/>
            <w:gridSpan w:val="9"/>
          </w:tcPr>
          <w:p w14:paraId="4617F278" w14:textId="77777777" w:rsidR="005A6F73" w:rsidRDefault="006B1619">
            <w:pPr>
              <w:widowControl w:val="0"/>
              <w:tabs>
                <w:tab w:val="left" w:pos="0"/>
              </w:tabs>
              <w:snapToGrid w:val="0"/>
            </w:pPr>
            <w:r>
              <w:t xml:space="preserve">1. Energijos vartojimo efektyvumo klasė turi būti ne mažesnė kaip A. </w:t>
            </w:r>
          </w:p>
          <w:p w14:paraId="4617F279" w14:textId="77777777" w:rsidR="005A6F73" w:rsidRDefault="006B1619">
            <w:pPr>
              <w:widowControl w:val="0"/>
              <w:snapToGrid w:val="0"/>
              <w:ind w:left="261"/>
              <w:rPr>
                <w:i/>
                <w:iCs/>
              </w:rPr>
            </w:pPr>
            <w:r>
              <w:rPr>
                <w:i/>
                <w:iCs/>
              </w:rPr>
              <w:t>Atitikimą reikalavimams įrodantys dokumentai:</w:t>
            </w:r>
          </w:p>
          <w:p w14:paraId="4617F27A" w14:textId="77777777" w:rsidR="005A6F73" w:rsidRDefault="006B1619">
            <w:pPr>
              <w:widowControl w:val="0"/>
              <w:tabs>
                <w:tab w:val="left" w:pos="303"/>
              </w:tabs>
              <w:ind w:left="261"/>
              <w:rPr>
                <w:i/>
                <w:iCs/>
              </w:rPr>
            </w:pPr>
            <w:r>
              <w:t>gamintojo techniniai dokumentai arba gaminio aprašymas, arba kiti lygiaverčiai įrodymai.</w:t>
            </w:r>
          </w:p>
          <w:p w14:paraId="4617F27B" w14:textId="77777777" w:rsidR="005A6F73" w:rsidRDefault="006B1619">
            <w:pPr>
              <w:widowControl w:val="0"/>
              <w:tabs>
                <w:tab w:val="left" w:pos="0"/>
              </w:tabs>
              <w:snapToGrid w:val="0"/>
            </w:pPr>
            <w:r>
              <w:t xml:space="preserve">2. Gyvsidabrio turi būti: </w:t>
            </w:r>
          </w:p>
          <w:p w14:paraId="4617F27C" w14:textId="77777777" w:rsidR="005A6F73" w:rsidRDefault="006B1619">
            <w:pPr>
              <w:widowControl w:val="0"/>
              <w:tabs>
                <w:tab w:val="left" w:pos="0"/>
              </w:tabs>
              <w:snapToGrid w:val="0"/>
            </w:pPr>
            <w:r>
              <w:t>– vieno cokolio elektros lemputėse ne daugiau kaip 4 mg;</w:t>
            </w:r>
          </w:p>
          <w:p w14:paraId="4617F27D" w14:textId="77777777" w:rsidR="005A6F73" w:rsidRDefault="006B1619">
            <w:pPr>
              <w:widowControl w:val="0"/>
              <w:tabs>
                <w:tab w:val="left" w:pos="0"/>
              </w:tabs>
              <w:snapToGrid w:val="0"/>
            </w:pPr>
            <w:r>
              <w:t xml:space="preserve">– dviejų cokolių elektros lemputėse, </w:t>
            </w:r>
            <w:r>
              <w:t>kurių degimo trukmė ne trumpesnė kaip 12500 val., ne daugiau kaip 5 mg, ir kurių degimo trukmė ne trumpesnė kaip 20000 val., – ne daugiau kaip 8 mg.</w:t>
            </w:r>
          </w:p>
          <w:p w14:paraId="4617F27E" w14:textId="77777777" w:rsidR="005A6F73" w:rsidRDefault="006B1619">
            <w:pPr>
              <w:widowControl w:val="0"/>
              <w:tabs>
                <w:tab w:val="left" w:pos="0"/>
              </w:tabs>
              <w:snapToGrid w:val="0"/>
            </w:pPr>
            <w:r>
              <w:t>3. Plastikinės detalės, sveriančios daugiau negu 25 g, neturi būti apdorotos antipirenais.</w:t>
            </w:r>
          </w:p>
          <w:p w14:paraId="4617F27F" w14:textId="77777777" w:rsidR="005A6F73" w:rsidRDefault="006B1619">
            <w:pPr>
              <w:widowControl w:val="0"/>
              <w:tabs>
                <w:tab w:val="left" w:pos="0"/>
              </w:tabs>
              <w:snapToGrid w:val="0"/>
            </w:pPr>
            <w:r>
              <w:t xml:space="preserve">4. Plastikinėse </w:t>
            </w:r>
            <w:r>
              <w:t>detalėse, sveriančiose daugiau kaip 5 g, neturi būti cheminių medžiagų, klasifikuojamų kaip kancerogeninės (kuriai priskirta rizikos frazė R45), toksiškos reprodukcijai (kurioms priskirtos rizikos frazės R60, R61), aplinkai pavojingos (kurioms priskirtos r</w:t>
            </w:r>
            <w:r>
              <w:t>izikos frazės R51, R52, R53), sukeliančios paveldimus genetinius susirgimus (kuriai priskirta rizikos frazė R46).</w:t>
            </w:r>
          </w:p>
          <w:p w14:paraId="4617F280" w14:textId="77777777" w:rsidR="005A6F73" w:rsidRDefault="006B1619">
            <w:pPr>
              <w:widowControl w:val="0"/>
              <w:ind w:left="261"/>
            </w:pPr>
            <w:r>
              <w:rPr>
                <w:i/>
                <w:iCs/>
              </w:rPr>
              <w:t>Atitikimą reikalavimams įrodantys dokumentai:</w:t>
            </w:r>
          </w:p>
          <w:p w14:paraId="4617F281" w14:textId="77777777" w:rsidR="005A6F73" w:rsidRDefault="006B1619">
            <w:pPr>
              <w:widowControl w:val="0"/>
              <w:tabs>
                <w:tab w:val="left" w:pos="216"/>
              </w:tabs>
              <w:snapToGrid w:val="0"/>
              <w:ind w:left="261"/>
            </w:pPr>
            <w:r>
              <w:t xml:space="preserve">(1–4 punktams) ekologinis ženklas European Ecolabel arba gamintojo techniniai dokumentai, arba </w:t>
            </w:r>
            <w:r>
              <w:t>gaminio aprašymas, arba kiti lygiaverčiai įrodymai.</w:t>
            </w:r>
          </w:p>
          <w:p w14:paraId="4617F282" w14:textId="77777777" w:rsidR="005A6F73" w:rsidRDefault="006B1619">
            <w:pPr>
              <w:widowControl w:val="0"/>
              <w:tabs>
                <w:tab w:val="left" w:pos="216"/>
              </w:tabs>
              <w:snapToGrid w:val="0"/>
              <w:rPr>
                <w:b/>
                <w:bCs/>
              </w:rPr>
            </w:pPr>
            <w:r>
              <w:t>5. Pakuotė turi būti pagaminta iš perdirbtos žaliavos.</w:t>
            </w:r>
          </w:p>
          <w:p w14:paraId="4617F283" w14:textId="77777777" w:rsidR="005A6F73" w:rsidRDefault="006B1619">
            <w:pPr>
              <w:widowControl w:val="0"/>
              <w:ind w:firstLine="720"/>
              <w:rPr>
                <w:i/>
                <w:iCs/>
              </w:rPr>
            </w:pPr>
            <w:r>
              <w:t>6. Pakuotės dalys turi būti lengvai atskiriamos,</w:t>
            </w:r>
            <w:r>
              <w:rPr>
                <w:i/>
                <w:iCs/>
              </w:rPr>
              <w:t xml:space="preserve"> </w:t>
            </w:r>
            <w:r>
              <w:t>tinkamos pakartotiniam perdirbimui.</w:t>
            </w:r>
            <w:r>
              <w:rPr>
                <w:i/>
                <w:iCs/>
              </w:rPr>
              <w:t xml:space="preserve"> </w:t>
            </w:r>
          </w:p>
          <w:p w14:paraId="4617F284" w14:textId="77777777" w:rsidR="005A6F73" w:rsidRDefault="006B1619">
            <w:pPr>
              <w:widowControl w:val="0"/>
              <w:ind w:left="261"/>
            </w:pPr>
            <w:r>
              <w:rPr>
                <w:i/>
                <w:iCs/>
              </w:rPr>
              <w:t>Atitikimą reikalavimams įrodantys dokumentai:</w:t>
            </w:r>
          </w:p>
          <w:p w14:paraId="4617F285" w14:textId="77777777" w:rsidR="005A6F73" w:rsidRDefault="006B1619">
            <w:pPr>
              <w:widowControl w:val="0"/>
              <w:tabs>
                <w:tab w:val="left" w:pos="216"/>
              </w:tabs>
              <w:snapToGrid w:val="0"/>
              <w:ind w:left="261"/>
              <w:rPr>
                <w:b/>
                <w:bCs/>
              </w:rPr>
            </w:pPr>
            <w:r>
              <w:t xml:space="preserve">(5–6 punktams) </w:t>
            </w:r>
            <w:r>
              <w:t>pakuotės aprašymas arba pakuotė pažymėta Mobius loop ženklu, arba kiti lygiaverčiai įrodymai.</w:t>
            </w:r>
            <w:r>
              <w:rPr>
                <w:b/>
                <w:bCs/>
              </w:rPr>
              <w:t xml:space="preserve"> </w:t>
            </w:r>
          </w:p>
        </w:tc>
      </w:tr>
      <w:tr w:rsidR="005A6F73" w14:paraId="4617F288" w14:textId="77777777">
        <w:trPr>
          <w:trHeight w:val="20"/>
        </w:trPr>
        <w:tc>
          <w:tcPr>
            <w:tcW w:w="9070" w:type="dxa"/>
            <w:gridSpan w:val="13"/>
          </w:tcPr>
          <w:p w14:paraId="4617F287" w14:textId="77777777" w:rsidR="005A6F73" w:rsidRDefault="006B1619">
            <w:pPr>
              <w:widowControl w:val="0"/>
              <w:tabs>
                <w:tab w:val="left" w:pos="216"/>
              </w:tabs>
              <w:snapToGrid w:val="0"/>
            </w:pPr>
            <w:r>
              <w:rPr>
                <w:b/>
                <w:bCs/>
              </w:rPr>
              <w:t>10. Renginių organizavimo paslaugos</w:t>
            </w:r>
          </w:p>
        </w:tc>
      </w:tr>
      <w:tr w:rsidR="005A6F73" w14:paraId="4617F299" w14:textId="77777777">
        <w:trPr>
          <w:trHeight w:val="20"/>
        </w:trPr>
        <w:tc>
          <w:tcPr>
            <w:tcW w:w="3819" w:type="dxa"/>
            <w:gridSpan w:val="4"/>
          </w:tcPr>
          <w:p w14:paraId="4617F289" w14:textId="77777777" w:rsidR="005A6F73" w:rsidRDefault="006B1619">
            <w:pPr>
              <w:widowControl w:val="0"/>
              <w:snapToGrid w:val="0"/>
            </w:pPr>
            <w:r>
              <w:t xml:space="preserve">1. Renginiuose naudojamas </w:t>
            </w:r>
            <w:r>
              <w:lastRenderedPageBreak/>
              <w:t>popierius, raštinės prekės, turi atitikti minimalius aplinkos apsaugos kriterijus (1.1 dalis, 1–2</w:t>
            </w:r>
            <w:r>
              <w:t xml:space="preserve"> kriterijai; 1.2 dalis, 1–2 kriterijai 1.3 dalis 1–2 kriterijai ir 2 dalis 1–3 kriterijai).</w:t>
            </w:r>
          </w:p>
          <w:p w14:paraId="4617F28A" w14:textId="77777777" w:rsidR="005A6F73" w:rsidRDefault="006B1619">
            <w:pPr>
              <w:widowControl w:val="0"/>
              <w:snapToGrid w:val="0"/>
            </w:pPr>
            <w:r>
              <w:t>2. Turi būti surenkama ne daugiau kaip 1 kg nerūšiuotų atliekų vienam svečiui per vieną renginį.</w:t>
            </w:r>
          </w:p>
          <w:p w14:paraId="4617F28B" w14:textId="77777777" w:rsidR="005A6F73" w:rsidRDefault="006B1619">
            <w:pPr>
              <w:widowControl w:val="0"/>
              <w:snapToGrid w:val="0"/>
            </w:pPr>
            <w:r>
              <w:t>3. Dalomoji medžiaga turi būti atspausdinta ant abiejų lapo pusių.</w:t>
            </w:r>
          </w:p>
          <w:p w14:paraId="4617F28C" w14:textId="77777777" w:rsidR="005A6F73" w:rsidRDefault="006B1619">
            <w:pPr>
              <w:widowControl w:val="0"/>
              <w:snapToGrid w:val="0"/>
              <w:ind w:left="240"/>
            </w:pPr>
            <w:r>
              <w:rPr>
                <w:i/>
                <w:iCs/>
              </w:rPr>
              <w:t>Atitikimą reikalavimams įrodantys dokumentai:</w:t>
            </w:r>
          </w:p>
          <w:p w14:paraId="4617F28D" w14:textId="77777777" w:rsidR="005A6F73" w:rsidRDefault="006B1619">
            <w:pPr>
              <w:widowControl w:val="0"/>
              <w:tabs>
                <w:tab w:val="left" w:pos="216"/>
              </w:tabs>
              <w:snapToGrid w:val="0"/>
              <w:ind w:left="240"/>
              <w:rPr>
                <w:b/>
                <w:bCs/>
              </w:rPr>
            </w:pPr>
            <w:r>
              <w:t>(1–3 punktams) tiekėjo deklaracija arba kiti lygiaverčiai įrodymai.</w:t>
            </w:r>
          </w:p>
        </w:tc>
        <w:tc>
          <w:tcPr>
            <w:tcW w:w="5251" w:type="dxa"/>
            <w:gridSpan w:val="9"/>
          </w:tcPr>
          <w:p w14:paraId="4617F28E" w14:textId="77777777" w:rsidR="005A6F73" w:rsidRDefault="006B1619">
            <w:pPr>
              <w:widowControl w:val="0"/>
            </w:pPr>
            <w:r>
              <w:lastRenderedPageBreak/>
              <w:t xml:space="preserve">1. Renginiai turi vykti viešbučiuose ar kituose </w:t>
            </w:r>
            <w:r>
              <w:lastRenderedPageBreak/>
              <w:t>objektuose, turinčiuose Žaliojo rakto diplomą, arba juose yra įdiegta aplinkos apsaugos vadybo</w:t>
            </w:r>
            <w:r>
              <w:t xml:space="preserve">s sistema (EMAS, ISO 14001 ar kita lygiavertė). </w:t>
            </w:r>
          </w:p>
          <w:p w14:paraId="4617F28F" w14:textId="77777777" w:rsidR="005A6F73" w:rsidRDefault="006B1619">
            <w:pPr>
              <w:widowControl w:val="0"/>
              <w:snapToGrid w:val="0"/>
            </w:pPr>
            <w:r>
              <w:t xml:space="preserve">2. Renginių organizatorius turi būti įdiegęs aplinkos apsaugos vadybos sistemą (EMAS, </w:t>
            </w:r>
            <w:r>
              <w:br/>
              <w:t>ISO 14001 ar kitą lygiavertę).</w:t>
            </w:r>
          </w:p>
          <w:p w14:paraId="4617F290" w14:textId="77777777" w:rsidR="005A6F73" w:rsidRDefault="006B1619">
            <w:pPr>
              <w:widowControl w:val="0"/>
              <w:snapToGrid w:val="0"/>
              <w:ind w:left="261"/>
            </w:pPr>
            <w:r>
              <w:rPr>
                <w:i/>
                <w:iCs/>
              </w:rPr>
              <w:t>Atitikimą reikalavimams įrodantys dokumentai:</w:t>
            </w:r>
          </w:p>
          <w:p w14:paraId="4617F291" w14:textId="77777777" w:rsidR="005A6F73" w:rsidRDefault="006B1619">
            <w:pPr>
              <w:widowControl w:val="0"/>
              <w:tabs>
                <w:tab w:val="left" w:pos="303"/>
              </w:tabs>
              <w:snapToGrid w:val="0"/>
              <w:ind w:left="261"/>
            </w:pPr>
            <w:r>
              <w:t>(1–2 punktams) sertifikatas arba tiekėjo pa</w:t>
            </w:r>
            <w:r>
              <w:t>rengtų lygiaverčių taikomų aplinkos apsaugos vadybos priemonių aprašymas, arba kiti lygiaverčiai įrodymai.</w:t>
            </w:r>
          </w:p>
          <w:p w14:paraId="4617F292" w14:textId="77777777" w:rsidR="005A6F73" w:rsidRDefault="006B1619">
            <w:pPr>
              <w:widowControl w:val="0"/>
              <w:tabs>
                <w:tab w:val="left" w:pos="0"/>
              </w:tabs>
              <w:snapToGrid w:val="0"/>
            </w:pPr>
            <w:r>
              <w:t>3. Renginiuose naudojamas popierius, raštinės prekės turi atitikti išplėstinius aplinkos apsaugos kriterijus (1.1 dalis, 1–9 kriterijai; 1.2 dalis, 1</w:t>
            </w:r>
            <w:r>
              <w:t>–7 kriterijai; 1.3 dalis 1–9 kriterijai ir 2 dalis 1–8 kriterijai).</w:t>
            </w:r>
          </w:p>
          <w:p w14:paraId="4617F293" w14:textId="77777777" w:rsidR="005A6F73" w:rsidRDefault="006B1619">
            <w:pPr>
              <w:widowControl w:val="0"/>
              <w:snapToGrid w:val="0"/>
            </w:pPr>
            <w:r>
              <w:t>4. Renginiuose turi būti:</w:t>
            </w:r>
          </w:p>
          <w:p w14:paraId="4617F294" w14:textId="77777777" w:rsidR="005A6F73" w:rsidRDefault="006B1619">
            <w:pPr>
              <w:widowControl w:val="0"/>
              <w:snapToGrid w:val="0"/>
            </w:pPr>
            <w:r>
              <w:t>– naudojamas tualetinis popierius, servetėlės – pagaminti iš perdirbto popieriaus plaušų;</w:t>
            </w:r>
          </w:p>
          <w:p w14:paraId="4617F295" w14:textId="77777777" w:rsidR="005A6F73" w:rsidRDefault="006B1619">
            <w:pPr>
              <w:widowControl w:val="0"/>
              <w:snapToGrid w:val="0"/>
            </w:pPr>
            <w:r>
              <w:t>– nenaudojami plastikiniai vienkartiniai indai, vienkartinės muilo ir kt</w:t>
            </w:r>
            <w:r>
              <w:t>. pakuotės;</w:t>
            </w:r>
          </w:p>
          <w:p w14:paraId="4617F296" w14:textId="77777777" w:rsidR="005A6F73" w:rsidRDefault="006B1619">
            <w:pPr>
              <w:widowControl w:val="0"/>
              <w:snapToGrid w:val="0"/>
            </w:pPr>
            <w:r>
              <w:t>– naudojami ekologiški maisto produktai kavos pertraukėlių metu.</w:t>
            </w:r>
          </w:p>
          <w:p w14:paraId="4617F297" w14:textId="77777777" w:rsidR="005A6F73" w:rsidRDefault="006B1619">
            <w:pPr>
              <w:widowControl w:val="0"/>
              <w:snapToGrid w:val="0"/>
              <w:ind w:left="261"/>
            </w:pPr>
            <w:r>
              <w:rPr>
                <w:i/>
                <w:iCs/>
              </w:rPr>
              <w:t>Atitikimą reikalavimams įrodantys dokumentai:</w:t>
            </w:r>
          </w:p>
          <w:p w14:paraId="4617F298" w14:textId="77777777" w:rsidR="005A6F73" w:rsidRDefault="006B1619">
            <w:pPr>
              <w:widowControl w:val="0"/>
              <w:tabs>
                <w:tab w:val="left" w:pos="303"/>
              </w:tabs>
              <w:snapToGrid w:val="0"/>
              <w:ind w:left="261"/>
              <w:rPr>
                <w:b/>
                <w:bCs/>
              </w:rPr>
            </w:pPr>
            <w:r>
              <w:t>tiekėjo deklaracija arba kiti lygiaverčiai įrodymai.</w:t>
            </w:r>
          </w:p>
        </w:tc>
      </w:tr>
    </w:tbl>
    <w:p w14:paraId="4617F29A" w14:textId="77777777" w:rsidR="005A6F73" w:rsidRDefault="005A6F73">
      <w:pPr>
        <w:ind w:firstLine="567"/>
        <w:jc w:val="both"/>
      </w:pPr>
    </w:p>
    <w:p w14:paraId="4617F29B" w14:textId="77777777" w:rsidR="005A6F73" w:rsidRDefault="006B1619">
      <w:pPr>
        <w:ind w:firstLine="567"/>
        <w:jc w:val="both"/>
      </w:pPr>
      <w:r>
        <w:t>________________</w:t>
      </w:r>
    </w:p>
    <w:p w14:paraId="4617F29C" w14:textId="77777777" w:rsidR="005A6F73" w:rsidRDefault="006B1619">
      <w:pPr>
        <w:ind w:firstLine="567"/>
        <w:jc w:val="both"/>
      </w:pPr>
      <w:r>
        <w:rPr>
          <w:bCs/>
          <w:vertAlign w:val="superscript"/>
        </w:rPr>
        <w:t>1</w:t>
      </w:r>
      <w:r>
        <w:t xml:space="preserve"> Taip pat šie kriterijai gali būti taikomi ir kaip ekonominio naudingumo vertinimo kriterijai.</w:t>
      </w:r>
    </w:p>
    <w:p w14:paraId="4617F29D" w14:textId="77777777" w:rsidR="005A6F73" w:rsidRDefault="006B1619">
      <w:pPr>
        <w:ind w:firstLine="567"/>
        <w:jc w:val="both"/>
      </w:pPr>
      <w:r>
        <w:rPr>
          <w:bCs/>
          <w:vertAlign w:val="superscript"/>
        </w:rPr>
        <w:t>2</w:t>
      </w:r>
      <w:r>
        <w:t xml:space="preserve"> Vokietijos ekologinis ženklas „Mėlynasis angelas“.</w:t>
      </w:r>
    </w:p>
    <w:p w14:paraId="4617F29E" w14:textId="77777777" w:rsidR="005A6F73" w:rsidRDefault="006B1619">
      <w:pPr>
        <w:ind w:firstLine="567"/>
        <w:jc w:val="both"/>
      </w:pPr>
      <w:r>
        <w:rPr>
          <w:bCs/>
          <w:vertAlign w:val="superscript"/>
        </w:rPr>
        <w:t>3</w:t>
      </w:r>
      <w:r>
        <w:t xml:space="preserve"> Šiaurės šalių ekologinis ženklas „Gulbė“.</w:t>
      </w:r>
    </w:p>
    <w:p w14:paraId="4617F29F" w14:textId="77777777" w:rsidR="005A6F73" w:rsidRDefault="006B1619">
      <w:pPr>
        <w:ind w:firstLine="567"/>
        <w:jc w:val="both"/>
      </w:pPr>
      <w:r>
        <w:rPr>
          <w:bCs/>
          <w:vertAlign w:val="superscript"/>
        </w:rPr>
        <w:t>4</w:t>
      </w:r>
      <w:r>
        <w:t xml:space="preserve"> Ženklas, nurodantis, kad produktas gali būti perdirbamas arba </w:t>
      </w:r>
      <w:r>
        <w:t>yra pagamintas (gali būti nurodyta procentinė dalis) iš perdirbtų žaliavų.</w:t>
      </w:r>
    </w:p>
    <w:p w14:paraId="4617F2A0" w14:textId="77777777" w:rsidR="005A6F73" w:rsidRDefault="006B1619">
      <w:pPr>
        <w:ind w:firstLine="567"/>
        <w:jc w:val="both"/>
      </w:pPr>
      <w:r>
        <w:rPr>
          <w:bCs/>
          <w:vertAlign w:val="superscript"/>
        </w:rPr>
        <w:t>5</w:t>
      </w:r>
      <w:r>
        <w:t xml:space="preserve"> Miškai, kurie tvarkomi vadovaujantis nacionaliniais teisės aktais.</w:t>
      </w:r>
    </w:p>
    <w:p w14:paraId="4617F2A1" w14:textId="77777777" w:rsidR="005A6F73" w:rsidRDefault="006B1619">
      <w:pPr>
        <w:ind w:firstLine="567"/>
        <w:jc w:val="both"/>
      </w:pPr>
      <w:r>
        <w:rPr>
          <w:bCs/>
          <w:vertAlign w:val="superscript"/>
        </w:rPr>
        <w:t>6</w:t>
      </w:r>
      <w:r>
        <w:t xml:space="preserve"> Europos Sąjungos ekologinis ženklas „Gėlė“.</w:t>
      </w:r>
    </w:p>
    <w:p w14:paraId="4617F2A2" w14:textId="77777777" w:rsidR="005A6F73" w:rsidRDefault="006B1619">
      <w:pPr>
        <w:ind w:firstLine="567"/>
        <w:jc w:val="both"/>
      </w:pPr>
      <w:r>
        <w:rPr>
          <w:bCs/>
          <w:vertAlign w:val="superscript"/>
        </w:rPr>
        <w:t>7</w:t>
      </w:r>
      <w:r>
        <w:t xml:space="preserve"> Šis reikalavimas netaikomas tolueno pagrindu pagamintiems dažams</w:t>
      </w:r>
      <w:r>
        <w:t>, naudojamiems giliaspaudei technikai.</w:t>
      </w:r>
    </w:p>
    <w:p w14:paraId="4617F2A3" w14:textId="77777777" w:rsidR="005A6F73" w:rsidRDefault="006B1619">
      <w:pPr>
        <w:ind w:firstLine="567"/>
        <w:jc w:val="both"/>
      </w:pPr>
      <w:r>
        <w:rPr>
          <w:bCs/>
          <w:vertAlign w:val="superscript"/>
        </w:rPr>
        <w:t>8</w:t>
      </w:r>
      <w:r>
        <w:t xml:space="preserve"> Procentinę dalį nustato perkančioji organizacija.</w:t>
      </w:r>
    </w:p>
    <w:p w14:paraId="4617F2A4" w14:textId="77777777" w:rsidR="005A6F73" w:rsidRDefault="005A6F73">
      <w:pPr>
        <w:ind w:firstLine="567"/>
        <w:jc w:val="both"/>
      </w:pPr>
    </w:p>
    <w:p w14:paraId="4617F2A7" w14:textId="25162E5E" w:rsidR="005A6F73" w:rsidRDefault="006B1619" w:rsidP="006B1619">
      <w:pPr>
        <w:jc w:val="center"/>
      </w:pPr>
      <w:r>
        <w:t>_________________</w:t>
      </w:r>
    </w:p>
    <w:sectPr w:rsidR="005A6F73">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7F2AB" w14:textId="77777777" w:rsidR="005A6F73" w:rsidRDefault="006B1619">
      <w:r>
        <w:separator/>
      </w:r>
    </w:p>
  </w:endnote>
  <w:endnote w:type="continuationSeparator" w:id="0">
    <w:p w14:paraId="4617F2AC" w14:textId="77777777" w:rsidR="005A6F73" w:rsidRDefault="006B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7F2A9" w14:textId="77777777" w:rsidR="005A6F73" w:rsidRDefault="006B1619">
      <w:r>
        <w:separator/>
      </w:r>
    </w:p>
  </w:footnote>
  <w:footnote w:type="continuationSeparator" w:id="0">
    <w:p w14:paraId="4617F2AA" w14:textId="77777777" w:rsidR="005A6F73" w:rsidRDefault="006B1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1D"/>
    <w:rsid w:val="001B621D"/>
    <w:rsid w:val="005A6F73"/>
    <w:rsid w:val="006B161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17E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B161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B16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AC33FAE573A0"/>
  <Relationship Id="rId11" Type="http://schemas.openxmlformats.org/officeDocument/2006/relationships/hyperlink" TargetMode="External" Target="https://www.e-tar.lt/portal/lt/legalAct/TAR.00CE9A4B1471"/>
  <Relationship Id="rId12" Type="http://schemas.openxmlformats.org/officeDocument/2006/relationships/hyperlink" TargetMode="External" Target="https://www.e-tar.lt/portal/lt/legalAct/TAR.A66E89A49900"/>
  <Relationship Id="rId13" Type="http://schemas.openxmlformats.org/officeDocument/2006/relationships/hyperlink" TargetMode="External" Target="https://www.e-tar.lt/portal/lt/legalAct/TAR.328EA8FA3E94"/>
  <Relationship Id="rId14" Type="http://schemas.openxmlformats.org/officeDocument/2006/relationships/hyperlink" TargetMode="External" Target="https://www.e-tar.lt/portal/lt/legalAct/TAR.328EA8FA3E94"/>
  <Relationship Id="rId15" Type="http://schemas.openxmlformats.org/officeDocument/2006/relationships/hyperlink" TargetMode="External" Target="https://www.e-tar.lt/portal/lt/legalAct/TAR.A66E89A49900"/>
  <Relationship Id="rId16" Type="http://schemas.openxmlformats.org/officeDocument/2006/relationships/hyperlink" TargetMode="External" Target="https://www.e-tar.lt/portal/lt/legalAct/TAR.B03710F29930"/>
  <Relationship Id="rId17" Type="http://schemas.openxmlformats.org/officeDocument/2006/relationships/hyperlink" TargetMode="External" Target="https://www.e-tar.lt/portal/lt/legalAct/TAR.AA36048687D5"/>
  <Relationship Id="rId18" Type="http://schemas.openxmlformats.org/officeDocument/2006/relationships/hyperlink" TargetMode="External" Target="https://www.e-tar.lt/portal/lt/legalAct/TAR.8C2E711E5BBC"/>
  <Relationship Id="rId19" Type="http://schemas.openxmlformats.org/officeDocument/2006/relationships/hyperlink" TargetMode="External" Target="https://www.e-tar.lt/portal/lt/legalAct/TAR.2D7FAE6B8BF2"/>
  <Relationship Id="rId2" Type="http://schemas.openxmlformats.org/officeDocument/2006/relationships/styles" Target="styles.xml"/>
  <Relationship Id="rId20" Type="http://schemas.openxmlformats.org/officeDocument/2006/relationships/hyperlink" TargetMode="External" Target="https://www.e-tar.lt/portal/lt/legalAct/TAR.C1C7058C9E5A"/>
  <Relationship Id="rId21" Type="http://schemas.openxmlformats.org/officeDocument/2006/relationships/hyperlink" TargetMode="External" Target="https://www.e-tar.lt/portal/lt/legalAct/TAR.A66E89A49900"/>
  <Relationship Id="rId22" Type="http://schemas.openxmlformats.org/officeDocument/2006/relationships/hyperlink" TargetMode="External" Target="https://www.e-tar.lt/portal/lt/legalAct/TAR.B03710F29930"/>
  <Relationship Id="rId23" Type="http://schemas.openxmlformats.org/officeDocument/2006/relationships/hyperlink" TargetMode="External" Target="https://www.e-tar.lt/portal/lt/legalAct/TAR.AA36048687D5"/>
  <Relationship Id="rId24" Type="http://schemas.openxmlformats.org/officeDocument/2006/relationships/hyperlink" TargetMode="External" Target="https://www.e-tar.lt/portal/lt/legalAct/TAR.8C2E711E5BBC"/>
  <Relationship Id="rId25" Type="http://schemas.openxmlformats.org/officeDocument/2006/relationships/hyperlink" TargetMode="External" Target="https://www.e-tar.lt/portal/lt/legalAct/TAR.2D7FAE6B8BF2"/>
  <Relationship Id="rId26" Type="http://schemas.openxmlformats.org/officeDocument/2006/relationships/hyperlink" TargetMode="External" Target="https://www.e-tar.lt/portal/lt/legalAct/TAR.C1C7058C9E5A"/>
  <Relationship Id="rId27" Type="http://schemas.openxmlformats.org/officeDocument/2006/relationships/hyperlink" TargetMode="External" Target="https://www.e-tar.lt/portal/lt/legalAct/TAR.A66E89A49900"/>
  <Relationship Id="rId28" Type="http://schemas.openxmlformats.org/officeDocument/2006/relationships/fontTable" Target="fontTable.xml"/>
  <Relationship Id="rId29" Type="http://schemas.openxmlformats.org/officeDocument/2006/relationships/glossaryDocument" Target="glossary/document.xml"/>
  <Relationship Id="rId3" Type="http://schemas.microsoft.com/office/2007/relationships/stylesWithEffects" Target="stylesWithEffects.xml"/>
  <Relationship Id="rId30"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11C"/>
    <w:rsid w:val="00CA71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A711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A71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38211</Words>
  <Characters>21781</Characters>
  <Application>Microsoft Office Word</Application>
  <DocSecurity>0</DocSecurity>
  <Lines>181</Lines>
  <Paragraphs>119</Paragraphs>
  <ScaleCrop>false</ScaleCrop>
  <Company/>
  <LinksUpToDate>false</LinksUpToDate>
  <CharactersWithSpaces>59873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2015-10-02T23:18:00Z</dcterms:created>
  <dc:creator>Rima</dc:creator>
  <lastModifiedBy>JUOSPONIENĖ Karolina</lastModifiedBy>
  <dcterms:modified xsi:type="dcterms:W3CDTF">2017-03-07T07:28:00Z</dcterms:modified>
  <revision>3</revision>
  <dc:title>LIETUVOS RESPUBLIKOS APLINKOS MINISTRO</dc:title>
</coreProperties>
</file>