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7E4CB" w14:textId="77777777" w:rsidR="00E03A62" w:rsidRDefault="00E03A62">
      <w:pPr>
        <w:tabs>
          <w:tab w:val="center" w:pos="4153"/>
          <w:tab w:val="right" w:pos="8306"/>
        </w:tabs>
        <w:rPr>
          <w:lang w:val="en-GB"/>
        </w:rPr>
      </w:pPr>
    </w:p>
    <w:p w14:paraId="7C07E4CC" w14:textId="77777777" w:rsidR="00E03A62" w:rsidRDefault="0050038A">
      <w:pPr>
        <w:keepNext/>
        <w:jc w:val="center"/>
        <w:rPr>
          <w:caps/>
        </w:rPr>
      </w:pPr>
      <w:r>
        <w:rPr>
          <w:caps/>
          <w:lang w:eastAsia="lt-LT"/>
        </w:rPr>
        <w:pict w14:anchorId="7C07E5F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7C07E4CD" w14:textId="77777777" w:rsidR="00E03A62" w:rsidRDefault="0050038A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7C07E4CE" w14:textId="77777777" w:rsidR="00E03A62" w:rsidRDefault="00E03A62">
      <w:pPr>
        <w:jc w:val="center"/>
        <w:rPr>
          <w:b/>
          <w:caps/>
        </w:rPr>
      </w:pPr>
    </w:p>
    <w:p w14:paraId="7C07E4CF" w14:textId="77777777" w:rsidR="00E03A62" w:rsidRDefault="0050038A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  <w:bCs/>
        </w:rPr>
        <w:t>LIETUVOS RESPUBLIKOS VYRIAUSYBĖS 1993 M. LIEPOS 8 D. NUTARIMO NR. 511 „DĖL BIUDŽETINIŲ ĮSTAIGŲ IR ORGANIZACIJŲ DARBUOTOJŲ DARBO APMOKĖJIMO TVARKOS TOBULINIMO“ PAKEITIMO</w:t>
      </w:r>
    </w:p>
    <w:p w14:paraId="7C07E4D0" w14:textId="77777777" w:rsidR="00E03A62" w:rsidRDefault="00E03A62"/>
    <w:p w14:paraId="7C07E4D1" w14:textId="77777777" w:rsidR="00E03A62" w:rsidRDefault="0050038A">
      <w:pPr>
        <w:jc w:val="center"/>
        <w:rPr>
          <w:color w:val="000000"/>
        </w:rPr>
      </w:pPr>
      <w:r>
        <w:t>2012</w:t>
      </w:r>
      <w:r>
        <w:t xml:space="preserve"> m. liepos 11 d.</w:t>
      </w:r>
      <w:r>
        <w:rPr>
          <w:color w:val="000000"/>
        </w:rPr>
        <w:t xml:space="preserve"> Nr. </w:t>
      </w:r>
      <w:r>
        <w:t>871</w:t>
      </w:r>
    </w:p>
    <w:p w14:paraId="7C07E4D2" w14:textId="77777777" w:rsidR="00E03A62" w:rsidRDefault="0050038A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7C07E4D3" w14:textId="77777777" w:rsidR="00E03A62" w:rsidRDefault="00E03A62">
      <w:pPr>
        <w:jc w:val="center"/>
        <w:rPr>
          <w:color w:val="000000"/>
        </w:rPr>
      </w:pPr>
    </w:p>
    <w:p w14:paraId="7C07E4D4" w14:textId="77777777" w:rsidR="00E03A62" w:rsidRDefault="0050038A">
      <w:pPr>
        <w:ind w:firstLine="567"/>
        <w:jc w:val="both"/>
      </w:pPr>
      <w:r>
        <w:t>Lietuvos Respublikos Vyriausybė</w:t>
      </w:r>
      <w:r>
        <w:rPr>
          <w:spacing w:val="100"/>
        </w:rPr>
        <w:t xml:space="preserve"> nutaria</w:t>
      </w:r>
      <w:r>
        <w:t>:</w:t>
      </w:r>
    </w:p>
    <w:p w14:paraId="7C07E4D5" w14:textId="77777777" w:rsidR="00E03A62" w:rsidRDefault="0050038A">
      <w:pPr>
        <w:ind w:firstLine="567"/>
        <w:jc w:val="both"/>
      </w:pPr>
      <w:r>
        <w:t>1</w:t>
      </w:r>
      <w:r>
        <w:t>. Pakeisti Lietuvos Respublikos Vyriausybės 1993 m. liepos 8 d. nutarimą Nr. 511 „Dėl biudžetinių įstaigų ir organizacijų darbuotojų darbo apmokėjimo tvarkos tobulinimo“ (Žin.,</w:t>
      </w:r>
      <w:r>
        <w:t xml:space="preserve"> 1993, Nr. </w:t>
      </w:r>
      <w:hyperlink r:id="rId10" w:tgtFrame="_blank" w:history="1">
        <w:r>
          <w:rPr>
            <w:color w:val="0000FF" w:themeColor="hyperlink"/>
            <w:u w:val="single"/>
          </w:rPr>
          <w:t>28-655</w:t>
        </w:r>
      </w:hyperlink>
      <w: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113-5056</w:t>
        </w:r>
      </w:hyperlink>
      <w:r>
        <w:t xml:space="preserve">; 2005, Nr. </w:t>
      </w:r>
      <w:hyperlink r:id="rId12" w:tgtFrame="_blank" w:history="1">
        <w:r>
          <w:rPr>
            <w:color w:val="0000FF" w:themeColor="hyperlink"/>
            <w:u w:val="single"/>
          </w:rPr>
          <w:t>80-2904</w:t>
        </w:r>
      </w:hyperlink>
      <w:r>
        <w:t xml:space="preserve">; 2006, Nr. </w:t>
      </w:r>
      <w:hyperlink r:id="rId13" w:tgtFrame="_blank" w:history="1">
        <w:r>
          <w:rPr>
            <w:color w:val="0000FF" w:themeColor="hyperlink"/>
            <w:u w:val="single"/>
          </w:rPr>
          <w:t>73-2787</w:t>
        </w:r>
      </w:hyperlink>
      <w:r>
        <w:t xml:space="preserve">; 2008, Nr. </w:t>
      </w:r>
      <w:hyperlink r:id="rId14" w:tgtFrame="_blank" w:history="1">
        <w:r>
          <w:rPr>
            <w:color w:val="0000FF" w:themeColor="hyperlink"/>
            <w:u w:val="single"/>
          </w:rPr>
          <w:t>150-6101</w:t>
        </w:r>
      </w:hyperlink>
      <w:r>
        <w:t xml:space="preserve">; 2009, Nr. </w:t>
      </w:r>
      <w:hyperlink r:id="rId15" w:tgtFrame="_blank" w:history="1">
        <w:r>
          <w:rPr>
            <w:color w:val="0000FF" w:themeColor="hyperlink"/>
            <w:u w:val="single"/>
          </w:rPr>
          <w:t>100-4185</w:t>
        </w:r>
      </w:hyperlink>
      <w:r>
        <w:t xml:space="preserve">; 2010, Nr. </w:t>
      </w:r>
      <w:hyperlink r:id="rId16" w:tgtFrame="_blank" w:history="1">
        <w:r>
          <w:rPr>
            <w:color w:val="0000FF" w:themeColor="hyperlink"/>
            <w:u w:val="single"/>
          </w:rPr>
          <w:t>41-1972</w:t>
        </w:r>
      </w:hyperlink>
      <w:r>
        <w:t xml:space="preserve">, Nr. </w:t>
      </w:r>
      <w:hyperlink r:id="rId17" w:tgtFrame="_blank" w:history="1">
        <w:r>
          <w:rPr>
            <w:color w:val="0000FF" w:themeColor="hyperlink"/>
            <w:u w:val="single"/>
          </w:rPr>
          <w:t>104-5385</w:t>
        </w:r>
      </w:hyperlink>
      <w:r>
        <w:t xml:space="preserve">; 2012, Nr. </w:t>
      </w:r>
      <w:hyperlink r:id="rId18" w:tgtFrame="_blank" w:history="1">
        <w:r>
          <w:rPr>
            <w:color w:val="0000FF" w:themeColor="hyperlink"/>
            <w:u w:val="single"/>
          </w:rPr>
          <w:t>50-2462</w:t>
        </w:r>
      </w:hyperlink>
      <w:r>
        <w:t>, Nr. </w:t>
      </w:r>
      <w:hyperlink r:id="rId19" w:tgtFrame="_blank" w:history="1">
        <w:r>
          <w:rPr>
            <w:color w:val="0000FF" w:themeColor="hyperlink"/>
            <w:u w:val="single"/>
          </w:rPr>
          <w:t>65-3279</w:t>
        </w:r>
      </w:hyperlink>
      <w:r>
        <w:t>):</w:t>
      </w:r>
    </w:p>
    <w:p w14:paraId="7C07E4D6" w14:textId="77777777" w:rsidR="00E03A62" w:rsidRDefault="0050038A">
      <w:pPr>
        <w:ind w:firstLine="567"/>
        <w:jc w:val="both"/>
      </w:pPr>
      <w:r>
        <w:t>1.1</w:t>
      </w:r>
      <w:r>
        <w:t>. Įrašyti 1 punkte po žodžių „(bazinis valandinis atlygis)“ žodžius „išskyrus minimaliąją mėnesinę algą ir minimalųjį valandinį atlygį“.</w:t>
      </w:r>
    </w:p>
    <w:p w14:paraId="7C07E4D7" w14:textId="77777777" w:rsidR="00E03A62" w:rsidRDefault="0050038A">
      <w:pPr>
        <w:ind w:firstLine="567"/>
        <w:jc w:val="both"/>
      </w:pPr>
      <w:r>
        <w:t>1.2</w:t>
      </w:r>
      <w:r>
        <w:t>. Įrašyti 3 punkte vietoj žodžių „steigėjai per 15 dienų“ žodžius „savininko teises i</w:t>
      </w:r>
      <w:r>
        <w:t>r pareigas įgyvendinanti institucija“.</w:t>
      </w:r>
    </w:p>
    <w:p w14:paraId="7C07E4D8" w14:textId="77777777" w:rsidR="00E03A62" w:rsidRDefault="0050038A">
      <w:pPr>
        <w:ind w:firstLine="567"/>
        <w:jc w:val="both"/>
      </w:pPr>
      <w:r>
        <w:t>1.3</w:t>
      </w:r>
      <w:r>
        <w:t>. Išdėstyti 4 punktą taip:</w:t>
      </w:r>
    </w:p>
    <w:p w14:paraId="7C07E4D9" w14:textId="77777777" w:rsidR="00E03A62" w:rsidRDefault="0050038A">
      <w:pPr>
        <w:ind w:firstLine="567"/>
        <w:jc w:val="both"/>
      </w:pPr>
      <w:r>
        <w:t>„</w:t>
      </w:r>
      <w:r>
        <w:t>4</w:t>
      </w:r>
      <w:r>
        <w:t xml:space="preserve">. Konkrečius įstaigos ar organizacijos darbuotojų tarnybinius atlyginimus (koeficientais) ir kitas darbo apmokėjimo sąlygas turi nustatyti vadovas, neviršydamas darbo užmokesčiui </w:t>
      </w:r>
      <w:r>
        <w:t>skirtų lėšų.</w:t>
      </w:r>
    </w:p>
    <w:p w14:paraId="7C07E4DA" w14:textId="77777777" w:rsidR="00E03A62" w:rsidRDefault="0050038A">
      <w:pPr>
        <w:ind w:firstLine="567"/>
        <w:jc w:val="both"/>
      </w:pPr>
      <w:r>
        <w:t>Įstaigų ir organizacijų vadovų tarnybinius atlyginimus (koeficientais), priedus prie tarnybinių atlyginimų ir skatinimo sąlygas turi nustatyti savininko teises ir pareigas įgyvendinanti institucija. Priedų, kurie nustatomi nurodant konkretų te</w:t>
      </w:r>
      <w:r>
        <w:t>rminą, bet ne ilgesnį kaip iki kalendorinių metų pabaigos, dydis neturi viršyti 0,7 tarnybinio atlyginimo. Priedas nustatomas atsižvelgiant į praėjusių metų veiklos rezultatų vertinimo rodiklius (biudžetinės įstaigos ar organizacijos tikslų įgyvendinimas p</w:t>
      </w:r>
      <w:r>
        <w:t>agal atitinkamų metų strateginiame ar metiniame veiklos plane nustatytus vertinimo kriterijus ir (ar) kitus rodiklius). Konkrečius veiklos vertinimo rodiklius nustato biudžetinių įstaigų ir organizacijų savininko teises ir pareigas įgyvendinanti institucij</w:t>
      </w:r>
      <w:r>
        <w:t>a.</w:t>
      </w:r>
      <w:bookmarkStart w:id="0" w:name="_GoBack"/>
      <w:bookmarkEnd w:id="0"/>
    </w:p>
    <w:p w14:paraId="7C07E4DB" w14:textId="77777777" w:rsidR="00E03A62" w:rsidRDefault="0050038A">
      <w:pPr>
        <w:ind w:firstLine="567"/>
        <w:jc w:val="both"/>
      </w:pPr>
      <w:r>
        <w:t>Nacionalinių ir valstybinių kultūros ir meno įstaigų vadovams gali būti nustatomi iki 1,4 tarnybinio atlyginimo dydžio priedai, atsižvelgiant į šio punkto antrojoje pastraipoje nurodytus veiklos rezultatų vertinimo rodiklius. Šie priedai mokami Kultūros</w:t>
      </w:r>
      <w:r>
        <w:t xml:space="preserve"> ministerijos nustatyta tvarka, suderinta su Finansų ministerija ir Socialinės apsaugos ir darbo ministerija.“</w:t>
      </w:r>
    </w:p>
    <w:p w14:paraId="7C07E4DC" w14:textId="77777777" w:rsidR="00E03A62" w:rsidRDefault="0050038A">
      <w:pPr>
        <w:ind w:firstLine="567"/>
        <w:jc w:val="both"/>
      </w:pPr>
      <w:r>
        <w:t>1.4</w:t>
      </w:r>
      <w:r>
        <w:t>. Išdėstyti 5.1 punktą taip:</w:t>
      </w:r>
    </w:p>
    <w:p w14:paraId="7C07E4DD" w14:textId="77777777" w:rsidR="00E03A62" w:rsidRDefault="0050038A">
      <w:pPr>
        <w:ind w:firstLine="567"/>
        <w:jc w:val="both"/>
      </w:pPr>
      <w:r>
        <w:t>„</w:t>
      </w:r>
      <w:r>
        <w:t>5.1</w:t>
      </w:r>
      <w:r>
        <w:t>. nustatyti vadovo pavaduotojams, struktūrinių padalinių vadovams ir jų pavaduotojams iki 0,7</w:t>
      </w:r>
      <w:r>
        <w:rPr>
          <w:b/>
          <w:bCs/>
        </w:rPr>
        <w:t xml:space="preserve"> </w:t>
      </w:r>
      <w:r>
        <w:t>tarny</w:t>
      </w:r>
      <w:r>
        <w:t>binio atlyginimo dydžio priedus už aukštą kvalifikaciją, skubių, svarbių ar sudėtingų darbų (užduočių) vykdymą, nurodant konkretų terminą, bet ne ilgesnį kaip iki kalendorinių metų pabaigos; priedas mažinamas arba panaikinamas, jeigu pablogėja tų asmenų da</w:t>
      </w:r>
      <w:r>
        <w:t>rbo rezultatai; “.</w:t>
      </w:r>
    </w:p>
    <w:p w14:paraId="7C07E4DE" w14:textId="77777777" w:rsidR="00E03A62" w:rsidRDefault="0050038A">
      <w:pPr>
        <w:ind w:firstLine="567"/>
        <w:jc w:val="both"/>
      </w:pPr>
      <w:r>
        <w:t>1.5</w:t>
      </w:r>
      <w:r>
        <w:t>. Papildyti 5</w:t>
      </w:r>
      <w:r>
        <w:rPr>
          <w:vertAlign w:val="superscript"/>
        </w:rPr>
        <w:t>1</w:t>
      </w:r>
      <w:r>
        <w:t xml:space="preserve"> punktu:</w:t>
      </w:r>
    </w:p>
    <w:p w14:paraId="7C07E4DF" w14:textId="77777777" w:rsidR="00E03A62" w:rsidRDefault="0050038A">
      <w:pPr>
        <w:ind w:firstLine="567"/>
        <w:jc w:val="both"/>
      </w:pPr>
      <w:r>
        <w:t>„</w:t>
      </w:r>
      <w:r>
        <w:t>5</w:t>
      </w:r>
      <w:r>
        <w:rPr>
          <w:vertAlign w:val="superscript"/>
        </w:rPr>
        <w:t>1</w:t>
      </w:r>
      <w:r>
        <w:t>. Nacionalinių kultūros ir meno įstaigų vadovams, vadovų pavaduotojams, struktūrinių padalinių vadovams, jų pavaduotojams ir kitiems darbuotojams gali būti nustatomi iki 65 procentų didesni tarnybin</w:t>
      </w:r>
      <w:r>
        <w:t>ių atlyginimų koeficientai, o kitų biudžetinių įstaigų ir organizacijų minėtiems darbuotojams iki 45 procentų didesni tarnybinių atlyginimų koeficientai, negu nurodyta 1–4 prieduose, išskyrus 1 priedo 5, 7, 9 pastabose nurodytus darbuotojus.“</w:t>
      </w:r>
    </w:p>
    <w:p w14:paraId="7C07E4E0" w14:textId="77777777" w:rsidR="00E03A62" w:rsidRDefault="0050038A">
      <w:pPr>
        <w:ind w:firstLine="567"/>
        <w:jc w:val="both"/>
      </w:pPr>
      <w:r>
        <w:t>1.6</w:t>
      </w:r>
      <w:r>
        <w:t xml:space="preserve">. </w:t>
      </w:r>
      <w:r>
        <w:t>Įrašyti 6 punkte vietoj žodžių „steigėjo“ žodžius „savininko teises ir pareigas įgyvendinančios institucijos“.</w:t>
      </w:r>
    </w:p>
    <w:p w14:paraId="7C07E4E1" w14:textId="77777777" w:rsidR="00E03A62" w:rsidRDefault="0050038A">
      <w:pPr>
        <w:ind w:firstLine="567"/>
        <w:jc w:val="both"/>
      </w:pPr>
      <w:r>
        <w:t>1.7</w:t>
      </w:r>
      <w:r>
        <w:t>. Išdėstyti 1, 3 ir 4 priedus nauja redakcija (pridedama).</w:t>
      </w:r>
    </w:p>
    <w:p w14:paraId="7C07E4E2" w14:textId="77777777" w:rsidR="00E03A62" w:rsidRDefault="0050038A">
      <w:pPr>
        <w:ind w:firstLine="567"/>
        <w:jc w:val="both"/>
      </w:pPr>
      <w:r>
        <w:t>2</w:t>
      </w:r>
      <w:r>
        <w:t>. Šio nutarimo 1.5 punkto ir šiuo nutarimu nauja redakcija dėstomo Lietu</w:t>
      </w:r>
      <w:r>
        <w:t>vos Respublikos Vyriausybės 1993 m. liepos 8 d. nutarimo Nr. 511 „Dėl biudžetinių įstaigų ir organizacijų darbuotojų darbo apmokėjimo tvarkos tobulinimo“ 1 priedo 5 pastabos nuostatos įgyvendinamos iš valstybės ar savivaldybių institucijoms ar įstaigoms da</w:t>
      </w:r>
      <w:r>
        <w:t>rbo užmokesčiui skirtų asignavimų.</w:t>
      </w:r>
    </w:p>
    <w:p w14:paraId="7C07E4E3" w14:textId="77777777" w:rsidR="00E03A62" w:rsidRDefault="0050038A">
      <w:pPr>
        <w:ind w:firstLine="567"/>
        <w:jc w:val="both"/>
      </w:pPr>
      <w:r>
        <w:t>3</w:t>
      </w:r>
      <w:r>
        <w:t>. Šis nutarimas įsigalioja 2012 m. rugpjūčio 1 dieną.</w:t>
      </w:r>
    </w:p>
    <w:p w14:paraId="7C07E4E4" w14:textId="77777777" w:rsidR="00E03A62" w:rsidRDefault="00E03A62">
      <w:pPr>
        <w:rPr>
          <w:color w:val="000000"/>
        </w:rPr>
      </w:pPr>
    </w:p>
    <w:p w14:paraId="2BA1EFA0" w14:textId="77777777" w:rsidR="0050038A" w:rsidRDefault="0050038A">
      <w:pPr>
        <w:rPr>
          <w:color w:val="000000"/>
        </w:rPr>
      </w:pPr>
    </w:p>
    <w:p w14:paraId="7C07E4E5" w14:textId="77777777" w:rsidR="00E03A62" w:rsidRDefault="0050038A">
      <w:pPr>
        <w:rPr>
          <w:color w:val="000000"/>
        </w:rPr>
      </w:pPr>
    </w:p>
    <w:p w14:paraId="7C07E4E6" w14:textId="2B590DCC" w:rsidR="00E03A62" w:rsidRDefault="0050038A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7C07E4E7" w14:textId="77777777" w:rsidR="00E03A62" w:rsidRDefault="00E03A62"/>
    <w:p w14:paraId="7E72A1A4" w14:textId="77777777" w:rsidR="0050038A" w:rsidRDefault="0050038A"/>
    <w:p w14:paraId="0EB00C96" w14:textId="77777777" w:rsidR="0050038A" w:rsidRDefault="0050038A"/>
    <w:p w14:paraId="7C07E4E8" w14:textId="77777777" w:rsidR="00E03A62" w:rsidRDefault="0050038A">
      <w:pPr>
        <w:tabs>
          <w:tab w:val="right" w:pos="9071"/>
        </w:tabs>
      </w:pPr>
      <w:r>
        <w:t>SOCIALINĖS APSAUGOS IR DARBO MINISTRAS</w:t>
      </w:r>
      <w:r>
        <w:tab/>
        <w:t>DONATAS JANKAUSKAS</w:t>
      </w:r>
    </w:p>
    <w:p w14:paraId="7C07E4ED" w14:textId="444B2C20" w:rsidR="00E03A62" w:rsidRDefault="0050038A">
      <w:pPr>
        <w:tabs>
          <w:tab w:val="center" w:pos="4153"/>
          <w:tab w:val="right" w:pos="8306"/>
        </w:tabs>
        <w:rPr>
          <w:lang w:val="en-GB"/>
        </w:rPr>
      </w:pPr>
    </w:p>
    <w:p w14:paraId="5A143B0A" w14:textId="0071CACE" w:rsidR="0050038A" w:rsidRDefault="0050038A">
      <w:pPr>
        <w:keepNext/>
        <w:keepLines/>
        <w:ind w:left="9072"/>
        <w:sectPr w:rsidR="0050038A" w:rsidSect="0050038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701" w:bottom="1134" w:left="1134" w:header="567" w:footer="567" w:gutter="0"/>
          <w:cols w:space="1296"/>
          <w:titlePg/>
          <w:docGrid w:linePitch="326"/>
        </w:sectPr>
      </w:pPr>
    </w:p>
    <w:p w14:paraId="7C07E4EE" w14:textId="07581B19" w:rsidR="00E03A62" w:rsidRDefault="0050038A">
      <w:pPr>
        <w:keepNext/>
        <w:keepLines/>
        <w:ind w:left="9072"/>
      </w:pPr>
      <w:r>
        <w:lastRenderedPageBreak/>
        <w:t xml:space="preserve">Lietuvos Respublikos Vyriausybės </w:t>
      </w:r>
    </w:p>
    <w:p w14:paraId="7C07E4EF" w14:textId="77777777" w:rsidR="00E03A62" w:rsidRDefault="0050038A">
      <w:pPr>
        <w:keepNext/>
        <w:keepLines/>
        <w:ind w:left="9072"/>
      </w:pPr>
      <w:r>
        <w:t xml:space="preserve">1993 m. liepos 8 d. nutarimo Nr. 511 </w:t>
      </w:r>
    </w:p>
    <w:p w14:paraId="7C07E4F0" w14:textId="77777777" w:rsidR="00E03A62" w:rsidRDefault="0050038A">
      <w:pPr>
        <w:keepNext/>
        <w:keepLines/>
        <w:ind w:left="9072"/>
        <w:rPr>
          <w:b/>
        </w:rPr>
      </w:pPr>
      <w:r>
        <w:t>1</w:t>
      </w:r>
      <w:r>
        <w:t xml:space="preserve"> priedas</w:t>
      </w:r>
      <w:r>
        <w:rPr>
          <w:b/>
        </w:rPr>
        <w:t xml:space="preserve"> </w:t>
      </w:r>
    </w:p>
    <w:p w14:paraId="7C07E4F1" w14:textId="77777777" w:rsidR="00E03A62" w:rsidRDefault="0050038A">
      <w:pPr>
        <w:keepNext/>
        <w:keepLines/>
        <w:ind w:left="9072"/>
        <w:rPr>
          <w:color w:val="000000"/>
        </w:rPr>
      </w:pPr>
      <w:r>
        <w:t>(</w:t>
      </w:r>
      <w:r>
        <w:rPr>
          <w:color w:val="000000"/>
        </w:rPr>
        <w:t xml:space="preserve">Lietuvos Respublikos Vyriausybės </w:t>
      </w:r>
    </w:p>
    <w:p w14:paraId="7C07E4F2" w14:textId="77777777" w:rsidR="00E03A62" w:rsidRDefault="0050038A">
      <w:pPr>
        <w:keepNext/>
        <w:keepLines/>
        <w:ind w:left="9072"/>
        <w:rPr>
          <w:color w:val="000000"/>
        </w:rPr>
      </w:pPr>
      <w:r>
        <w:t>2012 m. liepos 11 d.</w:t>
      </w:r>
      <w:r>
        <w:rPr>
          <w:color w:val="000000"/>
        </w:rPr>
        <w:t xml:space="preserve"> nutarimo </w:t>
      </w:r>
    </w:p>
    <w:p w14:paraId="7C07E4F3" w14:textId="77777777" w:rsidR="00E03A62" w:rsidRDefault="0050038A">
      <w:pPr>
        <w:keepNext/>
        <w:keepLines/>
        <w:ind w:left="9072"/>
      </w:pPr>
      <w:r>
        <w:rPr>
          <w:color w:val="000000"/>
        </w:rPr>
        <w:t xml:space="preserve">Nr. </w:t>
      </w:r>
      <w:r>
        <w:t>871redakcija)</w:t>
      </w:r>
    </w:p>
    <w:p w14:paraId="7C07E4F4" w14:textId="77777777" w:rsidR="00E03A62" w:rsidRDefault="00E03A62"/>
    <w:p w14:paraId="7C07E4F5" w14:textId="77777777" w:rsidR="00E03A62" w:rsidRDefault="0050038A">
      <w:pPr>
        <w:jc w:val="center"/>
        <w:rPr>
          <w:b/>
        </w:rPr>
      </w:pPr>
      <w:r>
        <w:rPr>
          <w:b/>
        </w:rPr>
        <w:t>BIUDŽETINIŲ ĮSTAIGŲ IR ORGANIZACIJŲ DARBUOTOJŲ TARNYBINIAI ATLYGINIMAI</w:t>
      </w:r>
    </w:p>
    <w:p w14:paraId="7C07E4F6" w14:textId="77777777" w:rsidR="00E03A62" w:rsidRDefault="00E03A62">
      <w:pPr>
        <w:jc w:val="center"/>
        <w:rPr>
          <w:strike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0"/>
        <w:gridCol w:w="1133"/>
        <w:gridCol w:w="1135"/>
        <w:gridCol w:w="1133"/>
        <w:gridCol w:w="1559"/>
        <w:gridCol w:w="1843"/>
        <w:gridCol w:w="1417"/>
        <w:gridCol w:w="1134"/>
        <w:gridCol w:w="2636"/>
      </w:tblGrid>
      <w:tr w:rsidR="00E03A62" w14:paraId="7C07E4F9" w14:textId="77777777">
        <w:trPr>
          <w:cantSplit/>
          <w:tblHeader/>
        </w:trPr>
        <w:tc>
          <w:tcPr>
            <w:tcW w:w="27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07E4F7" w14:textId="77777777" w:rsidR="00E03A62" w:rsidRDefault="0050038A">
            <w:pPr>
              <w:jc w:val="center"/>
            </w:pPr>
            <w:r>
              <w:t>Pareigybės</w:t>
            </w:r>
          </w:p>
        </w:tc>
        <w:tc>
          <w:tcPr>
            <w:tcW w:w="11991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07E4F8" w14:textId="77777777" w:rsidR="00E03A62" w:rsidRDefault="0050038A">
            <w:pPr>
              <w:jc w:val="center"/>
              <w:rPr>
                <w:b/>
                <w:bCs/>
              </w:rPr>
            </w:pPr>
            <w:r>
              <w:t>Koeficientai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bazinės mėnesinės algos dydžiais, išskyrus MMA</w:t>
            </w:r>
          </w:p>
        </w:tc>
      </w:tr>
      <w:tr w:rsidR="00E03A62" w14:paraId="7C07E503" w14:textId="77777777">
        <w:trPr>
          <w:cantSplit/>
          <w:tblHeader/>
        </w:trPr>
        <w:tc>
          <w:tcPr>
            <w:tcW w:w="27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07E4FA" w14:textId="77777777" w:rsidR="00E03A62" w:rsidRDefault="00E03A62">
            <w:pPr>
              <w:jc w:val="center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07E4FB" w14:textId="77777777" w:rsidR="00E03A62" w:rsidRDefault="0050038A">
            <w:pPr>
              <w:jc w:val="center"/>
            </w:pPr>
            <w:r>
              <w:t>pedagogų</w:t>
            </w:r>
          </w:p>
        </w:tc>
        <w:tc>
          <w:tcPr>
            <w:tcW w:w="11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07E4FC" w14:textId="77777777" w:rsidR="00E03A62" w:rsidRDefault="0050038A">
            <w:pPr>
              <w:jc w:val="center"/>
            </w:pPr>
            <w:r>
              <w:t>sveikatos priežiūros specialistų</w:t>
            </w:r>
          </w:p>
        </w:tc>
        <w:tc>
          <w:tcPr>
            <w:tcW w:w="11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07E4FD" w14:textId="77777777" w:rsidR="00E03A62" w:rsidRDefault="0050038A">
            <w:pPr>
              <w:jc w:val="center"/>
            </w:pPr>
            <w:r>
              <w:t>kultūros ir meno darbuotojų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07E4FE" w14:textId="77777777" w:rsidR="00E03A62" w:rsidRDefault="0050038A">
            <w:pPr>
              <w:jc w:val="center"/>
            </w:pPr>
            <w:r>
              <w:t xml:space="preserve">Aplinkos </w:t>
            </w:r>
            <w:r>
              <w:t>ministerijai pavaldžių biudžetinių įstaigų darbuotojų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07E4FF" w14:textId="77777777" w:rsidR="00E03A62" w:rsidRDefault="0050038A">
            <w:pPr>
              <w:jc w:val="center"/>
            </w:pPr>
            <w:r>
              <w:t>Finansų ministerijai pavaldžių biudžetinių įstaigų (pertvarkytų viešųjų įstaigų) darbuotojų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07E500" w14:textId="77777777" w:rsidR="00E03A62" w:rsidRDefault="0050038A">
            <w:pPr>
              <w:jc w:val="center"/>
            </w:pPr>
            <w:r>
              <w:t>Žemės ūkio ministerijai pavaldžių biudžetinių įstaigų darbuotojų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07E501" w14:textId="77777777" w:rsidR="00E03A62" w:rsidRDefault="0050038A">
            <w:pPr>
              <w:jc w:val="center"/>
            </w:pPr>
            <w:r>
              <w:t>socialinį darbą dirbančių darbuotojų</w:t>
            </w:r>
          </w:p>
        </w:tc>
        <w:tc>
          <w:tcPr>
            <w:tcW w:w="26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07E502" w14:textId="77777777" w:rsidR="00E03A62" w:rsidRDefault="0050038A">
            <w:pPr>
              <w:jc w:val="center"/>
            </w:pPr>
            <w:r>
              <w:t>švietimo</w:t>
            </w:r>
            <w:r>
              <w:t xml:space="preserve"> ir mokslo, kultūros ir meno, sveikatos priežiūros ir socialinių įstaigų kitų darbuotojų, taip pat kitų biudžetinių įstaigų ir organizacijų darbuotojų</w:t>
            </w:r>
          </w:p>
        </w:tc>
      </w:tr>
      <w:tr w:rsidR="00E03A62" w14:paraId="7C07E50D" w14:textId="77777777">
        <w:trPr>
          <w:cantSplit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04" w14:textId="77777777" w:rsidR="00E03A62" w:rsidRDefault="0050038A">
            <w:r>
              <w:t>Įstaigų ir organizacijų vadovai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05" w14:textId="77777777" w:rsidR="00E03A62" w:rsidRDefault="0050038A">
            <w:pPr>
              <w:jc w:val="center"/>
            </w:pPr>
            <w:r>
              <w:t>11,5–38,2</w:t>
            </w:r>
          </w:p>
        </w:tc>
        <w:tc>
          <w:tcPr>
            <w:tcW w:w="11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06" w14:textId="77777777" w:rsidR="00E03A62" w:rsidRDefault="0050038A">
            <w:pPr>
              <w:jc w:val="center"/>
            </w:pPr>
            <w:r>
              <w:t>8,2–22,5</w:t>
            </w:r>
          </w:p>
        </w:tc>
        <w:tc>
          <w:tcPr>
            <w:tcW w:w="11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07" w14:textId="77777777" w:rsidR="00E03A62" w:rsidRDefault="0050038A">
            <w:pPr>
              <w:jc w:val="center"/>
            </w:pPr>
            <w:r>
              <w:t>7,5–21,4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08" w14:textId="77777777" w:rsidR="00E03A62" w:rsidRDefault="0050038A">
            <w:pPr>
              <w:jc w:val="center"/>
            </w:pPr>
            <w:r>
              <w:t>MMA – 18,3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09" w14:textId="77777777" w:rsidR="00E03A62" w:rsidRDefault="0050038A">
            <w:pPr>
              <w:jc w:val="center"/>
            </w:pPr>
            <w:r>
              <w:t>11,5–47,32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0A" w14:textId="77777777" w:rsidR="00E03A62" w:rsidRDefault="0050038A">
            <w:pPr>
              <w:jc w:val="center"/>
            </w:pPr>
            <w:r>
              <w:t>MMA – 18,7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0B" w14:textId="77777777" w:rsidR="00E03A62" w:rsidRDefault="0050038A">
            <w:pPr>
              <w:jc w:val="center"/>
            </w:pPr>
            <w:r>
              <w:t>10,48–20,4</w:t>
            </w:r>
          </w:p>
        </w:tc>
        <w:tc>
          <w:tcPr>
            <w:tcW w:w="26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0C" w14:textId="77777777" w:rsidR="00E03A62" w:rsidRDefault="0050038A">
            <w:pPr>
              <w:jc w:val="center"/>
            </w:pPr>
            <w:r>
              <w:t>MMA – 16</w:t>
            </w:r>
          </w:p>
        </w:tc>
      </w:tr>
      <w:tr w:rsidR="00E03A62" w14:paraId="7C07E517" w14:textId="77777777">
        <w:trPr>
          <w:cantSplit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0E" w14:textId="77777777" w:rsidR="00E03A62" w:rsidRDefault="0050038A">
            <w:r>
              <w:t xml:space="preserve">Įstaigų ir organizacijų vadovų pavaduotojai 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0F" w14:textId="77777777" w:rsidR="00E03A62" w:rsidRDefault="0050038A">
            <w:pPr>
              <w:jc w:val="center"/>
            </w:pPr>
            <w:r>
              <w:t>10,95–33,9</w:t>
            </w:r>
          </w:p>
        </w:tc>
        <w:tc>
          <w:tcPr>
            <w:tcW w:w="11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10" w14:textId="77777777" w:rsidR="00E03A62" w:rsidRDefault="0050038A">
            <w:pPr>
              <w:jc w:val="center"/>
            </w:pPr>
            <w:r>
              <w:t>7,4–20,1</w:t>
            </w:r>
          </w:p>
        </w:tc>
        <w:tc>
          <w:tcPr>
            <w:tcW w:w="11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11" w14:textId="77777777" w:rsidR="00E03A62" w:rsidRDefault="0050038A">
            <w:pPr>
              <w:jc w:val="center"/>
            </w:pPr>
            <w:r>
              <w:t>7,3 –19,4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12" w14:textId="77777777" w:rsidR="00E03A62" w:rsidRDefault="0050038A">
            <w:pPr>
              <w:jc w:val="center"/>
            </w:pPr>
            <w:r>
              <w:t>MMA –16,5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13" w14:textId="77777777" w:rsidR="00E03A62" w:rsidRDefault="0050038A">
            <w:pPr>
              <w:jc w:val="center"/>
            </w:pPr>
            <w:r>
              <w:t>10,95–41,1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14" w14:textId="77777777" w:rsidR="00E03A62" w:rsidRDefault="0050038A">
            <w:pPr>
              <w:jc w:val="center"/>
            </w:pPr>
            <w:r>
              <w:t>MMA – 16,7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15" w14:textId="77777777" w:rsidR="00E03A62" w:rsidRDefault="0050038A">
            <w:pPr>
              <w:jc w:val="center"/>
            </w:pPr>
            <w:r>
              <w:t>9,43–18,3</w:t>
            </w:r>
          </w:p>
        </w:tc>
        <w:tc>
          <w:tcPr>
            <w:tcW w:w="26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16" w14:textId="77777777" w:rsidR="00E03A62" w:rsidRDefault="0050038A">
            <w:pPr>
              <w:jc w:val="center"/>
            </w:pPr>
            <w:r>
              <w:t>MMA – 14,3</w:t>
            </w:r>
          </w:p>
        </w:tc>
      </w:tr>
      <w:tr w:rsidR="00E03A62" w14:paraId="7C07E521" w14:textId="77777777">
        <w:trPr>
          <w:cantSplit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18" w14:textId="77777777" w:rsidR="00E03A62" w:rsidRDefault="0050038A">
            <w:r>
              <w:t>iš jų ūkio ir bendriems klausimams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19" w14:textId="77777777" w:rsidR="00E03A62" w:rsidRDefault="00E03A62">
            <w:pPr>
              <w:jc w:val="center"/>
            </w:pPr>
          </w:p>
        </w:tc>
        <w:tc>
          <w:tcPr>
            <w:tcW w:w="11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1A" w14:textId="77777777" w:rsidR="00E03A62" w:rsidRDefault="00E03A62">
            <w:pPr>
              <w:jc w:val="center"/>
            </w:pPr>
          </w:p>
        </w:tc>
        <w:tc>
          <w:tcPr>
            <w:tcW w:w="11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1B" w14:textId="77777777" w:rsidR="00E03A62" w:rsidRDefault="00E03A62">
            <w:pPr>
              <w:jc w:val="center"/>
            </w:pP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1C" w14:textId="77777777" w:rsidR="00E03A62" w:rsidRDefault="00E03A62">
            <w:pPr>
              <w:jc w:val="center"/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1D" w14:textId="77777777" w:rsidR="00E03A62" w:rsidRDefault="00E03A62">
            <w:pPr>
              <w:jc w:val="center"/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1E" w14:textId="77777777" w:rsidR="00E03A62" w:rsidRDefault="00E03A62">
            <w:pPr>
              <w:jc w:val="center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1F" w14:textId="77777777" w:rsidR="00E03A62" w:rsidRDefault="00E03A62">
            <w:pPr>
              <w:jc w:val="center"/>
            </w:pPr>
          </w:p>
        </w:tc>
        <w:tc>
          <w:tcPr>
            <w:tcW w:w="26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20" w14:textId="77777777" w:rsidR="00E03A62" w:rsidRDefault="0050038A">
            <w:pPr>
              <w:jc w:val="center"/>
            </w:pPr>
            <w:r>
              <w:t>MMA – 16</w:t>
            </w:r>
          </w:p>
        </w:tc>
      </w:tr>
      <w:tr w:rsidR="00E03A62" w14:paraId="7C07E52B" w14:textId="77777777">
        <w:trPr>
          <w:cantSplit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22" w14:textId="77777777" w:rsidR="00E03A62" w:rsidRDefault="0050038A">
            <w:r>
              <w:t>Vyriausieji buhalteriai ir vidaus audito tarnybų vadovai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23" w14:textId="77777777" w:rsidR="00E03A62" w:rsidRDefault="00E03A62">
            <w:pPr>
              <w:jc w:val="center"/>
            </w:pPr>
          </w:p>
        </w:tc>
        <w:tc>
          <w:tcPr>
            <w:tcW w:w="11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24" w14:textId="77777777" w:rsidR="00E03A62" w:rsidRDefault="00E03A62">
            <w:pPr>
              <w:jc w:val="center"/>
            </w:pPr>
          </w:p>
        </w:tc>
        <w:tc>
          <w:tcPr>
            <w:tcW w:w="11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25" w14:textId="77777777" w:rsidR="00E03A62" w:rsidRDefault="00E03A62">
            <w:pPr>
              <w:jc w:val="center"/>
            </w:pP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26" w14:textId="77777777" w:rsidR="00E03A62" w:rsidRDefault="00E03A62">
            <w:pPr>
              <w:jc w:val="center"/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27" w14:textId="77777777" w:rsidR="00E03A62" w:rsidRDefault="0050038A">
            <w:pPr>
              <w:jc w:val="center"/>
            </w:pPr>
            <w:r>
              <w:t>10–36,91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28" w14:textId="77777777" w:rsidR="00E03A62" w:rsidRDefault="00E03A62">
            <w:pPr>
              <w:jc w:val="center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29" w14:textId="77777777" w:rsidR="00E03A62" w:rsidRDefault="00E03A62">
            <w:pPr>
              <w:jc w:val="center"/>
            </w:pPr>
          </w:p>
        </w:tc>
        <w:tc>
          <w:tcPr>
            <w:tcW w:w="26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2A" w14:textId="77777777" w:rsidR="00E03A62" w:rsidRDefault="0050038A">
            <w:pPr>
              <w:jc w:val="center"/>
            </w:pPr>
            <w:r>
              <w:t>MMA – 18</w:t>
            </w:r>
          </w:p>
        </w:tc>
      </w:tr>
      <w:tr w:rsidR="00E03A62" w14:paraId="7C07E535" w14:textId="77777777">
        <w:trPr>
          <w:cantSplit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2C" w14:textId="77777777" w:rsidR="00E03A62" w:rsidRDefault="0050038A">
            <w:r>
              <w:t>Skyrių, kitų padalinių vadovai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2D" w14:textId="77777777" w:rsidR="00E03A62" w:rsidRDefault="0050038A">
            <w:pPr>
              <w:jc w:val="center"/>
            </w:pPr>
            <w:r>
              <w:t>10–32,85</w:t>
            </w:r>
          </w:p>
        </w:tc>
        <w:tc>
          <w:tcPr>
            <w:tcW w:w="11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2E" w14:textId="77777777" w:rsidR="00E03A62" w:rsidRDefault="0050038A">
            <w:pPr>
              <w:jc w:val="center"/>
            </w:pPr>
            <w:r>
              <w:t>7–17,93</w:t>
            </w:r>
          </w:p>
        </w:tc>
        <w:tc>
          <w:tcPr>
            <w:tcW w:w="11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2F" w14:textId="77777777" w:rsidR="00E03A62" w:rsidRDefault="0050038A">
            <w:pPr>
              <w:jc w:val="center"/>
            </w:pPr>
            <w:r>
              <w:t>7,1–18,91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30" w14:textId="77777777" w:rsidR="00E03A62" w:rsidRDefault="0050038A">
            <w:pPr>
              <w:jc w:val="center"/>
            </w:pPr>
            <w:r>
              <w:t>MMA –14,58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31" w14:textId="77777777" w:rsidR="00E03A62" w:rsidRDefault="0050038A">
            <w:pPr>
              <w:jc w:val="center"/>
            </w:pPr>
            <w:r>
              <w:t>10–37,88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32" w14:textId="77777777" w:rsidR="00E03A62" w:rsidRDefault="0050038A">
            <w:pPr>
              <w:jc w:val="center"/>
            </w:pPr>
            <w:r>
              <w:t>MMA – 14,89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33" w14:textId="77777777" w:rsidR="00E03A62" w:rsidRDefault="0050038A">
            <w:pPr>
              <w:jc w:val="center"/>
            </w:pPr>
            <w:r>
              <w:t>9,36–16,35</w:t>
            </w:r>
          </w:p>
        </w:tc>
        <w:tc>
          <w:tcPr>
            <w:tcW w:w="26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34" w14:textId="77777777" w:rsidR="00E03A62" w:rsidRDefault="0050038A">
            <w:pPr>
              <w:jc w:val="center"/>
            </w:pPr>
            <w:r>
              <w:t>MMA – 13</w:t>
            </w:r>
          </w:p>
        </w:tc>
      </w:tr>
      <w:tr w:rsidR="00E03A62" w14:paraId="7C07E53F" w14:textId="77777777">
        <w:trPr>
          <w:cantSplit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36" w14:textId="77777777" w:rsidR="00E03A62" w:rsidRDefault="0050038A">
            <w:r>
              <w:t>Vyriausieji specialistai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37" w14:textId="77777777" w:rsidR="00E03A62" w:rsidRDefault="00E03A62">
            <w:pPr>
              <w:jc w:val="center"/>
            </w:pPr>
          </w:p>
        </w:tc>
        <w:tc>
          <w:tcPr>
            <w:tcW w:w="11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38" w14:textId="77777777" w:rsidR="00E03A62" w:rsidRDefault="00E03A62">
            <w:pPr>
              <w:jc w:val="center"/>
            </w:pPr>
          </w:p>
        </w:tc>
        <w:tc>
          <w:tcPr>
            <w:tcW w:w="11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39" w14:textId="77777777" w:rsidR="00E03A62" w:rsidRDefault="00E03A62">
            <w:pPr>
              <w:jc w:val="center"/>
            </w:pP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3A" w14:textId="77777777" w:rsidR="00E03A62" w:rsidRDefault="00E03A62">
            <w:pPr>
              <w:jc w:val="center"/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3B" w14:textId="77777777" w:rsidR="00E03A62" w:rsidRDefault="0050038A">
            <w:pPr>
              <w:jc w:val="center"/>
            </w:pPr>
            <w:r>
              <w:t>7–35,05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3C" w14:textId="77777777" w:rsidR="00E03A62" w:rsidRDefault="00E03A62">
            <w:pPr>
              <w:jc w:val="center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3D" w14:textId="77777777" w:rsidR="00E03A62" w:rsidRDefault="00E03A62">
            <w:pPr>
              <w:jc w:val="center"/>
            </w:pPr>
          </w:p>
        </w:tc>
        <w:tc>
          <w:tcPr>
            <w:tcW w:w="26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3E" w14:textId="77777777" w:rsidR="00E03A62" w:rsidRDefault="00E03A62">
            <w:pPr>
              <w:jc w:val="center"/>
            </w:pPr>
          </w:p>
        </w:tc>
      </w:tr>
      <w:tr w:rsidR="00E03A62" w14:paraId="7C07E549" w14:textId="77777777">
        <w:trPr>
          <w:cantSplit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40" w14:textId="77777777" w:rsidR="00E03A62" w:rsidRDefault="0050038A">
            <w:r>
              <w:lastRenderedPageBreak/>
              <w:t>Vyresnieji specialistai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41" w14:textId="77777777" w:rsidR="00E03A62" w:rsidRDefault="00E03A62">
            <w:pPr>
              <w:jc w:val="center"/>
            </w:pPr>
          </w:p>
        </w:tc>
        <w:tc>
          <w:tcPr>
            <w:tcW w:w="11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42" w14:textId="77777777" w:rsidR="00E03A62" w:rsidRDefault="00E03A62">
            <w:pPr>
              <w:jc w:val="center"/>
            </w:pPr>
          </w:p>
        </w:tc>
        <w:tc>
          <w:tcPr>
            <w:tcW w:w="11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43" w14:textId="77777777" w:rsidR="00E03A62" w:rsidRDefault="00E03A62">
            <w:pPr>
              <w:jc w:val="center"/>
            </w:pP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44" w14:textId="77777777" w:rsidR="00E03A62" w:rsidRDefault="00E03A62">
            <w:pPr>
              <w:jc w:val="center"/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45" w14:textId="77777777" w:rsidR="00E03A62" w:rsidRDefault="0050038A">
            <w:pPr>
              <w:jc w:val="center"/>
            </w:pPr>
            <w:r>
              <w:t>MMA – 20,92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46" w14:textId="77777777" w:rsidR="00E03A62" w:rsidRDefault="00E03A62">
            <w:pPr>
              <w:jc w:val="center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47" w14:textId="77777777" w:rsidR="00E03A62" w:rsidRDefault="00E03A62">
            <w:pPr>
              <w:jc w:val="center"/>
            </w:pPr>
          </w:p>
        </w:tc>
        <w:tc>
          <w:tcPr>
            <w:tcW w:w="26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48" w14:textId="77777777" w:rsidR="00E03A62" w:rsidRDefault="00E03A62">
            <w:pPr>
              <w:jc w:val="center"/>
            </w:pPr>
          </w:p>
        </w:tc>
      </w:tr>
      <w:tr w:rsidR="00E03A62" w14:paraId="7C07E553" w14:textId="77777777">
        <w:trPr>
          <w:cantSplit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4A" w14:textId="77777777" w:rsidR="00E03A62" w:rsidRDefault="0050038A">
            <w:r>
              <w:t>Specialistai: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4B" w14:textId="77777777" w:rsidR="00E03A62" w:rsidRDefault="00E03A62">
            <w:pPr>
              <w:jc w:val="center"/>
            </w:pPr>
          </w:p>
        </w:tc>
        <w:tc>
          <w:tcPr>
            <w:tcW w:w="11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4C" w14:textId="77777777" w:rsidR="00E03A62" w:rsidRDefault="00E03A62">
            <w:pPr>
              <w:jc w:val="center"/>
            </w:pPr>
          </w:p>
        </w:tc>
        <w:tc>
          <w:tcPr>
            <w:tcW w:w="11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4D" w14:textId="77777777" w:rsidR="00E03A62" w:rsidRDefault="00E03A62">
            <w:pPr>
              <w:jc w:val="center"/>
            </w:pP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4E" w14:textId="77777777" w:rsidR="00E03A62" w:rsidRDefault="00E03A62">
            <w:pPr>
              <w:jc w:val="center"/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4F" w14:textId="77777777" w:rsidR="00E03A62" w:rsidRDefault="00E03A62">
            <w:pPr>
              <w:jc w:val="center"/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50" w14:textId="77777777" w:rsidR="00E03A62" w:rsidRDefault="00E03A62">
            <w:pPr>
              <w:jc w:val="center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51" w14:textId="77777777" w:rsidR="00E03A62" w:rsidRDefault="00E03A62">
            <w:pPr>
              <w:jc w:val="center"/>
            </w:pPr>
          </w:p>
        </w:tc>
        <w:tc>
          <w:tcPr>
            <w:tcW w:w="26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52" w14:textId="77777777" w:rsidR="00E03A62" w:rsidRDefault="00E03A62">
            <w:pPr>
              <w:jc w:val="center"/>
            </w:pPr>
          </w:p>
        </w:tc>
      </w:tr>
      <w:tr w:rsidR="00E03A62" w14:paraId="7C07E55D" w14:textId="77777777">
        <w:trPr>
          <w:cantSplit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54" w14:textId="77777777" w:rsidR="00E03A62" w:rsidRDefault="0050038A">
            <w:pPr>
              <w:rPr>
                <w:bCs/>
              </w:rPr>
            </w:pPr>
            <w:r>
              <w:t xml:space="preserve">įgiję aukštąjį </w:t>
            </w:r>
            <w:r>
              <w:t>universitetinį išsilavinimą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55" w14:textId="77777777" w:rsidR="00E03A62" w:rsidRDefault="0050038A">
            <w:pPr>
              <w:jc w:val="center"/>
            </w:pPr>
            <w:r>
              <w:t>9,2–27,95</w:t>
            </w:r>
          </w:p>
        </w:tc>
        <w:tc>
          <w:tcPr>
            <w:tcW w:w="11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56" w14:textId="77777777" w:rsidR="00E03A62" w:rsidRDefault="0050038A">
            <w:pPr>
              <w:jc w:val="center"/>
            </w:pPr>
            <w:r>
              <w:t>MMA –16,5</w:t>
            </w:r>
          </w:p>
        </w:tc>
        <w:tc>
          <w:tcPr>
            <w:tcW w:w="11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57" w14:textId="77777777" w:rsidR="00E03A62" w:rsidRDefault="0050038A">
            <w:pPr>
              <w:jc w:val="center"/>
            </w:pPr>
            <w:r>
              <w:t>MMA –18,8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58" w14:textId="77777777" w:rsidR="00E03A62" w:rsidRDefault="0050038A">
            <w:pPr>
              <w:jc w:val="center"/>
            </w:pPr>
            <w:r>
              <w:t>MMA –14,4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59" w14:textId="77777777" w:rsidR="00E03A62" w:rsidRDefault="00E03A62">
            <w:pPr>
              <w:jc w:val="center"/>
              <w:rPr>
                <w:strike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5A" w14:textId="77777777" w:rsidR="00E03A62" w:rsidRDefault="0050038A">
            <w:pPr>
              <w:jc w:val="center"/>
            </w:pPr>
            <w:r>
              <w:t>MMA –13,7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5B" w14:textId="77777777" w:rsidR="00E03A62" w:rsidRDefault="0050038A">
            <w:pPr>
              <w:jc w:val="center"/>
            </w:pPr>
            <w:r>
              <w:t>9,23–16,2</w:t>
            </w:r>
          </w:p>
        </w:tc>
        <w:tc>
          <w:tcPr>
            <w:tcW w:w="26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5C" w14:textId="77777777" w:rsidR="00E03A62" w:rsidRDefault="0050038A">
            <w:pPr>
              <w:jc w:val="center"/>
            </w:pPr>
            <w:r>
              <w:t>MMA–11,4</w:t>
            </w:r>
          </w:p>
        </w:tc>
      </w:tr>
      <w:tr w:rsidR="00E03A62" w14:paraId="7C07E567" w14:textId="77777777">
        <w:trPr>
          <w:cantSplit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5E" w14:textId="77777777" w:rsidR="00E03A62" w:rsidRDefault="0050038A">
            <w:r>
              <w:t>iš jų specialistai, kurių mokymo trukmė pagal mokymo planus stacionare – 6 ir daugiau metų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5F" w14:textId="77777777" w:rsidR="00E03A62" w:rsidRDefault="00E03A62">
            <w:pPr>
              <w:jc w:val="center"/>
            </w:pPr>
          </w:p>
        </w:tc>
        <w:tc>
          <w:tcPr>
            <w:tcW w:w="11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60" w14:textId="77777777" w:rsidR="00E03A62" w:rsidRDefault="0050038A">
            <w:pPr>
              <w:jc w:val="center"/>
            </w:pPr>
            <w:r>
              <w:t>MMA –17,4</w:t>
            </w:r>
          </w:p>
        </w:tc>
        <w:tc>
          <w:tcPr>
            <w:tcW w:w="11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61" w14:textId="77777777" w:rsidR="00E03A62" w:rsidRDefault="00E03A62">
            <w:pPr>
              <w:jc w:val="center"/>
            </w:pP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62" w14:textId="77777777" w:rsidR="00E03A62" w:rsidRDefault="00E03A62">
            <w:pPr>
              <w:jc w:val="center"/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63" w14:textId="77777777" w:rsidR="00E03A62" w:rsidRDefault="00E03A62">
            <w:pPr>
              <w:jc w:val="center"/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64" w14:textId="77777777" w:rsidR="00E03A62" w:rsidRDefault="00E03A62">
            <w:pPr>
              <w:jc w:val="center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65" w14:textId="77777777" w:rsidR="00E03A62" w:rsidRDefault="00E03A62">
            <w:pPr>
              <w:jc w:val="center"/>
            </w:pPr>
          </w:p>
        </w:tc>
        <w:tc>
          <w:tcPr>
            <w:tcW w:w="26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66" w14:textId="77777777" w:rsidR="00E03A62" w:rsidRDefault="00E03A62">
            <w:pPr>
              <w:jc w:val="center"/>
            </w:pPr>
          </w:p>
        </w:tc>
      </w:tr>
      <w:tr w:rsidR="00E03A62" w14:paraId="7C07E571" w14:textId="77777777">
        <w:trPr>
          <w:cantSplit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68" w14:textId="77777777" w:rsidR="00E03A62" w:rsidRDefault="0050038A">
            <w:r>
              <w:t xml:space="preserve">įgiję aukštąjį neuniversitetinį išsilavinimą </w:t>
            </w:r>
            <w:r>
              <w:t>(baigę kolegijas)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69" w14:textId="77777777" w:rsidR="00E03A62" w:rsidRDefault="0050038A">
            <w:pPr>
              <w:jc w:val="center"/>
            </w:pPr>
            <w:r>
              <w:t>9,15–26,7</w:t>
            </w:r>
          </w:p>
        </w:tc>
        <w:tc>
          <w:tcPr>
            <w:tcW w:w="11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6A" w14:textId="77777777" w:rsidR="00E03A62" w:rsidRDefault="0050038A">
            <w:pPr>
              <w:jc w:val="center"/>
            </w:pPr>
            <w:r>
              <w:t>MMA –14,7</w:t>
            </w:r>
          </w:p>
        </w:tc>
        <w:tc>
          <w:tcPr>
            <w:tcW w:w="11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6B" w14:textId="77777777" w:rsidR="00E03A62" w:rsidRDefault="0050038A">
            <w:pPr>
              <w:jc w:val="center"/>
            </w:pPr>
            <w:r>
              <w:t>MMA –15,4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6C" w14:textId="77777777" w:rsidR="00E03A62" w:rsidRDefault="0050038A">
            <w:pPr>
              <w:jc w:val="center"/>
            </w:pPr>
            <w:r>
              <w:t>MMA–12,7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6D" w14:textId="77777777" w:rsidR="00E03A62" w:rsidRDefault="00E03A62">
            <w:pPr>
              <w:jc w:val="center"/>
              <w:rPr>
                <w:strike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6E" w14:textId="77777777" w:rsidR="00E03A62" w:rsidRDefault="0050038A">
            <w:pPr>
              <w:jc w:val="center"/>
            </w:pPr>
            <w:r>
              <w:t>MMA –12,2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6F" w14:textId="77777777" w:rsidR="00E03A62" w:rsidRDefault="0050038A">
            <w:pPr>
              <w:jc w:val="center"/>
            </w:pPr>
            <w:r>
              <w:t>9,17–14,3</w:t>
            </w:r>
          </w:p>
        </w:tc>
        <w:tc>
          <w:tcPr>
            <w:tcW w:w="26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70" w14:textId="77777777" w:rsidR="00E03A62" w:rsidRDefault="0050038A">
            <w:pPr>
              <w:jc w:val="center"/>
            </w:pPr>
            <w:r>
              <w:t>MMA –10,5</w:t>
            </w:r>
          </w:p>
        </w:tc>
      </w:tr>
      <w:tr w:rsidR="00E03A62" w14:paraId="7C07E57B" w14:textId="77777777">
        <w:trPr>
          <w:cantSplit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72" w14:textId="77777777" w:rsidR="00E03A62" w:rsidRDefault="0050038A">
            <w:r>
              <w:t>įgiję aukštesnįjį išsilavinimą ar specialųjį vidurinį, įgytą iki 1995 metų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73" w14:textId="77777777" w:rsidR="00E03A62" w:rsidRDefault="0050038A">
            <w:pPr>
              <w:jc w:val="center"/>
            </w:pPr>
            <w:r>
              <w:t>8,9–21,8</w:t>
            </w:r>
          </w:p>
        </w:tc>
        <w:tc>
          <w:tcPr>
            <w:tcW w:w="11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74" w14:textId="77777777" w:rsidR="00E03A62" w:rsidRDefault="0050038A">
            <w:pPr>
              <w:jc w:val="center"/>
            </w:pPr>
            <w:r>
              <w:t>MMA –13</w:t>
            </w:r>
          </w:p>
        </w:tc>
        <w:tc>
          <w:tcPr>
            <w:tcW w:w="11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75" w14:textId="77777777" w:rsidR="00E03A62" w:rsidRDefault="0050038A">
            <w:pPr>
              <w:jc w:val="center"/>
            </w:pPr>
            <w:r>
              <w:t>MMA –12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76" w14:textId="77777777" w:rsidR="00E03A62" w:rsidRDefault="0050038A">
            <w:pPr>
              <w:jc w:val="center"/>
            </w:pPr>
            <w:r>
              <w:t>MMA –10,9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77" w14:textId="77777777" w:rsidR="00E03A62" w:rsidRDefault="00E03A62">
            <w:pPr>
              <w:jc w:val="center"/>
              <w:rPr>
                <w:strike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78" w14:textId="77777777" w:rsidR="00E03A62" w:rsidRDefault="0050038A">
            <w:pPr>
              <w:jc w:val="center"/>
            </w:pPr>
            <w:r>
              <w:t>MMA –10,8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79" w14:textId="77777777" w:rsidR="00E03A62" w:rsidRDefault="0050038A">
            <w:pPr>
              <w:jc w:val="center"/>
            </w:pPr>
            <w:r>
              <w:t>9,17–12,3</w:t>
            </w:r>
          </w:p>
        </w:tc>
        <w:tc>
          <w:tcPr>
            <w:tcW w:w="26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7A" w14:textId="77777777" w:rsidR="00E03A62" w:rsidRDefault="0050038A">
            <w:pPr>
              <w:jc w:val="center"/>
            </w:pPr>
            <w:r>
              <w:t>MMA – 9,6</w:t>
            </w:r>
          </w:p>
        </w:tc>
      </w:tr>
      <w:tr w:rsidR="00E03A62" w14:paraId="7C07E585" w14:textId="77777777">
        <w:trPr>
          <w:cantSplit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7C" w14:textId="77777777" w:rsidR="00E03A62" w:rsidRDefault="0050038A">
            <w:r>
              <w:t xml:space="preserve">Tarnautojai, išskyrus </w:t>
            </w:r>
            <w:r>
              <w:t>vadovus ir specialistus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7D" w14:textId="77777777" w:rsidR="00E03A62" w:rsidRDefault="00E03A62">
            <w:pPr>
              <w:jc w:val="center"/>
            </w:pPr>
          </w:p>
        </w:tc>
        <w:tc>
          <w:tcPr>
            <w:tcW w:w="11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7E" w14:textId="77777777" w:rsidR="00E03A62" w:rsidRDefault="00E03A62">
            <w:pPr>
              <w:jc w:val="center"/>
            </w:pPr>
          </w:p>
        </w:tc>
        <w:tc>
          <w:tcPr>
            <w:tcW w:w="11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7F" w14:textId="77777777" w:rsidR="00E03A62" w:rsidRDefault="00E03A62">
            <w:pPr>
              <w:jc w:val="center"/>
            </w:pP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80" w14:textId="77777777" w:rsidR="00E03A62" w:rsidRDefault="00E03A62">
            <w:pPr>
              <w:jc w:val="center"/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81" w14:textId="77777777" w:rsidR="00E03A62" w:rsidRDefault="00E03A62">
            <w:pPr>
              <w:jc w:val="center"/>
              <w:rPr>
                <w:strike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82" w14:textId="77777777" w:rsidR="00E03A62" w:rsidRDefault="0050038A">
            <w:pPr>
              <w:jc w:val="center"/>
            </w:pPr>
            <w:r>
              <w:t>MMA– 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83" w14:textId="77777777" w:rsidR="00E03A62" w:rsidRDefault="0050038A">
            <w:pPr>
              <w:jc w:val="center"/>
            </w:pPr>
            <w:r>
              <w:t>8,53 –9</w:t>
            </w:r>
          </w:p>
        </w:tc>
        <w:tc>
          <w:tcPr>
            <w:tcW w:w="26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84" w14:textId="77777777" w:rsidR="00E03A62" w:rsidRDefault="0050038A">
            <w:pPr>
              <w:jc w:val="center"/>
            </w:pPr>
            <w:r>
              <w:t>MMA – 9</w:t>
            </w:r>
          </w:p>
        </w:tc>
      </w:tr>
      <w:tr w:rsidR="00E03A62" w14:paraId="7C07E58F" w14:textId="77777777">
        <w:trPr>
          <w:cantSplit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86" w14:textId="77777777" w:rsidR="00E03A62" w:rsidRDefault="0050038A">
            <w:r>
              <w:t>Pagalbinis medicinos ir individualios priežiūros personalas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87" w14:textId="77777777" w:rsidR="00E03A62" w:rsidRDefault="00E03A62">
            <w:pPr>
              <w:jc w:val="center"/>
            </w:pPr>
          </w:p>
        </w:tc>
        <w:tc>
          <w:tcPr>
            <w:tcW w:w="11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88" w14:textId="77777777" w:rsidR="00E03A62" w:rsidRDefault="0050038A">
            <w:pPr>
              <w:jc w:val="center"/>
            </w:pPr>
            <w:r>
              <w:t>MMA –10</w:t>
            </w:r>
          </w:p>
        </w:tc>
        <w:tc>
          <w:tcPr>
            <w:tcW w:w="11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89" w14:textId="77777777" w:rsidR="00E03A62" w:rsidRDefault="00E03A62">
            <w:pPr>
              <w:jc w:val="center"/>
            </w:pP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8A" w14:textId="77777777" w:rsidR="00E03A62" w:rsidRDefault="00E03A62">
            <w:pPr>
              <w:jc w:val="center"/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8B" w14:textId="77777777" w:rsidR="00E03A62" w:rsidRDefault="00E03A62">
            <w:pPr>
              <w:jc w:val="center"/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8C" w14:textId="77777777" w:rsidR="00E03A62" w:rsidRDefault="00E03A62">
            <w:pPr>
              <w:jc w:val="center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8D" w14:textId="77777777" w:rsidR="00E03A62" w:rsidRDefault="0050038A">
            <w:pPr>
              <w:jc w:val="center"/>
            </w:pPr>
            <w:r>
              <w:t>9,14–11,2</w:t>
            </w:r>
          </w:p>
        </w:tc>
        <w:tc>
          <w:tcPr>
            <w:tcW w:w="26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8E" w14:textId="77777777" w:rsidR="00E03A62" w:rsidRDefault="00E03A62">
            <w:pPr>
              <w:jc w:val="center"/>
            </w:pPr>
          </w:p>
        </w:tc>
      </w:tr>
      <w:tr w:rsidR="00E03A62" w14:paraId="7C07E599" w14:textId="77777777">
        <w:trPr>
          <w:cantSplit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90" w14:textId="77777777" w:rsidR="00E03A62" w:rsidRDefault="0050038A">
            <w:r>
              <w:lastRenderedPageBreak/>
              <w:t>Darbininkai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91" w14:textId="77777777" w:rsidR="00E03A62" w:rsidRDefault="00E03A62">
            <w:pPr>
              <w:jc w:val="center"/>
            </w:pPr>
          </w:p>
        </w:tc>
        <w:tc>
          <w:tcPr>
            <w:tcW w:w="11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92" w14:textId="77777777" w:rsidR="00E03A62" w:rsidRDefault="00E03A62">
            <w:pPr>
              <w:jc w:val="center"/>
            </w:pPr>
          </w:p>
        </w:tc>
        <w:tc>
          <w:tcPr>
            <w:tcW w:w="11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93" w14:textId="77777777" w:rsidR="00E03A62" w:rsidRDefault="00E03A62">
            <w:pPr>
              <w:jc w:val="center"/>
            </w:pP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94" w14:textId="77777777" w:rsidR="00E03A62" w:rsidRDefault="00E03A62">
            <w:pPr>
              <w:jc w:val="center"/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95" w14:textId="77777777" w:rsidR="00E03A62" w:rsidRDefault="00E03A62">
            <w:pPr>
              <w:jc w:val="center"/>
              <w:rPr>
                <w:strike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96" w14:textId="77777777" w:rsidR="00E03A62" w:rsidRDefault="0050038A">
            <w:pPr>
              <w:jc w:val="center"/>
            </w:pPr>
            <w:r>
              <w:t>MMA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97" w14:textId="77777777" w:rsidR="00E03A62" w:rsidRDefault="00E03A62">
            <w:pPr>
              <w:jc w:val="center"/>
              <w:rPr>
                <w:strike/>
              </w:rPr>
            </w:pPr>
          </w:p>
        </w:tc>
        <w:tc>
          <w:tcPr>
            <w:tcW w:w="26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98" w14:textId="77777777" w:rsidR="00E03A62" w:rsidRDefault="0050038A">
            <w:pPr>
              <w:jc w:val="center"/>
              <w:rPr>
                <w:strike/>
              </w:rPr>
            </w:pPr>
            <w:r>
              <w:t>MMA</w:t>
            </w:r>
          </w:p>
        </w:tc>
      </w:tr>
    </w:tbl>
    <w:p w14:paraId="7C07E59A" w14:textId="77777777" w:rsidR="00E03A62" w:rsidRDefault="00E03A62">
      <w:pPr>
        <w:ind w:firstLine="567"/>
        <w:jc w:val="both"/>
        <w:rPr>
          <w:bCs/>
        </w:rPr>
      </w:pPr>
    </w:p>
    <w:p w14:paraId="28DC8410" w14:textId="70AB06C7" w:rsidR="0050038A" w:rsidRDefault="0050038A">
      <w:pPr>
        <w:ind w:firstLine="567"/>
        <w:jc w:val="both"/>
      </w:pPr>
      <w:r>
        <w:rPr>
          <w:b/>
        </w:rPr>
        <w:t>Pastabos</w:t>
      </w:r>
      <w:r>
        <w:t xml:space="preserve">: </w:t>
      </w:r>
    </w:p>
    <w:p w14:paraId="7C07E59B" w14:textId="21506A8E" w:rsidR="00E03A62" w:rsidRDefault="0050038A">
      <w:pPr>
        <w:ind w:firstLine="567"/>
        <w:jc w:val="both"/>
      </w:pPr>
      <w:r>
        <w:t xml:space="preserve">1. Vyresniųjų buhalterių, atliekančių vyriausiojo buhalterio funkcijas (kai yra </w:t>
      </w:r>
      <w:r>
        <w:t>tik vienas apskaitos darbuotojas), taip pat kai yra tik vienas vidaus audito specialistas, tarnybiniai atlyginimai nustatomi kaip vyriausiųjų buhalterių arba kaip vidaus audito tarnybos vadovo.</w:t>
      </w:r>
    </w:p>
    <w:p w14:paraId="7C07E59C" w14:textId="77777777" w:rsidR="00E03A62" w:rsidRDefault="0050038A">
      <w:pPr>
        <w:ind w:firstLine="567"/>
        <w:jc w:val="both"/>
      </w:pPr>
      <w:r>
        <w:t>2</w:t>
      </w:r>
      <w:r>
        <w:t>. Skyrių, kitų padalinių vadovų pavaduotojų tarnybiniai atl</w:t>
      </w:r>
      <w:r>
        <w:t>yginimai nustatomi 10–15 procentų mažesni negu skyrių, kitų padalinių vadovų.</w:t>
      </w:r>
    </w:p>
    <w:p w14:paraId="7C07E59D" w14:textId="77777777" w:rsidR="00E03A62" w:rsidRDefault="0050038A">
      <w:pPr>
        <w:ind w:firstLine="567"/>
        <w:jc w:val="both"/>
      </w:pPr>
      <w:r>
        <w:t>3</w:t>
      </w:r>
      <w:r>
        <w:t xml:space="preserve">. Specialistams nustatyta tvarka gali būti suteikiamos šios kategorijos: vyriausiasis (aukščiausiosios kategorijos) specialistas, vyresnysis (vadovaujantysis) specialistas, </w:t>
      </w:r>
      <w:r>
        <w:t>specialistas.</w:t>
      </w:r>
    </w:p>
    <w:p w14:paraId="7C07E59E" w14:textId="77777777" w:rsidR="00E03A62" w:rsidRDefault="0050038A">
      <w:pPr>
        <w:ind w:firstLine="567"/>
        <w:jc w:val="both"/>
      </w:pPr>
      <w:r>
        <w:t>4</w:t>
      </w:r>
      <w:r>
        <w:t xml:space="preserve">. Kultūros ministerija, Švietimo ir mokslo ministerija, Sveikatos apsaugos ministerija sudaro ir suderinusios su Finansų ministerija ir Socialinės apsaugos ir darbo ministerija patvirtina pareigybių sąrašus, kuriais vadovaujantis visose </w:t>
      </w:r>
      <w:r>
        <w:t>biudžetinėse įstaigose ir organizacijose šie darbuotojai priskiriami prie pedagogų, kultūros ir meno darbuotojų</w:t>
      </w:r>
      <w:r>
        <w:rPr>
          <w:b/>
          <w:bCs/>
        </w:rPr>
        <w:t xml:space="preserve"> </w:t>
      </w:r>
      <w:r>
        <w:t>ar sveikatos priežiūros specialistų. Socialinės apsaugos ir darbo ministerija, suderinusi su Finansų ministerija, tvirtina socialinį darbą dirba</w:t>
      </w:r>
      <w:r>
        <w:t>nčių darbuotojų pareigybių sąrašą.</w:t>
      </w:r>
    </w:p>
    <w:p w14:paraId="7C07E59F" w14:textId="77777777" w:rsidR="00E03A62" w:rsidRDefault="0050038A">
      <w:pPr>
        <w:ind w:firstLine="567"/>
        <w:jc w:val="both"/>
      </w:pPr>
      <w:r>
        <w:t>5</w:t>
      </w:r>
      <w:r>
        <w:t>. Mokslo ir studijų institucijų darbuotojams, kurių darbas susijęs su mokslo ir studijų institucijos akademinės ir (arba) mokslinės veiklos uždavinių įgyvendinimu, gali būti taikomi iki 50 procentų didesni tarnybinia</w:t>
      </w:r>
      <w:r>
        <w:t>i atlyginimai, negu nurodyta šiame priede.</w:t>
      </w:r>
    </w:p>
    <w:p w14:paraId="7C07E5A0" w14:textId="77777777" w:rsidR="00E03A62" w:rsidRDefault="0050038A">
      <w:pPr>
        <w:ind w:firstLine="567"/>
        <w:jc w:val="both"/>
      </w:pPr>
      <w:r>
        <w:t>6</w:t>
      </w:r>
      <w:r>
        <w:t>. Teatrų ir koncertinių įstaigų atlikėjams – baleto artistams, Nacionalinėje Mikalojaus Konstantino Čiurlionio menų mokykloje įgijusiems baleto artisto kvalifikaciją, tarnybiniai atlyginimai nustatomi kaip sp</w:t>
      </w:r>
      <w:r>
        <w:t>ecialistams, įgijusiems aukštąjį neuniversitetinį išsilavinimą.</w:t>
      </w:r>
    </w:p>
    <w:p w14:paraId="7C07E5A1" w14:textId="77777777" w:rsidR="00E03A62" w:rsidRDefault="0050038A">
      <w:pPr>
        <w:ind w:firstLine="567"/>
        <w:jc w:val="both"/>
      </w:pPr>
      <w:r>
        <w:t>7</w:t>
      </w:r>
      <w:r>
        <w:t>. Valstybinės teismo medicinos tarnybos prie Teisingumo ministerijos ir Valstybinės teismo psichiatrijos tarnybos prie Sveikatos apsaugos ministerijos sveikatos priežiūros specialistams g</w:t>
      </w:r>
      <w:r>
        <w:t>ali būti nustatomi iki 50 procentų didesni tarnybiniai atlyginimai, negu nurodyta šiame priede.</w:t>
      </w:r>
    </w:p>
    <w:p w14:paraId="7C07E5A2" w14:textId="77777777" w:rsidR="00E03A62" w:rsidRDefault="0050038A">
      <w:pPr>
        <w:ind w:firstLine="567"/>
        <w:jc w:val="both"/>
      </w:pPr>
      <w:r>
        <w:t>8</w:t>
      </w:r>
      <w:r>
        <w:t xml:space="preserve">. Seniūnijų specialistams, dirbantiems socialinį darbą (pagal pareigybės aprašymą), tarnybiniai atlyginimai nustatomi vadovaujantis šiame priede socialinį </w:t>
      </w:r>
      <w:r>
        <w:t>darbą dirbančių darbuotojų skiltyje nurodytais dydžiais.</w:t>
      </w:r>
    </w:p>
    <w:p w14:paraId="7C07E5A3" w14:textId="77777777" w:rsidR="00E03A62" w:rsidRDefault="0050038A">
      <w:pPr>
        <w:ind w:firstLine="567"/>
        <w:jc w:val="both"/>
      </w:pPr>
      <w:r>
        <w:t>9</w:t>
      </w:r>
      <w:r>
        <w:t>. Savivaldybių priešgaisrinių tarnybų ugniagesiams gelbėtojams, dirbantiems pagal darbo sutartis, gali būti nustatomi 30–50 procentų didesni tarnybiniai atlyginimai, negu nurodyta šiame priede.</w:t>
      </w:r>
    </w:p>
    <w:p w14:paraId="7C07E5A4" w14:textId="77777777" w:rsidR="00E03A62" w:rsidRDefault="0050038A">
      <w:pPr>
        <w:ind w:firstLine="567"/>
        <w:jc w:val="both"/>
      </w:pPr>
      <w:r>
        <w:t>10</w:t>
      </w:r>
      <w:r>
        <w:t>. Lentelėje vartojama santrumpa MMA – minimalioji mėnesinė alga.</w:t>
      </w:r>
    </w:p>
    <w:p w14:paraId="7C07E5A5" w14:textId="77777777" w:rsidR="00E03A62" w:rsidRDefault="0050038A">
      <w:pPr>
        <w:ind w:firstLine="567"/>
        <w:jc w:val="both"/>
        <w:rPr>
          <w:color w:val="000000"/>
        </w:rPr>
      </w:pPr>
    </w:p>
    <w:p w14:paraId="7C07E5A6" w14:textId="77777777" w:rsidR="00E03A62" w:rsidRDefault="0050038A">
      <w:pPr>
        <w:jc w:val="center"/>
        <w:rPr>
          <w:color w:val="000000"/>
        </w:rPr>
      </w:pPr>
      <w:r>
        <w:rPr>
          <w:color w:val="000000"/>
        </w:rPr>
        <w:t>_________________</w:t>
      </w:r>
    </w:p>
    <w:p w14:paraId="7C07E5AA" w14:textId="68C58AD1" w:rsidR="00E03A62" w:rsidRDefault="0050038A">
      <w:pPr>
        <w:rPr>
          <w:color w:val="000000"/>
        </w:rPr>
      </w:pPr>
    </w:p>
    <w:p w14:paraId="203598A8" w14:textId="1C0FC87E" w:rsidR="0050038A" w:rsidRDefault="0050038A">
      <w:pPr>
        <w:keepNext/>
        <w:keepLines/>
        <w:ind w:left="4535"/>
        <w:sectPr w:rsidR="0050038A" w:rsidSect="0050038A">
          <w:pgSz w:w="16838" w:h="11906" w:orient="landscape" w:code="9"/>
          <w:pgMar w:top="1701" w:right="1134" w:bottom="1134" w:left="1134" w:header="567" w:footer="567" w:gutter="0"/>
          <w:cols w:space="1296"/>
          <w:titlePg/>
          <w:docGrid w:linePitch="326"/>
        </w:sectPr>
      </w:pPr>
    </w:p>
    <w:p w14:paraId="7C07E5AB" w14:textId="2668DEBC" w:rsidR="00E03A62" w:rsidRDefault="0050038A">
      <w:pPr>
        <w:keepNext/>
        <w:keepLines/>
        <w:ind w:left="4535"/>
      </w:pPr>
      <w:r>
        <w:lastRenderedPageBreak/>
        <w:t xml:space="preserve">Lietuvos Respublikos Vyriausybės </w:t>
      </w:r>
    </w:p>
    <w:p w14:paraId="7C07E5AC" w14:textId="77777777" w:rsidR="00E03A62" w:rsidRDefault="0050038A">
      <w:pPr>
        <w:keepNext/>
        <w:keepLines/>
        <w:ind w:left="4535"/>
      </w:pPr>
      <w:r>
        <w:t xml:space="preserve">1993 m. liepos 8 d. nutarimo Nr. 511 </w:t>
      </w:r>
    </w:p>
    <w:p w14:paraId="7C07E5AD" w14:textId="77777777" w:rsidR="00E03A62" w:rsidRDefault="0050038A">
      <w:pPr>
        <w:keepNext/>
        <w:keepLines/>
        <w:ind w:left="4535"/>
        <w:rPr>
          <w:b/>
        </w:rPr>
      </w:pPr>
      <w:r>
        <w:t>3</w:t>
      </w:r>
      <w:r>
        <w:t xml:space="preserve"> priedas</w:t>
      </w:r>
      <w:r>
        <w:rPr>
          <w:b/>
        </w:rPr>
        <w:t xml:space="preserve"> </w:t>
      </w:r>
    </w:p>
    <w:p w14:paraId="7C07E5AE" w14:textId="77777777" w:rsidR="00E03A62" w:rsidRDefault="0050038A">
      <w:pPr>
        <w:keepNext/>
        <w:keepLines/>
        <w:ind w:left="4535"/>
        <w:rPr>
          <w:color w:val="000000"/>
        </w:rPr>
      </w:pPr>
      <w:r>
        <w:t>(</w:t>
      </w:r>
      <w:r>
        <w:rPr>
          <w:color w:val="000000"/>
        </w:rPr>
        <w:t xml:space="preserve">Lietuvos Respublikos Vyriausybės </w:t>
      </w:r>
    </w:p>
    <w:p w14:paraId="7C07E5AF" w14:textId="77777777" w:rsidR="00E03A62" w:rsidRDefault="0050038A">
      <w:pPr>
        <w:keepNext/>
        <w:keepLines/>
        <w:ind w:left="4535"/>
      </w:pPr>
      <w:r>
        <w:t>2012 m. liepos 11 d.</w:t>
      </w:r>
      <w:r>
        <w:rPr>
          <w:color w:val="000000"/>
        </w:rPr>
        <w:t xml:space="preserve"> n</w:t>
      </w:r>
      <w:r>
        <w:rPr>
          <w:color w:val="000000"/>
        </w:rPr>
        <w:t xml:space="preserve">utarimo Nr. </w:t>
      </w:r>
      <w:r>
        <w:t>871</w:t>
      </w:r>
    </w:p>
    <w:p w14:paraId="7C07E5B0" w14:textId="77777777" w:rsidR="00E03A62" w:rsidRDefault="0050038A">
      <w:pPr>
        <w:keepNext/>
        <w:keepLines/>
        <w:ind w:left="4535"/>
        <w:rPr>
          <w:color w:val="000000"/>
        </w:rPr>
      </w:pPr>
      <w:r>
        <w:t>redakcija)</w:t>
      </w:r>
    </w:p>
    <w:p w14:paraId="7C07E5B1" w14:textId="77777777" w:rsidR="00E03A62" w:rsidRDefault="00E03A62">
      <w:pPr>
        <w:rPr>
          <w:color w:val="000000"/>
        </w:rPr>
      </w:pPr>
    </w:p>
    <w:p w14:paraId="7C07E5B2" w14:textId="77777777" w:rsidR="00E03A62" w:rsidRDefault="0050038A">
      <w:pPr>
        <w:jc w:val="center"/>
        <w:rPr>
          <w:b/>
        </w:rPr>
      </w:pPr>
      <w:r>
        <w:rPr>
          <w:b/>
        </w:rPr>
        <w:t>BIUDŽETINIŲ ĮSTAIGŲ IR ORGANIZACIJŲ DARBININKŲ VALANDINIAI</w:t>
      </w:r>
    </w:p>
    <w:p w14:paraId="7C07E5B3" w14:textId="77777777" w:rsidR="00E03A62" w:rsidRDefault="0050038A">
      <w:pPr>
        <w:jc w:val="center"/>
        <w:rPr>
          <w:b/>
        </w:rPr>
      </w:pPr>
      <w:r>
        <w:rPr>
          <w:b/>
        </w:rPr>
        <w:t>TARIFINIAI ATLYGIAI</w:t>
      </w:r>
    </w:p>
    <w:p w14:paraId="7C07E5B4" w14:textId="77777777" w:rsidR="00E03A62" w:rsidRDefault="00E03A62">
      <w:pPr>
        <w:jc w:val="center"/>
        <w:rPr>
          <w:b/>
        </w:rPr>
      </w:pPr>
    </w:p>
    <w:p w14:paraId="7C07E5B5" w14:textId="77777777" w:rsidR="00E03A62" w:rsidRDefault="0050038A">
      <w:pPr>
        <w:ind w:left="960"/>
        <w:jc w:val="right"/>
      </w:pPr>
      <w:r>
        <w:t>(koeficientai bazinio valandinio atlygio dydžiais, išskyrus MVA)</w:t>
      </w:r>
    </w:p>
    <w:p w14:paraId="7C07E5B6" w14:textId="77777777" w:rsidR="00E03A62" w:rsidRDefault="00E03A62">
      <w:pPr>
        <w:ind w:left="960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7"/>
        <w:gridCol w:w="1269"/>
        <w:gridCol w:w="1241"/>
        <w:gridCol w:w="1270"/>
        <w:gridCol w:w="1241"/>
        <w:gridCol w:w="1241"/>
        <w:gridCol w:w="1241"/>
      </w:tblGrid>
      <w:tr w:rsidR="00E03A62" w14:paraId="7C07E5BE" w14:textId="77777777">
        <w:tc>
          <w:tcPr>
            <w:tcW w:w="15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B7" w14:textId="77777777" w:rsidR="00E03A62" w:rsidRDefault="0050038A">
            <w:r>
              <w:t>Kategorijos</w:t>
            </w:r>
          </w:p>
        </w:tc>
        <w:tc>
          <w:tcPr>
            <w:tcW w:w="12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B8" w14:textId="77777777" w:rsidR="00E03A62" w:rsidRDefault="0050038A">
            <w:pPr>
              <w:jc w:val="center"/>
            </w:pPr>
            <w:r>
              <w:t>I</w:t>
            </w:r>
          </w:p>
        </w:tc>
        <w:tc>
          <w:tcPr>
            <w:tcW w:w="12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B9" w14:textId="77777777" w:rsidR="00E03A62" w:rsidRDefault="0050038A">
            <w:pPr>
              <w:jc w:val="center"/>
            </w:pPr>
            <w:r>
              <w:t>II</w:t>
            </w:r>
          </w:p>
        </w:tc>
        <w:tc>
          <w:tcPr>
            <w:tcW w:w="12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BA" w14:textId="77777777" w:rsidR="00E03A62" w:rsidRDefault="0050038A">
            <w:pPr>
              <w:jc w:val="center"/>
            </w:pPr>
            <w:r>
              <w:t>III</w:t>
            </w:r>
          </w:p>
        </w:tc>
        <w:tc>
          <w:tcPr>
            <w:tcW w:w="12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BB" w14:textId="77777777" w:rsidR="00E03A62" w:rsidRDefault="0050038A">
            <w:pPr>
              <w:jc w:val="center"/>
            </w:pPr>
            <w:r>
              <w:t>IV</w:t>
            </w:r>
          </w:p>
        </w:tc>
        <w:tc>
          <w:tcPr>
            <w:tcW w:w="12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BC" w14:textId="77777777" w:rsidR="00E03A62" w:rsidRDefault="0050038A">
            <w:pPr>
              <w:jc w:val="center"/>
            </w:pPr>
            <w:r>
              <w:t>V</w:t>
            </w:r>
          </w:p>
        </w:tc>
        <w:tc>
          <w:tcPr>
            <w:tcW w:w="12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BD" w14:textId="77777777" w:rsidR="00E03A62" w:rsidRDefault="0050038A">
            <w:pPr>
              <w:jc w:val="center"/>
            </w:pPr>
            <w:r>
              <w:t>VI</w:t>
            </w:r>
          </w:p>
        </w:tc>
      </w:tr>
      <w:tr w:rsidR="00E03A62" w14:paraId="7C07E5C6" w14:textId="77777777">
        <w:tc>
          <w:tcPr>
            <w:tcW w:w="15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BF" w14:textId="77777777" w:rsidR="00E03A62" w:rsidRDefault="0050038A">
            <w:r>
              <w:t>Darbininkai</w:t>
            </w:r>
          </w:p>
        </w:tc>
        <w:tc>
          <w:tcPr>
            <w:tcW w:w="12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C0" w14:textId="77777777" w:rsidR="00E03A62" w:rsidRDefault="0050038A">
            <w:pPr>
              <w:jc w:val="center"/>
            </w:pPr>
            <w:r>
              <w:t>MVA</w:t>
            </w:r>
          </w:p>
        </w:tc>
        <w:tc>
          <w:tcPr>
            <w:tcW w:w="12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C1" w14:textId="77777777" w:rsidR="00E03A62" w:rsidRDefault="0050038A">
            <w:pPr>
              <w:jc w:val="center"/>
            </w:pPr>
            <w:r>
              <w:t>7</w:t>
            </w:r>
          </w:p>
        </w:tc>
        <w:tc>
          <w:tcPr>
            <w:tcW w:w="12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C2" w14:textId="77777777" w:rsidR="00E03A62" w:rsidRDefault="0050038A">
            <w:pPr>
              <w:jc w:val="center"/>
            </w:pPr>
            <w:r>
              <w:t>7,05</w:t>
            </w:r>
          </w:p>
        </w:tc>
        <w:tc>
          <w:tcPr>
            <w:tcW w:w="12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C3" w14:textId="77777777" w:rsidR="00E03A62" w:rsidRDefault="0050038A">
            <w:pPr>
              <w:jc w:val="center"/>
            </w:pPr>
            <w:r>
              <w:t>7,1</w:t>
            </w:r>
          </w:p>
        </w:tc>
        <w:tc>
          <w:tcPr>
            <w:tcW w:w="12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C4" w14:textId="77777777" w:rsidR="00E03A62" w:rsidRDefault="0050038A">
            <w:pPr>
              <w:jc w:val="center"/>
            </w:pPr>
            <w:r>
              <w:t>7,5</w:t>
            </w:r>
          </w:p>
        </w:tc>
        <w:tc>
          <w:tcPr>
            <w:tcW w:w="12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C5" w14:textId="77777777" w:rsidR="00E03A62" w:rsidRDefault="0050038A">
            <w:pPr>
              <w:jc w:val="center"/>
            </w:pPr>
            <w:r>
              <w:t>8,4</w:t>
            </w:r>
          </w:p>
        </w:tc>
      </w:tr>
    </w:tbl>
    <w:p w14:paraId="7C07E5C7" w14:textId="77777777" w:rsidR="00E03A62" w:rsidRDefault="00E03A62">
      <w:pPr>
        <w:ind w:firstLine="567"/>
        <w:jc w:val="both"/>
      </w:pPr>
    </w:p>
    <w:p w14:paraId="52086DAD" w14:textId="304CF1B4" w:rsidR="0050038A" w:rsidRDefault="0050038A">
      <w:pPr>
        <w:ind w:firstLine="567"/>
        <w:jc w:val="both"/>
      </w:pPr>
      <w:r>
        <w:rPr>
          <w:b/>
        </w:rPr>
        <w:t>Pastabos</w:t>
      </w:r>
      <w:r>
        <w:t>:</w:t>
      </w:r>
    </w:p>
    <w:p w14:paraId="7C07E5C8" w14:textId="048C1142" w:rsidR="00E03A62" w:rsidRDefault="0050038A">
      <w:pPr>
        <w:ind w:firstLine="567"/>
        <w:jc w:val="both"/>
      </w:pPr>
      <w:r>
        <w:t xml:space="preserve">1. Aukštos kvalifikacijos darbininkams, dirbantiems atsakingus darbus, vietoj tarifinių atlygių galima nustatyti tarnybinį atlyginimą – iki 8,8 koeficiento, kurio pagrindu imama bazinė mėnesinė alga. </w:t>
      </w:r>
    </w:p>
    <w:p w14:paraId="7C07E5C9" w14:textId="77777777" w:rsidR="00E03A62" w:rsidRDefault="0050038A">
      <w:pPr>
        <w:ind w:firstLine="567"/>
        <w:jc w:val="both"/>
      </w:pPr>
      <w:r>
        <w:t>2</w:t>
      </w:r>
      <w:r>
        <w:t xml:space="preserve">. Lentelėje vartojama santrumpa MVA – minimalusis </w:t>
      </w:r>
      <w:r>
        <w:t>valandinis atlygis.</w:t>
      </w:r>
    </w:p>
    <w:p w14:paraId="7C07E5CA" w14:textId="77777777" w:rsidR="00E03A62" w:rsidRDefault="0050038A">
      <w:pPr>
        <w:ind w:firstLine="567"/>
        <w:jc w:val="both"/>
        <w:rPr>
          <w:color w:val="000000"/>
        </w:rPr>
      </w:pPr>
    </w:p>
    <w:p w14:paraId="7C07E5CB" w14:textId="77777777" w:rsidR="00E03A62" w:rsidRDefault="0050038A">
      <w:pPr>
        <w:jc w:val="center"/>
        <w:rPr>
          <w:color w:val="000000"/>
        </w:rPr>
      </w:pPr>
      <w:r>
        <w:rPr>
          <w:color w:val="000000"/>
        </w:rPr>
        <w:t>_________________</w:t>
      </w:r>
    </w:p>
    <w:p w14:paraId="7C07E5CC" w14:textId="7274B8F3" w:rsidR="00E03A62" w:rsidRDefault="0050038A">
      <w:pPr>
        <w:rPr>
          <w:color w:val="000000"/>
        </w:rPr>
      </w:pPr>
    </w:p>
    <w:p w14:paraId="2AF34770" w14:textId="3E73EDE1" w:rsidR="0050038A" w:rsidRDefault="0050038A">
      <w:pPr>
        <w:keepNext/>
        <w:keepLines/>
        <w:ind w:left="4820"/>
        <w:sectPr w:rsidR="0050038A">
          <w:pgSz w:w="11906" w:h="16838" w:code="9"/>
          <w:pgMar w:top="1134" w:right="1134" w:bottom="1134" w:left="1701" w:header="567" w:footer="567" w:gutter="0"/>
          <w:cols w:space="1296"/>
          <w:titlePg/>
        </w:sectPr>
      </w:pPr>
    </w:p>
    <w:p w14:paraId="7C07E5CD" w14:textId="51CC700B" w:rsidR="00E03A62" w:rsidRDefault="0050038A">
      <w:pPr>
        <w:keepNext/>
        <w:keepLines/>
        <w:ind w:left="4820"/>
      </w:pPr>
      <w:r>
        <w:lastRenderedPageBreak/>
        <w:t xml:space="preserve">Lietuvos Respublikos Vyriausybės </w:t>
      </w:r>
    </w:p>
    <w:p w14:paraId="7C07E5CE" w14:textId="77777777" w:rsidR="00E03A62" w:rsidRDefault="0050038A">
      <w:pPr>
        <w:keepNext/>
        <w:keepLines/>
        <w:ind w:left="4820"/>
      </w:pPr>
      <w:r>
        <w:t xml:space="preserve">1993 m. liepos 8 d. nutarimo Nr. 511 </w:t>
      </w:r>
    </w:p>
    <w:p w14:paraId="7C07E5CF" w14:textId="77777777" w:rsidR="00E03A62" w:rsidRDefault="0050038A">
      <w:pPr>
        <w:keepNext/>
        <w:keepLines/>
        <w:ind w:left="4820"/>
        <w:rPr>
          <w:b/>
        </w:rPr>
      </w:pPr>
      <w:r>
        <w:t>4</w:t>
      </w:r>
      <w:r>
        <w:t xml:space="preserve"> priedas</w:t>
      </w:r>
      <w:r>
        <w:rPr>
          <w:b/>
        </w:rPr>
        <w:t xml:space="preserve"> </w:t>
      </w:r>
    </w:p>
    <w:p w14:paraId="7C07E5D0" w14:textId="77777777" w:rsidR="00E03A62" w:rsidRDefault="0050038A">
      <w:pPr>
        <w:keepNext/>
        <w:keepLines/>
        <w:ind w:left="4820"/>
        <w:rPr>
          <w:color w:val="000000"/>
        </w:rPr>
      </w:pPr>
      <w:r>
        <w:t>(</w:t>
      </w:r>
      <w:r>
        <w:rPr>
          <w:color w:val="000000"/>
        </w:rPr>
        <w:t xml:space="preserve">Lietuvos Respublikos Vyriausybės </w:t>
      </w:r>
    </w:p>
    <w:p w14:paraId="7C07E5D1" w14:textId="77777777" w:rsidR="00E03A62" w:rsidRDefault="0050038A">
      <w:pPr>
        <w:keepNext/>
        <w:keepLines/>
        <w:ind w:left="4820"/>
      </w:pPr>
      <w:r>
        <w:t>2012 m. liepos 11 d.</w:t>
      </w:r>
      <w:r>
        <w:rPr>
          <w:color w:val="000000"/>
        </w:rPr>
        <w:t xml:space="preserve"> nutarimo Nr. </w:t>
      </w:r>
      <w:r>
        <w:t>871</w:t>
      </w:r>
    </w:p>
    <w:p w14:paraId="7C07E5D2" w14:textId="77777777" w:rsidR="00E03A62" w:rsidRDefault="0050038A">
      <w:pPr>
        <w:keepNext/>
        <w:keepLines/>
        <w:ind w:left="4820"/>
        <w:rPr>
          <w:color w:val="000000"/>
        </w:rPr>
      </w:pPr>
      <w:r>
        <w:t>redakcija)</w:t>
      </w:r>
    </w:p>
    <w:p w14:paraId="7C07E5D3" w14:textId="77777777" w:rsidR="00E03A62" w:rsidRDefault="00E03A62">
      <w:pPr>
        <w:jc w:val="center"/>
        <w:rPr>
          <w:color w:val="000000"/>
        </w:rPr>
      </w:pPr>
    </w:p>
    <w:p w14:paraId="7C07E5D4" w14:textId="77777777" w:rsidR="00E03A62" w:rsidRDefault="0050038A">
      <w:pPr>
        <w:jc w:val="center"/>
        <w:rPr>
          <w:b/>
        </w:rPr>
      </w:pPr>
      <w:r>
        <w:rPr>
          <w:b/>
          <w:bCs/>
        </w:rPr>
        <w:t xml:space="preserve">MINISTRO PIRMININKO TARNYBOS, </w:t>
      </w:r>
      <w:r>
        <w:rPr>
          <w:b/>
          <w:bCs/>
        </w:rPr>
        <w:t>MINISTERIJŲ, VYRIAUSYBĖS ĮSTAIGŲ, KITŲ INSTITUCIJŲ AR ĮSTAIGŲ, ATLIEKANČIŲ VIEŠĄJĮ ADMINISTRAVIMĄ, SAVIVALDYBIŲ DARBUOTOJŲ, NEPRISKIRIAMŲ VALSTYBĖS TARNAUTOJŲ KATEGORIJAI, TARNYBINIAI ATLYGINIMAI</w:t>
      </w:r>
    </w:p>
    <w:p w14:paraId="7C07E5D5" w14:textId="77777777" w:rsidR="00E03A62" w:rsidRDefault="00E03A62"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2"/>
        <w:gridCol w:w="1959"/>
        <w:gridCol w:w="4409"/>
      </w:tblGrid>
      <w:tr w:rsidR="00E03A62" w14:paraId="7C07E5D8" w14:textId="77777777">
        <w:tc>
          <w:tcPr>
            <w:tcW w:w="27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07E5D6" w14:textId="77777777" w:rsidR="00E03A62" w:rsidRDefault="0050038A">
            <w:pPr>
              <w:jc w:val="center"/>
            </w:pPr>
            <w:r>
              <w:t>Pareigybės</w:t>
            </w:r>
          </w:p>
        </w:tc>
        <w:tc>
          <w:tcPr>
            <w:tcW w:w="649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07E5D7" w14:textId="77777777" w:rsidR="00E03A62" w:rsidRDefault="0050038A">
            <w:pPr>
              <w:jc w:val="center"/>
            </w:pPr>
            <w:r>
              <w:t>Koeficientai bazinės mėnesinės algos dydžiais,</w:t>
            </w:r>
            <w:r>
              <w:t xml:space="preserve"> išskyrus MMA</w:t>
            </w:r>
          </w:p>
        </w:tc>
      </w:tr>
      <w:tr w:rsidR="00E03A62" w14:paraId="7C07E5DC" w14:textId="77777777">
        <w:tc>
          <w:tcPr>
            <w:tcW w:w="27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07E5D9" w14:textId="77777777" w:rsidR="00E03A62" w:rsidRDefault="00E03A62">
            <w:pPr>
              <w:jc w:val="center"/>
            </w:pP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07E5DA" w14:textId="77777777" w:rsidR="00E03A62" w:rsidRDefault="0050038A">
            <w:pPr>
              <w:jc w:val="center"/>
              <w:rPr>
                <w:b/>
                <w:bCs/>
              </w:rPr>
            </w:pPr>
            <w:r>
              <w:t>Ministro Pirmininko tarnyba, ministerijos</w:t>
            </w:r>
          </w:p>
        </w:tc>
        <w:tc>
          <w:tcPr>
            <w:tcW w:w="450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07E5DB" w14:textId="77777777" w:rsidR="00E03A62" w:rsidRDefault="0050038A">
            <w:pPr>
              <w:jc w:val="center"/>
              <w:rPr>
                <w:strike/>
              </w:rPr>
            </w:pPr>
            <w:r>
              <w:t>Vyriausybės įstaigos, kitos institucijos ar įstaigos, atliekančios viešąjį administravimą, savivaldybės</w:t>
            </w:r>
          </w:p>
        </w:tc>
      </w:tr>
      <w:tr w:rsidR="00E03A62" w14:paraId="7C07E5E0" w14:textId="77777777"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DD" w14:textId="77777777" w:rsidR="00E03A62" w:rsidRDefault="0050038A">
            <w:r>
              <w:t>Skyrių, kitų struktūrinių padalinių vadovai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DE" w14:textId="77777777" w:rsidR="00E03A62" w:rsidRDefault="0050038A">
            <w:pPr>
              <w:jc w:val="center"/>
              <w:rPr>
                <w:bCs/>
              </w:rPr>
            </w:pPr>
            <w:r>
              <w:rPr>
                <w:bCs/>
              </w:rPr>
              <w:t>MMA – 19,7</w:t>
            </w:r>
          </w:p>
        </w:tc>
        <w:tc>
          <w:tcPr>
            <w:tcW w:w="45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DF" w14:textId="77777777" w:rsidR="00E03A62" w:rsidRDefault="0050038A">
            <w:pPr>
              <w:jc w:val="center"/>
              <w:rPr>
                <w:bCs/>
              </w:rPr>
            </w:pPr>
            <w:r>
              <w:rPr>
                <w:bCs/>
              </w:rPr>
              <w:t>MMA – 15,76</w:t>
            </w:r>
          </w:p>
        </w:tc>
      </w:tr>
      <w:tr w:rsidR="00E03A62" w14:paraId="7C07E5E4" w14:textId="77777777"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E1" w14:textId="77777777" w:rsidR="00E03A62" w:rsidRDefault="0050038A">
            <w:r>
              <w:t xml:space="preserve">Specialistai </w:t>
            </w:r>
            <w:r>
              <w:t>(vyriausiasis specialistas, vyresnysis specialistas, specialistas)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E2" w14:textId="77777777" w:rsidR="00E03A62" w:rsidRDefault="0050038A">
            <w:pPr>
              <w:jc w:val="center"/>
              <w:rPr>
                <w:bCs/>
                <w:strike/>
              </w:rPr>
            </w:pPr>
            <w:r>
              <w:rPr>
                <w:bCs/>
              </w:rPr>
              <w:t>MMA – 18</w:t>
            </w:r>
          </w:p>
        </w:tc>
        <w:tc>
          <w:tcPr>
            <w:tcW w:w="45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E3" w14:textId="77777777" w:rsidR="00E03A62" w:rsidRDefault="0050038A">
            <w:pPr>
              <w:jc w:val="center"/>
              <w:rPr>
                <w:bCs/>
              </w:rPr>
            </w:pPr>
            <w:r>
              <w:rPr>
                <w:bCs/>
              </w:rPr>
              <w:t>MMA – 13</w:t>
            </w:r>
          </w:p>
        </w:tc>
      </w:tr>
      <w:tr w:rsidR="00E03A62" w14:paraId="7C07E5E8" w14:textId="77777777"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E5" w14:textId="77777777" w:rsidR="00E03A62" w:rsidRDefault="0050038A">
            <w:r>
              <w:t>Tarnautojai, išskyrus vadovus ir specialistus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E6" w14:textId="77777777" w:rsidR="00E03A62" w:rsidRDefault="0050038A">
            <w:pPr>
              <w:jc w:val="center"/>
              <w:rPr>
                <w:bCs/>
              </w:rPr>
            </w:pPr>
            <w:r>
              <w:rPr>
                <w:bCs/>
              </w:rPr>
              <w:t>MMA – 16</w:t>
            </w:r>
          </w:p>
        </w:tc>
        <w:tc>
          <w:tcPr>
            <w:tcW w:w="45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E7" w14:textId="77777777" w:rsidR="00E03A62" w:rsidRDefault="0050038A">
            <w:pPr>
              <w:jc w:val="center"/>
              <w:rPr>
                <w:bCs/>
              </w:rPr>
            </w:pPr>
            <w:r>
              <w:rPr>
                <w:bCs/>
              </w:rPr>
              <w:t>MMA – 10</w:t>
            </w:r>
          </w:p>
        </w:tc>
      </w:tr>
      <w:tr w:rsidR="00E03A62" w14:paraId="7C07E5EC" w14:textId="77777777"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E9" w14:textId="77777777" w:rsidR="00E03A62" w:rsidRDefault="0050038A">
            <w:r>
              <w:t>Darbininkai (su mėnesiniu tarnybiniu atlyginimu)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EA" w14:textId="77777777" w:rsidR="00E03A62" w:rsidRDefault="0050038A">
            <w:pPr>
              <w:jc w:val="center"/>
              <w:rPr>
                <w:bCs/>
              </w:rPr>
            </w:pPr>
            <w:r>
              <w:rPr>
                <w:bCs/>
              </w:rPr>
              <w:t>MMA</w:t>
            </w:r>
          </w:p>
        </w:tc>
        <w:tc>
          <w:tcPr>
            <w:tcW w:w="45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7E5EB" w14:textId="77777777" w:rsidR="00E03A62" w:rsidRDefault="0050038A">
            <w:pPr>
              <w:jc w:val="center"/>
              <w:rPr>
                <w:bCs/>
              </w:rPr>
            </w:pPr>
            <w:r>
              <w:rPr>
                <w:bCs/>
              </w:rPr>
              <w:t>MMA</w:t>
            </w:r>
          </w:p>
        </w:tc>
      </w:tr>
    </w:tbl>
    <w:p w14:paraId="7C07E5ED" w14:textId="77777777" w:rsidR="00E03A62" w:rsidRDefault="00E03A62">
      <w:pPr>
        <w:ind w:firstLine="567"/>
        <w:jc w:val="both"/>
      </w:pPr>
    </w:p>
    <w:p w14:paraId="06ED860A" w14:textId="3E31FED8" w:rsidR="0050038A" w:rsidRDefault="0050038A">
      <w:pPr>
        <w:ind w:firstLine="567"/>
        <w:jc w:val="both"/>
      </w:pPr>
      <w:r>
        <w:rPr>
          <w:b/>
        </w:rPr>
        <w:t>Pastabos</w:t>
      </w:r>
      <w:r>
        <w:t xml:space="preserve">: </w:t>
      </w:r>
    </w:p>
    <w:p w14:paraId="7C07E5EE" w14:textId="15FC8548" w:rsidR="00E03A62" w:rsidRDefault="0050038A">
      <w:pPr>
        <w:ind w:firstLine="567"/>
        <w:jc w:val="both"/>
      </w:pPr>
      <w:r>
        <w:t>1. Struktūrinių padalinių vadovų pav</w:t>
      </w:r>
      <w:r>
        <w:t>aduotojų tarnybiniai atlyginimai nustatomi 10–15 procentų mažesni už vadovų tarnybinius atlyginimus.</w:t>
      </w:r>
    </w:p>
    <w:p w14:paraId="7C07E5EF" w14:textId="77777777" w:rsidR="00E03A62" w:rsidRDefault="0050038A">
      <w:pPr>
        <w:ind w:firstLine="567"/>
        <w:jc w:val="both"/>
      </w:pPr>
      <w:r>
        <w:t>2</w:t>
      </w:r>
      <w:r>
        <w:t>. Ministro Pirmininko sekretoriaus tarnybinio atlyginimo dydis (koeficientais) – 11–20.</w:t>
      </w:r>
    </w:p>
    <w:p w14:paraId="7C07E5F0" w14:textId="77777777" w:rsidR="00E03A62" w:rsidRDefault="0050038A">
      <w:pPr>
        <w:ind w:firstLine="567"/>
        <w:jc w:val="both"/>
      </w:pPr>
      <w:r>
        <w:t>3</w:t>
      </w:r>
      <w:r>
        <w:t xml:space="preserve">. Specialiųjų tyrimų tarnybos darbuotojų, nepriskiriamų </w:t>
      </w:r>
      <w:r>
        <w:t>valstybės tarnautojų kategorijai, tarnybiniai atlyginimai nustatomi pagal šiame priede ministerijoms nustatytus tarnybinius atlyginimus (koeficientais).</w:t>
      </w:r>
    </w:p>
    <w:p w14:paraId="7C07E5F1" w14:textId="77777777" w:rsidR="00E03A62" w:rsidRDefault="0050038A">
      <w:pPr>
        <w:ind w:firstLine="567"/>
        <w:jc w:val="both"/>
      </w:pPr>
      <w:r>
        <w:t>4</w:t>
      </w:r>
      <w:r>
        <w:t xml:space="preserve">. Darbininkams gali būti taikomi šio nutarimo 3 priede nustatyti valandiniai tarifiniai atlygiai. </w:t>
      </w:r>
      <w:r>
        <w:t>Aukštos kvalifikacijos darbininkams, dirbantiems atsakingus darbus, galima nustatyti tarnybinį atlyginimą iki 12 koeficientų, kurių pagrindu imama bazinė mėnesinė alga.</w:t>
      </w:r>
    </w:p>
    <w:p w14:paraId="7C07E5F2" w14:textId="77777777" w:rsidR="00E03A62" w:rsidRDefault="0050038A">
      <w:pPr>
        <w:ind w:firstLine="567"/>
        <w:jc w:val="both"/>
      </w:pPr>
      <w:r>
        <w:t>5</w:t>
      </w:r>
      <w:r>
        <w:t>. Lentelėje vartojama santrumpa MMA – minimalioji mėnesinė alga.</w:t>
      </w:r>
    </w:p>
    <w:p w14:paraId="7C07E5F3" w14:textId="77777777" w:rsidR="00E03A62" w:rsidRDefault="0050038A">
      <w:pPr>
        <w:ind w:firstLine="567"/>
        <w:jc w:val="both"/>
        <w:rPr>
          <w:color w:val="000000"/>
        </w:rPr>
      </w:pPr>
    </w:p>
    <w:p w14:paraId="7C07E5F4" w14:textId="77777777" w:rsidR="00E03A62" w:rsidRDefault="0050038A">
      <w:pPr>
        <w:jc w:val="center"/>
        <w:rPr>
          <w:color w:val="000000"/>
        </w:rPr>
      </w:pPr>
      <w:r>
        <w:rPr>
          <w:color w:val="000000"/>
        </w:rPr>
        <w:t>_________________</w:t>
      </w:r>
    </w:p>
    <w:p w14:paraId="7C07E5F5" w14:textId="77777777" w:rsidR="00E03A62" w:rsidRDefault="00E03A62">
      <w:pPr>
        <w:ind w:firstLine="567"/>
        <w:jc w:val="both"/>
        <w:rPr>
          <w:color w:val="000000"/>
        </w:rPr>
      </w:pPr>
    </w:p>
    <w:p w14:paraId="7C07E5F6" w14:textId="6183D331" w:rsidR="00E03A62" w:rsidRDefault="0050038A"/>
    <w:sectPr w:rsidR="00E03A62"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7E5FA" w14:textId="77777777" w:rsidR="00E03A62" w:rsidRDefault="0050038A">
      <w:r>
        <w:separator/>
      </w:r>
    </w:p>
  </w:endnote>
  <w:endnote w:type="continuationSeparator" w:id="0">
    <w:p w14:paraId="7C07E5FB" w14:textId="77777777" w:rsidR="00E03A62" w:rsidRDefault="0050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7E5FF" w14:textId="77777777" w:rsidR="00E03A62" w:rsidRDefault="00E03A6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7E600" w14:textId="77777777" w:rsidR="00E03A62" w:rsidRDefault="00E03A6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7E602" w14:textId="77777777" w:rsidR="00E03A62" w:rsidRDefault="00E03A6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7E5F8" w14:textId="77777777" w:rsidR="00E03A62" w:rsidRDefault="0050038A">
      <w:r>
        <w:separator/>
      </w:r>
    </w:p>
  </w:footnote>
  <w:footnote w:type="continuationSeparator" w:id="0">
    <w:p w14:paraId="7C07E5F9" w14:textId="77777777" w:rsidR="00E03A62" w:rsidRDefault="00500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7E5FC" w14:textId="77777777" w:rsidR="00E03A62" w:rsidRDefault="0050038A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7C07E5FD" w14:textId="77777777" w:rsidR="00E03A62" w:rsidRDefault="00E03A62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177608"/>
      <w:docPartObj>
        <w:docPartGallery w:val="Page Numbers (Top of Page)"/>
        <w:docPartUnique/>
      </w:docPartObj>
    </w:sdtPr>
    <w:sdtContent>
      <w:p w14:paraId="5BD7A744" w14:textId="4D95D942" w:rsidR="0050038A" w:rsidRDefault="0050038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07E5FE" w14:textId="77777777" w:rsidR="00E03A62" w:rsidRDefault="00E03A6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7E601" w14:textId="77777777" w:rsidR="00E03A62" w:rsidRDefault="00E03A6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50038A"/>
    <w:rsid w:val="00E0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C07E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0038A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50038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0038A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0038A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50038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0038A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5316D588106"/>
  <Relationship Id="rId11" Type="http://schemas.openxmlformats.org/officeDocument/2006/relationships/hyperlink" TargetMode="External" Target="https://www.e-tar.lt/portal/lt/legalAct/TAR.A7531CDAE174"/>
  <Relationship Id="rId12" Type="http://schemas.openxmlformats.org/officeDocument/2006/relationships/hyperlink" TargetMode="External" Target="https://www.e-tar.lt/portal/lt/legalAct/TAR.C7883AEAC910"/>
  <Relationship Id="rId13" Type="http://schemas.openxmlformats.org/officeDocument/2006/relationships/hyperlink" TargetMode="External" Target="https://www.e-tar.lt/portal/lt/legalAct/TAR.F2A9CC4E5BA2"/>
  <Relationship Id="rId14" Type="http://schemas.openxmlformats.org/officeDocument/2006/relationships/hyperlink" TargetMode="External" Target="https://www.e-tar.lt/portal/lt/legalAct/TAR.8782ABDD009C"/>
  <Relationship Id="rId15" Type="http://schemas.openxmlformats.org/officeDocument/2006/relationships/hyperlink" TargetMode="External" Target="https://www.e-tar.lt/portal/lt/legalAct/TAR.C44B20BD74B5"/>
  <Relationship Id="rId16" Type="http://schemas.openxmlformats.org/officeDocument/2006/relationships/hyperlink" TargetMode="External" Target="https://www.e-tar.lt/portal/lt/legalAct/TAR.644782CBB54C"/>
  <Relationship Id="rId17" Type="http://schemas.openxmlformats.org/officeDocument/2006/relationships/hyperlink" TargetMode="External" Target="https://www.e-tar.lt/portal/lt/legalAct/TAR.08B75E797514"/>
  <Relationship Id="rId18" Type="http://schemas.openxmlformats.org/officeDocument/2006/relationships/hyperlink" TargetMode="External" Target="https://www.e-tar.lt/portal/lt/legalAct/TAR.6F9403767A56"/>
  <Relationship Id="rId19" Type="http://schemas.openxmlformats.org/officeDocument/2006/relationships/hyperlink" TargetMode="External" Target="https://www.e-tar.lt/portal/lt/legalAct/TAR.9E69412A574D"/>
  <Relationship Id="rId2" Type="http://schemas.openxmlformats.org/officeDocument/2006/relationships/styles" Target="styles.xml"/>
  <Relationship Id="rId20" Type="http://schemas.openxmlformats.org/officeDocument/2006/relationships/header" Target="header1.xml"/>
  <Relationship Id="rId21" Type="http://schemas.openxmlformats.org/officeDocument/2006/relationships/header" Target="header2.xml"/>
  <Relationship Id="rId22" Type="http://schemas.openxmlformats.org/officeDocument/2006/relationships/footer" Target="footer1.xml"/>
  <Relationship Id="rId23" Type="http://schemas.openxmlformats.org/officeDocument/2006/relationships/footer" Target="footer2.xml"/>
  <Relationship Id="rId24" Type="http://schemas.openxmlformats.org/officeDocument/2006/relationships/header" Target="header3.xml"/>
  <Relationship Id="rId25" Type="http://schemas.openxmlformats.org/officeDocument/2006/relationships/footer" Target="footer3.xml"/>
  <Relationship Id="rId26" Type="http://schemas.openxmlformats.org/officeDocument/2006/relationships/fontTable" Target="fontTable.xml"/>
  <Relationship Id="rId27" Type="http://schemas.openxmlformats.org/officeDocument/2006/relationships/glossaryDocument" Target="glossary/document.xml"/>
  <Relationship Id="rId28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4B"/>
    <w:rsid w:val="0006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6034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603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7465</Words>
  <Characters>4256</Characters>
  <Application>Microsoft Office Word</Application>
  <DocSecurity>0</DocSecurity>
  <Lines>35</Lines>
  <Paragraphs>23</Paragraphs>
  <ScaleCrop>false</ScaleCrop>
  <Company>LRVK</Company>
  <LinksUpToDate>false</LinksUpToDate>
  <CharactersWithSpaces>11698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2015-09-09T03:23:00Z</dcterms:created>
  <dc:creator>lrvk</dc:creator>
  <lastModifiedBy>BODIN Aušra</lastModifiedBy>
  <lastPrinted>2012-07-11T07:44:00Z</lastPrinted>
  <dcterms:modified xsi:type="dcterms:W3CDTF">2019-10-02T08:39:00Z</dcterms:modified>
  <revision>3</revision>
</coreProperties>
</file>