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2FC7" w14:textId="77777777" w:rsidR="003B5814" w:rsidRDefault="00F14AD2">
      <w:pPr>
        <w:widowControl w:val="0"/>
        <w:suppressAutoHyphens/>
        <w:jc w:val="center"/>
        <w:rPr>
          <w:color w:val="000000"/>
        </w:rPr>
      </w:pPr>
      <w:r>
        <w:rPr>
          <w:color w:val="000000"/>
          <w:lang w:val="en-US"/>
        </w:rPr>
        <w:pict w14:anchorId="0EBE312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INFORMACINĖS VISUOMENĖS PLĖTROS KOMITETO </w:t>
      </w:r>
    </w:p>
    <w:p w14:paraId="0EBE2FC8" w14:textId="77777777" w:rsidR="003B5814" w:rsidRDefault="00F14AD2">
      <w:pPr>
        <w:widowControl w:val="0"/>
        <w:suppressAutoHyphens/>
        <w:jc w:val="center"/>
        <w:rPr>
          <w:color w:val="000000"/>
        </w:rPr>
      </w:pPr>
      <w:r>
        <w:rPr>
          <w:color w:val="000000"/>
        </w:rPr>
        <w:t>PRIE LIETUVOS RESPUBLIKOS VYRIAUSYBĖS DIREKTORIAUS</w:t>
      </w:r>
    </w:p>
    <w:p w14:paraId="0EBE2FC9" w14:textId="77777777" w:rsidR="003B5814" w:rsidRDefault="00F14AD2">
      <w:pPr>
        <w:widowControl w:val="0"/>
        <w:suppressAutoHyphens/>
        <w:jc w:val="center"/>
        <w:rPr>
          <w:color w:val="000000"/>
          <w:spacing w:val="60"/>
        </w:rPr>
      </w:pPr>
      <w:r>
        <w:rPr>
          <w:color w:val="000000"/>
          <w:spacing w:val="60"/>
        </w:rPr>
        <w:t>ĮSAKYMAS</w:t>
      </w:r>
    </w:p>
    <w:p w14:paraId="0EBE2FCA" w14:textId="77777777" w:rsidR="003B5814" w:rsidRDefault="003B5814">
      <w:pPr>
        <w:widowControl w:val="0"/>
        <w:suppressAutoHyphens/>
        <w:jc w:val="center"/>
        <w:rPr>
          <w:color w:val="000000"/>
        </w:rPr>
      </w:pPr>
    </w:p>
    <w:p w14:paraId="0EBE2FCB" w14:textId="77777777" w:rsidR="003B5814" w:rsidRDefault="00F14AD2">
      <w:pPr>
        <w:widowControl w:val="0"/>
        <w:suppressAutoHyphens/>
        <w:jc w:val="center"/>
        <w:rPr>
          <w:b/>
          <w:bCs/>
          <w:caps/>
          <w:color w:val="000000"/>
        </w:rPr>
      </w:pPr>
      <w:r>
        <w:rPr>
          <w:b/>
          <w:bCs/>
          <w:caps/>
          <w:color w:val="000000"/>
        </w:rPr>
        <w:t>DĖL INFORMACINĖS VISUOMENĖS PLĖTROS KOMITETO PRIE LIETUVOS RESPUBLIKOS VYRIAUSYBĖS DIREKTORIAUS 2009 M. BALANDŽIO 17 D</w:t>
      </w:r>
      <w:r>
        <w:rPr>
          <w:b/>
          <w:bCs/>
          <w:caps/>
          <w:color w:val="000000"/>
        </w:rPr>
        <w:t>. ĮSAKYMO Nr. T-30 „DĖL INFORMACINĖS VISUOMENĖS PLĖTROS INVESTICIJŲ PROJEKTŲ DERINIMO TVARKOS APRAŠO PATVIRTINIMO“ PAKEITIMO</w:t>
      </w:r>
    </w:p>
    <w:p w14:paraId="0EBE2FCC" w14:textId="77777777" w:rsidR="003B5814" w:rsidRDefault="003B5814">
      <w:pPr>
        <w:widowControl w:val="0"/>
        <w:suppressAutoHyphens/>
        <w:jc w:val="center"/>
        <w:rPr>
          <w:color w:val="000000"/>
        </w:rPr>
      </w:pPr>
    </w:p>
    <w:p w14:paraId="0EBE2FCD" w14:textId="77777777" w:rsidR="003B5814" w:rsidRDefault="00F14AD2">
      <w:pPr>
        <w:widowControl w:val="0"/>
        <w:suppressAutoHyphens/>
        <w:jc w:val="center"/>
        <w:rPr>
          <w:color w:val="000000"/>
        </w:rPr>
      </w:pPr>
      <w:r>
        <w:rPr>
          <w:color w:val="000000"/>
        </w:rPr>
        <w:t>2010 m. balandžio 7 d. Nr. T-57</w:t>
      </w:r>
    </w:p>
    <w:p w14:paraId="0EBE2FCE" w14:textId="77777777" w:rsidR="003B5814" w:rsidRDefault="00F14AD2">
      <w:pPr>
        <w:widowControl w:val="0"/>
        <w:suppressAutoHyphens/>
        <w:jc w:val="center"/>
        <w:rPr>
          <w:color w:val="000000"/>
        </w:rPr>
      </w:pPr>
      <w:r>
        <w:rPr>
          <w:color w:val="000000"/>
        </w:rPr>
        <w:t>Vilnius</w:t>
      </w:r>
    </w:p>
    <w:p w14:paraId="0EBE2FCF" w14:textId="77777777" w:rsidR="003B5814" w:rsidRDefault="003B5814">
      <w:pPr>
        <w:widowControl w:val="0"/>
        <w:suppressAutoHyphens/>
        <w:jc w:val="both"/>
        <w:rPr>
          <w:color w:val="000000"/>
        </w:rPr>
      </w:pPr>
    </w:p>
    <w:p w14:paraId="0EBE2FD0" w14:textId="77777777" w:rsidR="003B5814" w:rsidRDefault="00F14AD2">
      <w:pPr>
        <w:widowControl w:val="0"/>
        <w:suppressAutoHyphens/>
        <w:ind w:firstLine="567"/>
        <w:jc w:val="both"/>
        <w:rPr>
          <w:color w:val="000000"/>
        </w:rPr>
      </w:pPr>
      <w:r>
        <w:rPr>
          <w:color w:val="000000"/>
        </w:rPr>
        <w:t>Įgyvendindamas 2009 m. spalio 16 d. Valstybinio audito ataskaitoje Nr. VA-P-60-2-17 „Vals</w:t>
      </w:r>
      <w:r>
        <w:rPr>
          <w:color w:val="000000"/>
        </w:rPr>
        <w:t>tybės investicijų programa“ pateiktas rekomendacijas,</w:t>
      </w:r>
    </w:p>
    <w:p w14:paraId="0EBE2FD3" w14:textId="0C777DA4" w:rsidR="003B5814" w:rsidRDefault="00F14AD2" w:rsidP="00F14AD2">
      <w:pPr>
        <w:widowControl w:val="0"/>
        <w:suppressAutoHyphens/>
        <w:ind w:firstLine="567"/>
        <w:jc w:val="both"/>
        <w:rPr>
          <w:caps/>
          <w:color w:val="000000"/>
        </w:rPr>
      </w:pPr>
      <w:r>
        <w:rPr>
          <w:color w:val="000000"/>
          <w:spacing w:val="60"/>
        </w:rPr>
        <w:t>pakeičiu</w:t>
      </w:r>
      <w:r>
        <w:rPr>
          <w:color w:val="000000"/>
        </w:rPr>
        <w:t xml:space="preserve"> Informacinės visuomenės plėtros investicijų projektų derinimo tvarkos aprašą, patvirtintą Informacinės visuomenės plėtros komiteto prie Lietuvos Respublikos Vyriausybės direktoriaus 2009 m. b</w:t>
      </w:r>
      <w:r>
        <w:rPr>
          <w:color w:val="000000"/>
        </w:rPr>
        <w:t xml:space="preserve">alandžio 17 d. įsakymu Nr. T-30 „Dėl </w:t>
      </w:r>
      <w:r>
        <w:rPr>
          <w:caps/>
          <w:color w:val="000000"/>
        </w:rPr>
        <w:t>i</w:t>
      </w:r>
      <w:r>
        <w:rPr>
          <w:color w:val="000000"/>
        </w:rPr>
        <w:t xml:space="preserve">nformacinės visuomenės plėtros investicijų projektų derinimo tvarkos aprašo patvirtinimo“ (Žin., 2009, Nr. </w:t>
      </w:r>
      <w:hyperlink r:id="rId8" w:tgtFrame="_blank" w:history="1">
        <w:r>
          <w:rPr>
            <w:color w:val="0000FF" w:themeColor="hyperlink"/>
            <w:u w:val="single"/>
          </w:rPr>
          <w:t>47-1891</w:t>
        </w:r>
      </w:hyperlink>
      <w:r>
        <w:rPr>
          <w:color w:val="000000"/>
        </w:rPr>
        <w:t>) ir išdėstau jį nauja re</w:t>
      </w:r>
      <w:r>
        <w:rPr>
          <w:color w:val="000000"/>
        </w:rPr>
        <w:t>dakcija (pridedama).</w:t>
      </w:r>
    </w:p>
    <w:p w14:paraId="36A3D111" w14:textId="4C145826" w:rsidR="00F14AD2" w:rsidRDefault="00F14AD2">
      <w:pPr>
        <w:widowControl w:val="0"/>
        <w:suppressAutoHyphens/>
      </w:pPr>
    </w:p>
    <w:p w14:paraId="00A42765" w14:textId="77777777" w:rsidR="00F14AD2" w:rsidRDefault="00F14AD2">
      <w:pPr>
        <w:widowControl w:val="0"/>
        <w:suppressAutoHyphens/>
      </w:pPr>
    </w:p>
    <w:p w14:paraId="348803F1" w14:textId="77777777" w:rsidR="00F14AD2" w:rsidRDefault="00F14AD2">
      <w:pPr>
        <w:widowControl w:val="0"/>
        <w:suppressAutoHyphens/>
      </w:pPr>
    </w:p>
    <w:p w14:paraId="0EBE2FD4" w14:textId="4598593C" w:rsidR="003B5814" w:rsidRDefault="00F14AD2">
      <w:pPr>
        <w:widowControl w:val="0"/>
        <w:suppressAutoHyphens/>
        <w:rPr>
          <w:caps/>
          <w:color w:val="000000"/>
        </w:rPr>
      </w:pPr>
      <w:r>
        <w:rPr>
          <w:caps/>
          <w:color w:val="000000"/>
        </w:rPr>
        <w:t>Direktoriaus pavaduotojas,</w:t>
      </w:r>
    </w:p>
    <w:p w14:paraId="0EBE2FD8" w14:textId="787E92DB" w:rsidR="003B5814" w:rsidRDefault="00F14AD2" w:rsidP="00F14AD2">
      <w:pPr>
        <w:widowControl w:val="0"/>
        <w:tabs>
          <w:tab w:val="right" w:pos="9071"/>
        </w:tabs>
        <w:suppressAutoHyphens/>
        <w:rPr>
          <w:color w:val="000000"/>
        </w:rPr>
      </w:pPr>
      <w:r>
        <w:rPr>
          <w:caps/>
          <w:color w:val="000000"/>
        </w:rPr>
        <w:t xml:space="preserve">pavaduojantis direktorių </w:t>
      </w:r>
      <w:r>
        <w:rPr>
          <w:caps/>
          <w:color w:val="000000"/>
        </w:rPr>
        <w:tab/>
        <w:t>Edmundas Žvirblis</w:t>
      </w:r>
    </w:p>
    <w:p w14:paraId="0EBE2FD9" w14:textId="348BFB4C" w:rsidR="003B5814" w:rsidRDefault="00F14AD2">
      <w:pPr>
        <w:widowControl w:val="0"/>
        <w:suppressAutoHyphens/>
        <w:ind w:left="4535"/>
        <w:rPr>
          <w:caps/>
          <w:color w:val="000000"/>
        </w:rPr>
      </w:pPr>
      <w:r>
        <w:rPr>
          <w:caps/>
          <w:color w:val="000000"/>
        </w:rPr>
        <w:br w:type="page"/>
      </w:r>
      <w:r>
        <w:rPr>
          <w:caps/>
          <w:color w:val="000000"/>
        </w:rPr>
        <w:lastRenderedPageBreak/>
        <w:t>PATVIRTINTA</w:t>
      </w:r>
    </w:p>
    <w:p w14:paraId="0EBE2FDA" w14:textId="77777777" w:rsidR="003B5814" w:rsidRDefault="00F14AD2">
      <w:pPr>
        <w:widowControl w:val="0"/>
        <w:suppressAutoHyphens/>
        <w:ind w:left="4535"/>
        <w:rPr>
          <w:color w:val="000000"/>
        </w:rPr>
      </w:pPr>
      <w:r>
        <w:rPr>
          <w:color w:val="000000"/>
        </w:rPr>
        <w:t xml:space="preserve">Informacinės visuomenės plėtros </w:t>
      </w:r>
    </w:p>
    <w:p w14:paraId="0EBE2FDB" w14:textId="77777777" w:rsidR="003B5814" w:rsidRDefault="00F14AD2">
      <w:pPr>
        <w:widowControl w:val="0"/>
        <w:suppressAutoHyphens/>
        <w:ind w:left="4535"/>
        <w:rPr>
          <w:color w:val="000000"/>
        </w:rPr>
      </w:pPr>
      <w:r>
        <w:rPr>
          <w:color w:val="000000"/>
        </w:rPr>
        <w:t xml:space="preserve">komiteto prie Lietuvos Respublikos </w:t>
      </w:r>
    </w:p>
    <w:p w14:paraId="0EBE2FDC" w14:textId="77777777" w:rsidR="003B5814" w:rsidRDefault="00F14AD2">
      <w:pPr>
        <w:widowControl w:val="0"/>
        <w:suppressAutoHyphens/>
        <w:ind w:left="4535"/>
        <w:rPr>
          <w:color w:val="000000"/>
        </w:rPr>
      </w:pPr>
      <w:r>
        <w:rPr>
          <w:color w:val="000000"/>
        </w:rPr>
        <w:t xml:space="preserve">Vyriausybės direktoriaus </w:t>
      </w:r>
    </w:p>
    <w:p w14:paraId="0EBE2FDD" w14:textId="77777777" w:rsidR="003B5814" w:rsidRDefault="00F14AD2">
      <w:pPr>
        <w:widowControl w:val="0"/>
        <w:suppressAutoHyphens/>
        <w:ind w:left="4535"/>
        <w:rPr>
          <w:color w:val="000000"/>
        </w:rPr>
      </w:pPr>
      <w:r>
        <w:rPr>
          <w:color w:val="000000"/>
        </w:rPr>
        <w:t xml:space="preserve">2009 m. balandžio 17 d. </w:t>
      </w:r>
      <w:r>
        <w:rPr>
          <w:color w:val="000000"/>
        </w:rPr>
        <w:t>įsakymu Nr. T-30</w:t>
      </w:r>
    </w:p>
    <w:p w14:paraId="0EBE2FDE" w14:textId="77777777" w:rsidR="003B5814" w:rsidRDefault="00F14AD2">
      <w:pPr>
        <w:widowControl w:val="0"/>
        <w:suppressAutoHyphens/>
        <w:ind w:left="4535"/>
        <w:rPr>
          <w:color w:val="000000"/>
        </w:rPr>
      </w:pPr>
      <w:r>
        <w:rPr>
          <w:color w:val="000000"/>
        </w:rPr>
        <w:t xml:space="preserve">(Informacinės visuomenės plėtros </w:t>
      </w:r>
    </w:p>
    <w:p w14:paraId="0EBE2FDF" w14:textId="77777777" w:rsidR="003B5814" w:rsidRDefault="00F14AD2">
      <w:pPr>
        <w:widowControl w:val="0"/>
        <w:suppressAutoHyphens/>
        <w:ind w:left="4535"/>
        <w:rPr>
          <w:color w:val="000000"/>
        </w:rPr>
      </w:pPr>
      <w:r>
        <w:rPr>
          <w:color w:val="000000"/>
        </w:rPr>
        <w:t xml:space="preserve">komiteto prie Lietuvos Respublikos </w:t>
      </w:r>
    </w:p>
    <w:p w14:paraId="0EBE2FE0" w14:textId="77777777" w:rsidR="003B5814" w:rsidRDefault="00F14AD2">
      <w:pPr>
        <w:widowControl w:val="0"/>
        <w:suppressAutoHyphens/>
        <w:ind w:left="4535"/>
        <w:rPr>
          <w:color w:val="000000"/>
        </w:rPr>
      </w:pPr>
      <w:r>
        <w:rPr>
          <w:color w:val="000000"/>
        </w:rPr>
        <w:t xml:space="preserve">Vyriausybės direktoriaus </w:t>
      </w:r>
    </w:p>
    <w:p w14:paraId="0EBE2FE1" w14:textId="77777777" w:rsidR="003B5814" w:rsidRDefault="00F14AD2">
      <w:pPr>
        <w:widowControl w:val="0"/>
        <w:suppressAutoHyphens/>
        <w:ind w:left="4535"/>
        <w:rPr>
          <w:color w:val="000000"/>
        </w:rPr>
      </w:pPr>
      <w:r>
        <w:rPr>
          <w:color w:val="000000"/>
        </w:rPr>
        <w:t>2010 m. balandžio 7 d. įsakymo Nr. T-57 redakcija)</w:t>
      </w:r>
    </w:p>
    <w:p w14:paraId="0EBE2FE2" w14:textId="77777777" w:rsidR="003B5814" w:rsidRDefault="003B5814">
      <w:pPr>
        <w:widowControl w:val="0"/>
        <w:suppressAutoHyphens/>
        <w:jc w:val="both"/>
        <w:rPr>
          <w:color w:val="000000"/>
        </w:rPr>
      </w:pPr>
    </w:p>
    <w:p w14:paraId="0EBE2FE3" w14:textId="77777777" w:rsidR="003B5814" w:rsidRDefault="00F14AD2">
      <w:pPr>
        <w:widowControl w:val="0"/>
        <w:suppressAutoHyphens/>
        <w:jc w:val="center"/>
        <w:rPr>
          <w:b/>
          <w:bCs/>
          <w:caps/>
          <w:color w:val="000000"/>
        </w:rPr>
      </w:pPr>
      <w:r>
        <w:rPr>
          <w:b/>
          <w:bCs/>
          <w:caps/>
          <w:color w:val="000000"/>
        </w:rPr>
        <w:t>Informacinės visuomenės plėtros investicijų projektų derinimo TVARKOS APRAŠAS</w:t>
      </w:r>
    </w:p>
    <w:p w14:paraId="0EBE2FE4" w14:textId="77777777" w:rsidR="003B5814" w:rsidRDefault="003B5814">
      <w:pPr>
        <w:widowControl w:val="0"/>
        <w:suppressAutoHyphens/>
        <w:jc w:val="center"/>
        <w:rPr>
          <w:color w:val="000000"/>
        </w:rPr>
      </w:pPr>
    </w:p>
    <w:p w14:paraId="0EBE2FE5" w14:textId="77777777" w:rsidR="003B5814" w:rsidRDefault="00F14AD2">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0EBE2FE6" w14:textId="77777777" w:rsidR="003B5814" w:rsidRDefault="003B5814">
      <w:pPr>
        <w:widowControl w:val="0"/>
        <w:suppressAutoHyphens/>
        <w:jc w:val="both"/>
        <w:rPr>
          <w:color w:val="000000"/>
        </w:rPr>
      </w:pPr>
    </w:p>
    <w:p w14:paraId="0EBE2FE7" w14:textId="77777777" w:rsidR="003B5814" w:rsidRDefault="00F14AD2">
      <w:pPr>
        <w:widowControl w:val="0"/>
        <w:suppressAutoHyphens/>
        <w:ind w:firstLine="567"/>
        <w:jc w:val="both"/>
        <w:rPr>
          <w:color w:val="000000"/>
        </w:rPr>
      </w:pPr>
      <w:r>
        <w:rPr>
          <w:color w:val="000000"/>
        </w:rPr>
        <w:t>1</w:t>
      </w:r>
      <w:r>
        <w:rPr>
          <w:color w:val="000000"/>
        </w:rPr>
        <w:t>. Informacinės visuomenės plėtros investicijų projektų derinimo tvarkos aprašo (toliau vadinama – Tvarkos aprašas) tikslas – nustatyti informacinės visuomenės plėtros investicijų projektų (toliau vadinama – Investicijų projektas)</w:t>
      </w:r>
      <w:r>
        <w:rPr>
          <w:color w:val="000000"/>
        </w:rPr>
        <w:t xml:space="preserve"> teikimo derinti Informacinės visuomenės plėtros komitetui prie Lietuvos Respublikos Vyriausybės (toliau vadinama – Komitetas) ir vertinimo tvarką.</w:t>
      </w:r>
    </w:p>
    <w:p w14:paraId="0EBE2FE8" w14:textId="77777777" w:rsidR="003B5814" w:rsidRDefault="00F14AD2">
      <w:pPr>
        <w:widowControl w:val="0"/>
        <w:suppressAutoHyphens/>
        <w:ind w:firstLine="567"/>
        <w:jc w:val="both"/>
        <w:rPr>
          <w:color w:val="000000"/>
        </w:rPr>
      </w:pPr>
      <w:r>
        <w:rPr>
          <w:color w:val="000000"/>
        </w:rPr>
        <w:t>2</w:t>
      </w:r>
      <w:r>
        <w:rPr>
          <w:color w:val="000000"/>
        </w:rPr>
        <w:t xml:space="preserve">. </w:t>
      </w:r>
      <w:r>
        <w:rPr>
          <w:b/>
          <w:bCs/>
          <w:color w:val="000000"/>
        </w:rPr>
        <w:t>Investicijų projektas</w:t>
      </w:r>
      <w:r>
        <w:rPr>
          <w:color w:val="000000"/>
        </w:rPr>
        <w:t xml:space="preserve"> – dokumentas, finansiškai (ekonomiškai), techniškai ir socialiai pagrindžiantis</w:t>
      </w:r>
      <w:r>
        <w:rPr>
          <w:color w:val="000000"/>
        </w:rPr>
        <w:t xml:space="preserve"> investavimo tikslus, įvertinantis investicijų grąžą (komercinis projektas) bei kitus efektyvumo rodiklius, nurodantis projekto įgyvendinimui reikalingas lėšas bei finansavimo šaltinius ir terminus.</w:t>
      </w:r>
    </w:p>
    <w:p w14:paraId="0EBE2FE9" w14:textId="77777777" w:rsidR="003B5814" w:rsidRDefault="00F14AD2">
      <w:pPr>
        <w:widowControl w:val="0"/>
        <w:suppressAutoHyphens/>
        <w:ind w:firstLine="567"/>
        <w:jc w:val="both"/>
        <w:rPr>
          <w:color w:val="000000"/>
        </w:rPr>
      </w:pPr>
      <w:r>
        <w:rPr>
          <w:color w:val="000000"/>
        </w:rPr>
        <w:t>3</w:t>
      </w:r>
      <w:r>
        <w:rPr>
          <w:color w:val="000000"/>
        </w:rPr>
        <w:t>. Kitos šiame Tvarkos apraše vartojamos sąvokos atit</w:t>
      </w:r>
      <w:r>
        <w:rPr>
          <w:color w:val="000000"/>
        </w:rPr>
        <w:t xml:space="preserve">inka Lietuvos Respublikos investicijų įstatyme (Žin., 1999, Nr. </w:t>
      </w:r>
      <w:hyperlink r:id="rId9" w:tgtFrame="_blank" w:history="1">
        <w:r>
          <w:rPr>
            <w:color w:val="0000FF" w:themeColor="hyperlink"/>
            <w:u w:val="single"/>
          </w:rPr>
          <w:t>66-2127</w:t>
        </w:r>
      </w:hyperlink>
      <w:r>
        <w:rPr>
          <w:color w:val="000000"/>
        </w:rPr>
        <w:t xml:space="preserve">), Lietuvos Respublikos elektroninių ryšių įstatyme (Žin., 2004, Nr. </w:t>
      </w:r>
      <w:hyperlink r:id="rId10" w:tgtFrame="_blank" w:history="1">
        <w:r>
          <w:rPr>
            <w:color w:val="0000FF" w:themeColor="hyperlink"/>
            <w:u w:val="single"/>
          </w:rPr>
          <w:t>69-2382</w:t>
        </w:r>
      </w:hyperlink>
      <w:r>
        <w:rPr>
          <w:color w:val="000000"/>
        </w:rPr>
        <w:t>), Valstybės lėšų, skirtų valstybės kapitalo investicijoms, planavimo, tikslinimo, naudojimo, apskaitos ir kontrolės taisyklėse, patvirtintose Lietuvos Respublikos Vyriausybės 2001 m. balandžio 26 d. nutarim</w:t>
      </w:r>
      <w:r>
        <w:rPr>
          <w:color w:val="000000"/>
        </w:rPr>
        <w:t xml:space="preserve">u Nr. 478 (Žin., 2001, Nr. </w:t>
      </w:r>
      <w:hyperlink r:id="rId11" w:tgtFrame="_blank" w:history="1">
        <w:r>
          <w:rPr>
            <w:color w:val="0000FF" w:themeColor="hyperlink"/>
            <w:u w:val="single"/>
          </w:rPr>
          <w:t>37-1251</w:t>
        </w:r>
      </w:hyperlink>
      <w:r>
        <w:rPr>
          <w:color w:val="000000"/>
        </w:rPr>
        <w:t xml:space="preserve">; 2008, Nr. </w:t>
      </w:r>
      <w:hyperlink r:id="rId12" w:tgtFrame="_blank" w:history="1">
        <w:r>
          <w:rPr>
            <w:color w:val="0000FF" w:themeColor="hyperlink"/>
            <w:u w:val="single"/>
          </w:rPr>
          <w:t>136-5323</w:t>
        </w:r>
      </w:hyperlink>
      <w:r>
        <w:rPr>
          <w:color w:val="000000"/>
        </w:rPr>
        <w:t>), vartojamas sąvokas.</w:t>
      </w:r>
    </w:p>
    <w:p w14:paraId="0EBE2FEA" w14:textId="77777777" w:rsidR="003B5814" w:rsidRDefault="00F14AD2">
      <w:pPr>
        <w:widowControl w:val="0"/>
        <w:suppressAutoHyphens/>
        <w:ind w:firstLine="567"/>
        <w:jc w:val="both"/>
        <w:rPr>
          <w:color w:val="000000"/>
        </w:rPr>
      </w:pPr>
      <w:r>
        <w:rPr>
          <w:color w:val="000000"/>
        </w:rPr>
        <w:t>4</w:t>
      </w:r>
      <w:r>
        <w:rPr>
          <w:color w:val="000000"/>
        </w:rPr>
        <w:t>. Tvarkos apraša</w:t>
      </w:r>
      <w:r>
        <w:rPr>
          <w:color w:val="000000"/>
        </w:rPr>
        <w:t>s yra taikomas valstybės institucijoms, įstaigoms ir įmonėms, savivaldybių institucijoms, įstaigoms ir įmonėms, taip pat kitiems ūkio subjektams (toliau vadinama – institucijos), kurie rengia Investicijų projektus.</w:t>
      </w:r>
    </w:p>
    <w:p w14:paraId="0EBE2FEB" w14:textId="77777777" w:rsidR="003B5814" w:rsidRDefault="00F14AD2">
      <w:pPr>
        <w:widowControl w:val="0"/>
        <w:suppressAutoHyphens/>
        <w:ind w:firstLine="567"/>
        <w:jc w:val="both"/>
        <w:rPr>
          <w:color w:val="000000"/>
        </w:rPr>
      </w:pPr>
    </w:p>
    <w:p w14:paraId="0EBE2FEC" w14:textId="77777777" w:rsidR="003B5814" w:rsidRDefault="00F14AD2">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INVESTICIJŲ PROJEKTŲ TEIKIMAS </w:t>
      </w:r>
      <w:r>
        <w:rPr>
          <w:b/>
          <w:bCs/>
          <w:caps/>
          <w:color w:val="000000"/>
        </w:rPr>
        <w:t>DERINIMUI</w:t>
      </w:r>
    </w:p>
    <w:p w14:paraId="0EBE2FED" w14:textId="77777777" w:rsidR="003B5814" w:rsidRDefault="003B5814">
      <w:pPr>
        <w:widowControl w:val="0"/>
        <w:suppressAutoHyphens/>
        <w:ind w:firstLine="567"/>
        <w:jc w:val="both"/>
        <w:rPr>
          <w:color w:val="000000"/>
        </w:rPr>
      </w:pPr>
    </w:p>
    <w:p w14:paraId="0EBE2FEE" w14:textId="77777777" w:rsidR="003B5814" w:rsidRDefault="00F14AD2">
      <w:pPr>
        <w:widowControl w:val="0"/>
        <w:suppressAutoHyphens/>
        <w:ind w:firstLine="567"/>
        <w:jc w:val="both"/>
        <w:rPr>
          <w:color w:val="000000"/>
        </w:rPr>
      </w:pPr>
      <w:r>
        <w:rPr>
          <w:color w:val="000000"/>
        </w:rPr>
        <w:t>5</w:t>
      </w:r>
      <w:r>
        <w:rPr>
          <w:color w:val="000000"/>
        </w:rPr>
        <w:t xml:space="preserve">. Vadovaujantis Lietuvos Respublikos Vyriausybės nutarimais dėl atitinkamų metų valstybės biudžeto ir savivaldybių biudžetų finansinių rodiklių projektų rengimo planais ir Valstybės lėšų, skirtų valstybės kapitalo investicijoms, planavimo, </w:t>
      </w:r>
      <w:r>
        <w:rPr>
          <w:color w:val="000000"/>
        </w:rPr>
        <w:t>tikslinimo, naudojimo, apskaitos ir kontrolės taisyklėmis, Investicijų projektai turi būti suderinti su Komitetu.</w:t>
      </w:r>
    </w:p>
    <w:p w14:paraId="0EBE2FEF" w14:textId="77777777" w:rsidR="003B5814" w:rsidRDefault="00F14AD2">
      <w:pPr>
        <w:widowControl w:val="0"/>
        <w:suppressAutoHyphens/>
        <w:ind w:firstLine="567"/>
        <w:jc w:val="both"/>
        <w:rPr>
          <w:color w:val="000000"/>
        </w:rPr>
      </w:pPr>
      <w:r>
        <w:rPr>
          <w:color w:val="000000"/>
          <w:spacing w:val="-1"/>
        </w:rPr>
        <w:t>6</w:t>
      </w:r>
      <w:r>
        <w:rPr>
          <w:color w:val="000000"/>
          <w:spacing w:val="-1"/>
        </w:rPr>
        <w:t xml:space="preserve">. Investicijų projektai turi būti parengti vadovaujantis Valstybės kapitalo investicijų planavimo metodika, patvirtinta Lietuvos Respublikos finansų ministro 2001 m. liepos 4 d. įsakymu Nr. 201 (Žin., 2001, Nr. </w:t>
      </w:r>
      <w:hyperlink r:id="rId13" w:tgtFrame="_blank" w:history="1">
        <w:r>
          <w:rPr>
            <w:color w:val="0000FF" w:themeColor="hyperlink"/>
            <w:spacing w:val="-1"/>
            <w:u w:val="single"/>
          </w:rPr>
          <w:t>60-2172</w:t>
        </w:r>
      </w:hyperlink>
      <w:r>
        <w:rPr>
          <w:color w:val="000000"/>
          <w:spacing w:val="-1"/>
        </w:rPr>
        <w:t xml:space="preserve">; 2002, Nr. </w:t>
      </w:r>
      <w:hyperlink r:id="rId14" w:tgtFrame="_blank" w:history="1">
        <w:r>
          <w:rPr>
            <w:color w:val="0000FF" w:themeColor="hyperlink"/>
            <w:spacing w:val="-1"/>
            <w:u w:val="single"/>
          </w:rPr>
          <w:t>54-2139</w:t>
        </w:r>
      </w:hyperlink>
      <w:r>
        <w:rPr>
          <w:color w:val="000000"/>
          <w:spacing w:val="-1"/>
        </w:rPr>
        <w:t>), ir teikiami derinti Komitetui Tvarkos apraše nustatyta tvarka.</w:t>
      </w:r>
    </w:p>
    <w:p w14:paraId="0EBE2FF0" w14:textId="77777777" w:rsidR="003B5814" w:rsidRDefault="00F14AD2">
      <w:pPr>
        <w:widowControl w:val="0"/>
        <w:suppressAutoHyphens/>
        <w:ind w:firstLine="567"/>
        <w:jc w:val="both"/>
        <w:rPr>
          <w:color w:val="000000"/>
        </w:rPr>
      </w:pPr>
      <w:r>
        <w:rPr>
          <w:color w:val="000000"/>
        </w:rPr>
        <w:t>7</w:t>
      </w:r>
      <w:r>
        <w:rPr>
          <w:color w:val="000000"/>
        </w:rPr>
        <w:t>. Parengtus Investicijų projektus institucijos</w:t>
      </w:r>
      <w:r>
        <w:rPr>
          <w:color w:val="000000"/>
        </w:rPr>
        <w:t xml:space="preserve"> Komitetui teikia derinti ne vėliau kaip prieš 20 darbo dienų iki Lietuvos Respublikos Vyriausybės nutarimuose dėl atitinkamų metų valstybės biudžeto ir savivaldybių biudžetų finansinių rodiklių rengimo planų tvirtinimo numatyto Investicijų projektų pateik</w:t>
      </w:r>
      <w:r>
        <w:rPr>
          <w:color w:val="000000"/>
        </w:rPr>
        <w:t>imo Finansų ministerijai termino.</w:t>
      </w:r>
    </w:p>
    <w:p w14:paraId="0EBE2FF1" w14:textId="77777777" w:rsidR="003B5814" w:rsidRDefault="00F14AD2">
      <w:pPr>
        <w:widowControl w:val="0"/>
        <w:suppressAutoHyphens/>
        <w:ind w:firstLine="567"/>
        <w:jc w:val="both"/>
        <w:rPr>
          <w:color w:val="000000"/>
        </w:rPr>
      </w:pPr>
      <w:r>
        <w:rPr>
          <w:color w:val="000000"/>
        </w:rPr>
        <w:t>8</w:t>
      </w:r>
      <w:r>
        <w:rPr>
          <w:color w:val="000000"/>
        </w:rPr>
        <w:t>. Investicijų projektai pateikiami derinti elektroniniu būdu per Informacinės visuomenės plėtros investicijų projektų derinimo informacinę sistemą (toliau vadinama – informacinė sistema). Investicijų projektus pateiki</w:t>
      </w:r>
      <w:r>
        <w:rPr>
          <w:color w:val="000000"/>
        </w:rPr>
        <w:t xml:space="preserve">a registruoti informacinės sistemos </w:t>
      </w:r>
      <w:r>
        <w:rPr>
          <w:color w:val="000000"/>
        </w:rPr>
        <w:lastRenderedPageBreak/>
        <w:t>vartotojai, užpildydami informacinėje sistemoje nustatytos formos duomenų laukus apie teikiamą Investicijų projektą.</w:t>
      </w:r>
    </w:p>
    <w:p w14:paraId="0EBE2FF2" w14:textId="77777777" w:rsidR="003B5814" w:rsidRDefault="00F14AD2">
      <w:pPr>
        <w:widowControl w:val="0"/>
        <w:suppressAutoHyphens/>
        <w:ind w:firstLine="567"/>
        <w:jc w:val="both"/>
        <w:rPr>
          <w:color w:val="000000"/>
        </w:rPr>
      </w:pPr>
    </w:p>
    <w:p w14:paraId="0EBE2FF3" w14:textId="77777777" w:rsidR="003B5814" w:rsidRDefault="00F14AD2">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PATEIKTŲ DERINIMUI INVESTICIJŲ PROJEKTŲ VERTINIMAS</w:t>
      </w:r>
    </w:p>
    <w:p w14:paraId="0EBE2FF4" w14:textId="77777777" w:rsidR="003B5814" w:rsidRDefault="003B5814">
      <w:pPr>
        <w:widowControl w:val="0"/>
        <w:suppressAutoHyphens/>
        <w:ind w:firstLine="567"/>
        <w:jc w:val="both"/>
        <w:rPr>
          <w:color w:val="000000"/>
        </w:rPr>
      </w:pPr>
    </w:p>
    <w:p w14:paraId="0EBE2FF5" w14:textId="77777777" w:rsidR="003B5814" w:rsidRDefault="00F14AD2">
      <w:pPr>
        <w:widowControl w:val="0"/>
        <w:suppressAutoHyphens/>
        <w:ind w:firstLine="567"/>
        <w:jc w:val="both"/>
        <w:rPr>
          <w:color w:val="000000"/>
        </w:rPr>
      </w:pPr>
      <w:r>
        <w:rPr>
          <w:color w:val="000000"/>
        </w:rPr>
        <w:t>9</w:t>
      </w:r>
      <w:r>
        <w:rPr>
          <w:color w:val="000000"/>
        </w:rPr>
        <w:t xml:space="preserve">. Siekiant įvertinti Komitetui </w:t>
      </w:r>
      <w:r>
        <w:rPr>
          <w:color w:val="000000"/>
        </w:rPr>
        <w:t>pateiktus derinti Investicijų projektus, Komiteto direktoriaus įsakymu sudaroma Informacinės visuomenės plėtros investicijų projektų derinimo komisija (toliau vadinama – Komisija).</w:t>
      </w:r>
    </w:p>
    <w:p w14:paraId="0EBE2FF6" w14:textId="77777777" w:rsidR="003B5814" w:rsidRDefault="00F14AD2">
      <w:pPr>
        <w:widowControl w:val="0"/>
        <w:suppressAutoHyphens/>
        <w:ind w:firstLine="567"/>
        <w:jc w:val="both"/>
        <w:rPr>
          <w:color w:val="000000"/>
        </w:rPr>
      </w:pPr>
      <w:r>
        <w:rPr>
          <w:color w:val="000000"/>
        </w:rPr>
        <w:t>10</w:t>
      </w:r>
      <w:r>
        <w:rPr>
          <w:color w:val="000000"/>
        </w:rPr>
        <w:t>. Pateiktus Investicijų projektus Komisija vertina vadovaudamasi Inve</w:t>
      </w:r>
      <w:r>
        <w:rPr>
          <w:color w:val="000000"/>
        </w:rPr>
        <w:t>sticijų projektų tinkamumo vertinimo metodika (Tvarkos aprašo 1 priedas) ir Investicijų projektų naudos ir kokybės vertinimo metodika (Tvarkos aprašo 2 priedas):</w:t>
      </w:r>
    </w:p>
    <w:p w14:paraId="0EBE2FF7" w14:textId="77777777" w:rsidR="003B5814" w:rsidRDefault="00F14AD2">
      <w:pPr>
        <w:widowControl w:val="0"/>
        <w:suppressAutoHyphens/>
        <w:ind w:firstLine="567"/>
        <w:jc w:val="both"/>
        <w:rPr>
          <w:color w:val="000000"/>
        </w:rPr>
      </w:pPr>
      <w:r>
        <w:rPr>
          <w:color w:val="000000"/>
        </w:rPr>
        <w:t>10.1</w:t>
      </w:r>
      <w:r>
        <w:rPr>
          <w:color w:val="000000"/>
        </w:rPr>
        <w:t>. Investicijų projektų tinkamumo vertinimo kriterijai ir paaiškinimai, kaip bus nustatom</w:t>
      </w:r>
      <w:r>
        <w:rPr>
          <w:color w:val="000000"/>
        </w:rPr>
        <w:t>a Investicijų projektų atitiktis šiems kriterijams, pateikiami Tvarkos aprašo 1 priede. Investicijų projektų tinkamumo vertinimo metu nustatoma Investicijų projektų atitiktis tinkamumo vertinimo kriterijams;</w:t>
      </w:r>
    </w:p>
    <w:p w14:paraId="0EBE2FF8" w14:textId="77777777" w:rsidR="003B5814" w:rsidRDefault="00F14AD2">
      <w:pPr>
        <w:widowControl w:val="0"/>
        <w:suppressAutoHyphens/>
        <w:ind w:firstLine="567"/>
        <w:jc w:val="both"/>
        <w:rPr>
          <w:color w:val="000000"/>
        </w:rPr>
      </w:pPr>
      <w:r>
        <w:rPr>
          <w:color w:val="000000"/>
        </w:rPr>
        <w:t>10.2</w:t>
      </w:r>
      <w:r>
        <w:rPr>
          <w:color w:val="000000"/>
        </w:rPr>
        <w:t>. Investicijų projektų naudos ir kokybės</w:t>
      </w:r>
      <w:r>
        <w:rPr>
          <w:color w:val="000000"/>
        </w:rPr>
        <w:t xml:space="preserve"> vertinimo kriterijai pateikiami Tvarkos aprašo 2 priede. Komisija, vertindama Investicijų projektų naudą ir kokybę, nustato Investicijų projektų atitiktį naudos ir kokybės vertinimo kriterijams. Komisija Investicijų projektų naudą ir kokybę vertina balais</w:t>
      </w:r>
      <w:r>
        <w:rPr>
          <w:color w:val="000000"/>
        </w:rPr>
        <w:t>, vadovaudamiesi patvirtintais metodiniais nurodymais (Tvarkos aprašo 2 priedas).</w:t>
      </w:r>
    </w:p>
    <w:p w14:paraId="0EBE2FF9" w14:textId="77777777" w:rsidR="003B5814" w:rsidRDefault="00F14AD2">
      <w:pPr>
        <w:widowControl w:val="0"/>
        <w:suppressAutoHyphens/>
        <w:ind w:firstLine="567"/>
        <w:jc w:val="both"/>
        <w:rPr>
          <w:color w:val="000000"/>
        </w:rPr>
      </w:pPr>
      <w:r>
        <w:rPr>
          <w:color w:val="000000"/>
        </w:rPr>
        <w:t>11</w:t>
      </w:r>
      <w:r>
        <w:rPr>
          <w:color w:val="000000"/>
        </w:rPr>
        <w:t>. Komitetas, suderinęs ir įvertinęs visus institucijų pateiktus derinti Investicijų projektus, sudaro Investicijų projektų prioritetinį sąrašą.</w:t>
      </w:r>
    </w:p>
    <w:p w14:paraId="0EBE2FFA" w14:textId="77777777" w:rsidR="003B5814" w:rsidRDefault="00F14AD2">
      <w:pPr>
        <w:widowControl w:val="0"/>
        <w:suppressAutoHyphens/>
        <w:ind w:firstLine="567"/>
        <w:jc w:val="both"/>
        <w:rPr>
          <w:color w:val="000000"/>
        </w:rPr>
      </w:pPr>
      <w:r>
        <w:rPr>
          <w:color w:val="000000"/>
        </w:rPr>
        <w:t>12</w:t>
      </w:r>
      <w:r>
        <w:rPr>
          <w:color w:val="000000"/>
        </w:rPr>
        <w:t>. Komitetas ne v</w:t>
      </w:r>
      <w:r>
        <w:rPr>
          <w:color w:val="000000"/>
        </w:rPr>
        <w:t>ėliau kaip per 7 darbo dienas nuo Investicijų projekto arba patikslinto Investicijų projekto gavimo dienos:</w:t>
      </w:r>
    </w:p>
    <w:p w14:paraId="0EBE2FFB" w14:textId="77777777" w:rsidR="003B5814" w:rsidRDefault="00F14AD2">
      <w:pPr>
        <w:widowControl w:val="0"/>
        <w:suppressAutoHyphens/>
        <w:ind w:firstLine="567"/>
        <w:jc w:val="both"/>
        <w:rPr>
          <w:color w:val="000000"/>
        </w:rPr>
      </w:pPr>
      <w:r>
        <w:rPr>
          <w:color w:val="000000"/>
        </w:rPr>
        <w:t>12.1</w:t>
      </w:r>
      <w:r>
        <w:rPr>
          <w:color w:val="000000"/>
        </w:rPr>
        <w:t>. informuoja institucijas, kad Investicijų projektas suderintas ir atliktas jo tinkamumo, naudos bei kokybės vertinimas. Nurodomas naudos ir k</w:t>
      </w:r>
      <w:r>
        <w:rPr>
          <w:color w:val="000000"/>
        </w:rPr>
        <w:t>okybės vertinimo rezultatas;</w:t>
      </w:r>
    </w:p>
    <w:p w14:paraId="0EBE2FFC" w14:textId="77777777" w:rsidR="003B5814" w:rsidRDefault="00F14AD2">
      <w:pPr>
        <w:widowControl w:val="0"/>
        <w:suppressAutoHyphens/>
        <w:ind w:firstLine="567"/>
        <w:jc w:val="both"/>
        <w:rPr>
          <w:color w:val="000000"/>
        </w:rPr>
      </w:pPr>
      <w:r>
        <w:rPr>
          <w:color w:val="000000"/>
        </w:rPr>
        <w:t>12.2</w:t>
      </w:r>
      <w:r>
        <w:rPr>
          <w:color w:val="000000"/>
        </w:rPr>
        <w:t>. informuoja institucijas, kad Investicijų projektas nesuderintas ir nurodo nesuderinimo priežastis;</w:t>
      </w:r>
    </w:p>
    <w:p w14:paraId="0EBE2FFD" w14:textId="77777777" w:rsidR="003B5814" w:rsidRDefault="00F14AD2">
      <w:pPr>
        <w:widowControl w:val="0"/>
        <w:suppressAutoHyphens/>
        <w:ind w:firstLine="567"/>
        <w:jc w:val="both"/>
        <w:rPr>
          <w:color w:val="000000"/>
        </w:rPr>
      </w:pPr>
      <w:r>
        <w:rPr>
          <w:color w:val="000000"/>
        </w:rPr>
        <w:t>12.3</w:t>
      </w:r>
      <w:r>
        <w:rPr>
          <w:color w:val="000000"/>
        </w:rPr>
        <w:t>. informuoja institucijas, kad Investicijų projektas tikslintinas, paprašo papildomos informacijos apie Invest</w:t>
      </w:r>
      <w:r>
        <w:rPr>
          <w:color w:val="000000"/>
        </w:rPr>
        <w:t>icijų projektą ir nurodo pastabas ir / arba pasiūlymus, kaip Investicijų projektas turėtų būti patikslintas.</w:t>
      </w:r>
    </w:p>
    <w:p w14:paraId="0EBE2FFE" w14:textId="77777777" w:rsidR="003B5814" w:rsidRDefault="00F14AD2">
      <w:pPr>
        <w:widowControl w:val="0"/>
        <w:suppressAutoHyphens/>
        <w:ind w:firstLine="567"/>
        <w:jc w:val="both"/>
        <w:rPr>
          <w:color w:val="000000"/>
        </w:rPr>
      </w:pPr>
      <w:r>
        <w:rPr>
          <w:color w:val="000000"/>
        </w:rPr>
        <w:t>13</w:t>
      </w:r>
      <w:r>
        <w:rPr>
          <w:color w:val="000000"/>
        </w:rPr>
        <w:t>. Tvarkos aprašo 12 punkte nurodytus veiksmus Komitetas atlieka per informacinę sistemą.</w:t>
      </w:r>
    </w:p>
    <w:p w14:paraId="0EBE2FFF" w14:textId="77777777" w:rsidR="003B5814" w:rsidRDefault="00F14AD2">
      <w:pPr>
        <w:widowControl w:val="0"/>
        <w:suppressAutoHyphens/>
        <w:ind w:firstLine="567"/>
        <w:jc w:val="both"/>
        <w:rPr>
          <w:color w:val="000000"/>
        </w:rPr>
      </w:pPr>
      <w:r>
        <w:rPr>
          <w:color w:val="000000"/>
        </w:rPr>
        <w:t>14</w:t>
      </w:r>
      <w:r>
        <w:rPr>
          <w:color w:val="000000"/>
        </w:rPr>
        <w:t xml:space="preserve">. Suderinęs Investicijų projektą, Komitetas </w:t>
      </w:r>
      <w:r>
        <w:rPr>
          <w:color w:val="000000"/>
        </w:rPr>
        <w:t>institucijai pateikia tai patvirtinantį raštą, kurį institucijos kartu su Investicijų projektais teikia Finansų ministerijai.</w:t>
      </w:r>
    </w:p>
    <w:p w14:paraId="0EBE3001" w14:textId="28CF85CA" w:rsidR="003B5814" w:rsidRDefault="00F14AD2" w:rsidP="00F14AD2">
      <w:pPr>
        <w:widowControl w:val="0"/>
        <w:suppressAutoHyphens/>
        <w:ind w:firstLine="567"/>
        <w:jc w:val="both"/>
        <w:rPr>
          <w:color w:val="000000"/>
        </w:rPr>
      </w:pPr>
      <w:r>
        <w:rPr>
          <w:color w:val="000000"/>
        </w:rPr>
        <w:t>15</w:t>
      </w:r>
      <w:r>
        <w:rPr>
          <w:color w:val="000000"/>
        </w:rPr>
        <w:t>. Po asignavimų Investicijų projektui skyrimo arba dėl kitų priežasčių pasikeitus suderintų Investicijų projektų apimtims (I</w:t>
      </w:r>
      <w:r>
        <w:rPr>
          <w:color w:val="000000"/>
        </w:rPr>
        <w:t>nvesticijų projekto tikslams, uždaviniams, vertinimo kriterijams ar asignavimų dydžiams), Investicijų projektai su Komitetu turi būti suderinti pakartotinai.</w:t>
      </w:r>
    </w:p>
    <w:p w14:paraId="0EBE3003" w14:textId="5AEB8C2C" w:rsidR="003B5814" w:rsidRDefault="00F14AD2" w:rsidP="00F14AD2">
      <w:pPr>
        <w:widowControl w:val="0"/>
        <w:suppressAutoHyphens/>
        <w:jc w:val="center"/>
        <w:rPr>
          <w:color w:val="000000"/>
        </w:rPr>
      </w:pPr>
      <w:r>
        <w:rPr>
          <w:color w:val="000000"/>
        </w:rPr>
        <w:t>_________________</w:t>
      </w:r>
    </w:p>
    <w:p w14:paraId="0EBE3004" w14:textId="53B18BD7" w:rsidR="003B5814" w:rsidRDefault="003B5814">
      <w:pPr>
        <w:widowControl w:val="0"/>
        <w:suppressAutoHyphens/>
        <w:jc w:val="both"/>
        <w:rPr>
          <w:color w:val="000000"/>
        </w:rPr>
      </w:pPr>
    </w:p>
    <w:p w14:paraId="362A69C7" w14:textId="77777777" w:rsidR="00F14AD2" w:rsidRDefault="00F14AD2">
      <w:pPr>
        <w:widowControl w:val="0"/>
        <w:suppressAutoHyphens/>
        <w:jc w:val="both"/>
        <w:rPr>
          <w:color w:val="000000"/>
        </w:rPr>
      </w:pPr>
    </w:p>
    <w:p w14:paraId="1428C5F8" w14:textId="77777777" w:rsidR="00F14AD2" w:rsidRDefault="00F14AD2">
      <w:pPr>
        <w:widowControl w:val="0"/>
        <w:suppressAutoHyphens/>
        <w:jc w:val="both"/>
        <w:rPr>
          <w:color w:val="000000"/>
        </w:rPr>
        <w:sectPr w:rsidR="00F14AD2">
          <w:pgSz w:w="11907" w:h="16840" w:code="9"/>
          <w:pgMar w:top="1134" w:right="1134" w:bottom="1134" w:left="1701" w:header="709" w:footer="709" w:gutter="0"/>
          <w:cols w:space="708"/>
          <w:docGrid w:linePitch="326"/>
        </w:sectPr>
      </w:pPr>
    </w:p>
    <w:p w14:paraId="0EBE3005" w14:textId="4BEF4B59" w:rsidR="003B5814" w:rsidRDefault="00F14AD2">
      <w:pPr>
        <w:ind w:left="9000"/>
      </w:pPr>
      <w:r>
        <w:lastRenderedPageBreak/>
        <w:t xml:space="preserve">Informacinės visuomenės plėtros </w:t>
      </w:r>
    </w:p>
    <w:p w14:paraId="0EBE3006" w14:textId="77777777" w:rsidR="003B5814" w:rsidRDefault="00F14AD2">
      <w:pPr>
        <w:ind w:left="9000"/>
      </w:pPr>
      <w:r>
        <w:t>investicijų proje</w:t>
      </w:r>
      <w:r>
        <w:t xml:space="preserve">ktų derinimo tvarkos aprašo </w:t>
      </w:r>
    </w:p>
    <w:p w14:paraId="0EBE3007" w14:textId="075277E8" w:rsidR="003B5814" w:rsidRDefault="00F14AD2">
      <w:pPr>
        <w:tabs>
          <w:tab w:val="left" w:pos="360"/>
        </w:tabs>
        <w:ind w:left="9000"/>
      </w:pPr>
      <w:r>
        <w:t>1</w:t>
      </w:r>
      <w:r>
        <w:t xml:space="preserve"> priedas</w:t>
      </w:r>
    </w:p>
    <w:p w14:paraId="0EBE3008" w14:textId="77777777" w:rsidR="003B5814" w:rsidRDefault="003B5814">
      <w:pPr>
        <w:tabs>
          <w:tab w:val="left" w:pos="360"/>
        </w:tabs>
      </w:pPr>
    </w:p>
    <w:p w14:paraId="0EBE3009" w14:textId="76F0C33A" w:rsidR="003B5814" w:rsidRDefault="00F14AD2">
      <w:pPr>
        <w:tabs>
          <w:tab w:val="left" w:pos="360"/>
        </w:tabs>
        <w:jc w:val="center"/>
        <w:rPr>
          <w:b/>
        </w:rPr>
      </w:pPr>
      <w:r>
        <w:rPr>
          <w:b/>
        </w:rPr>
        <w:t>INVESTICIJŲ PROJEKTŲ TINKAMUMO VERTINIMO METODIKA</w:t>
      </w:r>
    </w:p>
    <w:p w14:paraId="0EBE300A" w14:textId="77777777" w:rsidR="003B5814" w:rsidRDefault="003B5814">
      <w:pPr>
        <w:rPr>
          <w:b/>
          <w:bCs/>
        </w:rPr>
      </w:pPr>
    </w:p>
    <w:tbl>
      <w:tblPr>
        <w:tblW w:w="5000" w:type="pct"/>
        <w:tblLook w:val="0000" w:firstRow="0" w:lastRow="0" w:firstColumn="0" w:lastColumn="0" w:noHBand="0" w:noVBand="0"/>
      </w:tblPr>
      <w:tblGrid>
        <w:gridCol w:w="2751"/>
        <w:gridCol w:w="2617"/>
        <w:gridCol w:w="6950"/>
        <w:gridCol w:w="926"/>
        <w:gridCol w:w="1544"/>
      </w:tblGrid>
      <w:tr w:rsidR="003B5814" w14:paraId="0EBE3010" w14:textId="77777777">
        <w:trPr>
          <w:trHeight w:val="20"/>
          <w:tblHeader/>
        </w:trPr>
        <w:tc>
          <w:tcPr>
            <w:tcW w:w="930" w:type="pct"/>
            <w:tcBorders>
              <w:top w:val="single" w:sz="4" w:space="0" w:color="auto"/>
              <w:left w:val="single" w:sz="8" w:space="0" w:color="auto"/>
              <w:bottom w:val="double" w:sz="4" w:space="0" w:color="auto"/>
              <w:right w:val="single" w:sz="4" w:space="0" w:color="auto"/>
            </w:tcBorders>
            <w:shd w:val="pct10" w:color="auto" w:fill="auto"/>
          </w:tcPr>
          <w:p w14:paraId="0EBE300B" w14:textId="77777777" w:rsidR="003B5814" w:rsidRDefault="00F14AD2">
            <w:pPr>
              <w:jc w:val="center"/>
              <w:rPr>
                <w:b/>
                <w:bCs/>
                <w:sz w:val="22"/>
              </w:rPr>
            </w:pPr>
            <w:r>
              <w:rPr>
                <w:b/>
                <w:bCs/>
                <w:sz w:val="22"/>
              </w:rPr>
              <w:t>Kriterijus</w:t>
            </w:r>
          </w:p>
        </w:tc>
        <w:tc>
          <w:tcPr>
            <w:tcW w:w="885" w:type="pct"/>
            <w:tcBorders>
              <w:top w:val="single" w:sz="4" w:space="0" w:color="auto"/>
              <w:left w:val="nil"/>
              <w:bottom w:val="double" w:sz="4" w:space="0" w:color="auto"/>
              <w:right w:val="single" w:sz="4" w:space="0" w:color="auto"/>
            </w:tcBorders>
            <w:shd w:val="pct10" w:color="auto" w:fill="auto"/>
          </w:tcPr>
          <w:p w14:paraId="0EBE300C" w14:textId="77777777" w:rsidR="003B5814" w:rsidRDefault="00F14AD2">
            <w:pPr>
              <w:jc w:val="center"/>
              <w:rPr>
                <w:b/>
                <w:bCs/>
                <w:sz w:val="22"/>
              </w:rPr>
            </w:pPr>
            <w:r>
              <w:rPr>
                <w:b/>
                <w:bCs/>
                <w:sz w:val="22"/>
              </w:rPr>
              <w:t>Kriterijaus vertinimo aspektai</w:t>
            </w:r>
          </w:p>
        </w:tc>
        <w:tc>
          <w:tcPr>
            <w:tcW w:w="2350" w:type="pct"/>
            <w:tcBorders>
              <w:top w:val="single" w:sz="4" w:space="0" w:color="auto"/>
              <w:left w:val="nil"/>
              <w:bottom w:val="double" w:sz="4" w:space="0" w:color="auto"/>
              <w:right w:val="single" w:sz="8" w:space="0" w:color="auto"/>
            </w:tcBorders>
            <w:shd w:val="pct10" w:color="auto" w:fill="auto"/>
          </w:tcPr>
          <w:p w14:paraId="0EBE300D" w14:textId="77777777" w:rsidR="003B5814" w:rsidRDefault="00F14AD2">
            <w:pPr>
              <w:jc w:val="center"/>
              <w:rPr>
                <w:b/>
                <w:bCs/>
                <w:sz w:val="22"/>
              </w:rPr>
            </w:pPr>
            <w:r>
              <w:rPr>
                <w:b/>
                <w:bCs/>
                <w:sz w:val="22"/>
              </w:rPr>
              <w:t>Vertinimo klausimai ir (arba) teiginiai, paaiškinimai</w:t>
            </w:r>
          </w:p>
        </w:tc>
        <w:tc>
          <w:tcPr>
            <w:tcW w:w="313" w:type="pct"/>
            <w:tcBorders>
              <w:top w:val="single" w:sz="4" w:space="0" w:color="auto"/>
              <w:left w:val="nil"/>
              <w:bottom w:val="double" w:sz="4" w:space="0" w:color="auto"/>
              <w:right w:val="single" w:sz="8" w:space="0" w:color="auto"/>
            </w:tcBorders>
            <w:shd w:val="pct10" w:color="auto" w:fill="auto"/>
          </w:tcPr>
          <w:p w14:paraId="0EBE300E" w14:textId="77777777" w:rsidR="003B5814" w:rsidRDefault="00F14AD2">
            <w:pPr>
              <w:jc w:val="center"/>
              <w:rPr>
                <w:b/>
                <w:bCs/>
                <w:sz w:val="22"/>
              </w:rPr>
            </w:pPr>
            <w:r>
              <w:rPr>
                <w:b/>
                <w:bCs/>
                <w:sz w:val="22"/>
              </w:rPr>
              <w:t>Taip (ne)</w:t>
            </w:r>
          </w:p>
        </w:tc>
        <w:tc>
          <w:tcPr>
            <w:tcW w:w="522" w:type="pct"/>
            <w:tcBorders>
              <w:top w:val="single" w:sz="4" w:space="0" w:color="auto"/>
              <w:left w:val="nil"/>
              <w:bottom w:val="double" w:sz="4" w:space="0" w:color="auto"/>
              <w:right w:val="single" w:sz="8" w:space="0" w:color="auto"/>
            </w:tcBorders>
            <w:shd w:val="pct10" w:color="auto" w:fill="auto"/>
          </w:tcPr>
          <w:p w14:paraId="0EBE300F" w14:textId="77777777" w:rsidR="003B5814" w:rsidRDefault="00F14AD2">
            <w:pPr>
              <w:jc w:val="center"/>
              <w:rPr>
                <w:b/>
                <w:bCs/>
                <w:sz w:val="22"/>
              </w:rPr>
            </w:pPr>
            <w:r>
              <w:rPr>
                <w:b/>
                <w:bCs/>
                <w:sz w:val="22"/>
              </w:rPr>
              <w:t>Komentarai</w:t>
            </w:r>
          </w:p>
        </w:tc>
      </w:tr>
      <w:tr w:rsidR="003B5814" w14:paraId="0EBE3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930" w:type="pct"/>
            <w:tcBorders>
              <w:top w:val="double" w:sz="4" w:space="0" w:color="auto"/>
            </w:tcBorders>
            <w:shd w:val="clear" w:color="auto" w:fill="CCFFCC"/>
          </w:tcPr>
          <w:p w14:paraId="0EBE3011" w14:textId="77777777" w:rsidR="003B5814" w:rsidRDefault="00F14AD2">
            <w:pPr>
              <w:jc w:val="center"/>
              <w:rPr>
                <w:sz w:val="22"/>
              </w:rPr>
            </w:pPr>
            <w:r>
              <w:rPr>
                <w:sz w:val="22"/>
              </w:rPr>
              <w:t>1</w:t>
            </w:r>
          </w:p>
        </w:tc>
        <w:tc>
          <w:tcPr>
            <w:tcW w:w="885" w:type="pct"/>
            <w:tcBorders>
              <w:top w:val="double" w:sz="4" w:space="0" w:color="auto"/>
            </w:tcBorders>
            <w:shd w:val="clear" w:color="auto" w:fill="CCFFCC"/>
          </w:tcPr>
          <w:p w14:paraId="0EBE3012" w14:textId="77777777" w:rsidR="003B5814" w:rsidRDefault="00F14AD2">
            <w:pPr>
              <w:jc w:val="center"/>
              <w:rPr>
                <w:sz w:val="22"/>
              </w:rPr>
            </w:pPr>
            <w:r>
              <w:rPr>
                <w:sz w:val="22"/>
              </w:rPr>
              <w:t>2</w:t>
            </w:r>
          </w:p>
        </w:tc>
        <w:tc>
          <w:tcPr>
            <w:tcW w:w="2350" w:type="pct"/>
            <w:tcBorders>
              <w:top w:val="double" w:sz="4" w:space="0" w:color="auto"/>
            </w:tcBorders>
            <w:shd w:val="clear" w:color="auto" w:fill="CCFFCC"/>
          </w:tcPr>
          <w:p w14:paraId="0EBE3013" w14:textId="77777777" w:rsidR="003B5814" w:rsidRDefault="00F14AD2">
            <w:pPr>
              <w:jc w:val="center"/>
              <w:rPr>
                <w:sz w:val="22"/>
              </w:rPr>
            </w:pPr>
            <w:r>
              <w:rPr>
                <w:sz w:val="22"/>
              </w:rPr>
              <w:t>3</w:t>
            </w:r>
          </w:p>
        </w:tc>
        <w:tc>
          <w:tcPr>
            <w:tcW w:w="313" w:type="pct"/>
            <w:tcBorders>
              <w:top w:val="double" w:sz="4" w:space="0" w:color="auto"/>
            </w:tcBorders>
            <w:shd w:val="clear" w:color="auto" w:fill="CCFFCC"/>
          </w:tcPr>
          <w:p w14:paraId="0EBE3014" w14:textId="77777777" w:rsidR="003B5814" w:rsidRDefault="00F14AD2">
            <w:pPr>
              <w:jc w:val="center"/>
              <w:rPr>
                <w:sz w:val="22"/>
              </w:rPr>
            </w:pPr>
            <w:r>
              <w:rPr>
                <w:sz w:val="22"/>
              </w:rPr>
              <w:t>4</w:t>
            </w:r>
          </w:p>
        </w:tc>
        <w:tc>
          <w:tcPr>
            <w:tcW w:w="522" w:type="pct"/>
            <w:tcBorders>
              <w:top w:val="double" w:sz="4" w:space="0" w:color="auto"/>
            </w:tcBorders>
            <w:shd w:val="clear" w:color="auto" w:fill="CCFFCC"/>
          </w:tcPr>
          <w:p w14:paraId="0EBE3015" w14:textId="77777777" w:rsidR="003B5814" w:rsidRDefault="00F14AD2">
            <w:pPr>
              <w:jc w:val="center"/>
              <w:rPr>
                <w:sz w:val="22"/>
              </w:rPr>
            </w:pPr>
            <w:r>
              <w:rPr>
                <w:sz w:val="22"/>
              </w:rPr>
              <w:t>5</w:t>
            </w:r>
          </w:p>
        </w:tc>
      </w:tr>
      <w:tr w:rsidR="003B5814" w14:paraId="0EBE3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Borders>
              <w:bottom w:val="single" w:sz="4" w:space="0" w:color="auto"/>
            </w:tcBorders>
          </w:tcPr>
          <w:p w14:paraId="0EBE3017" w14:textId="77777777" w:rsidR="003B5814" w:rsidRDefault="00F14AD2">
            <w:pPr>
              <w:tabs>
                <w:tab w:val="left" w:pos="317"/>
              </w:tabs>
              <w:rPr>
                <w:b/>
                <w:bCs/>
                <w:sz w:val="22"/>
              </w:rPr>
            </w:pPr>
            <w:r>
              <w:rPr>
                <w:b/>
                <w:bCs/>
                <w:sz w:val="22"/>
              </w:rPr>
              <w:t xml:space="preserve">1. Investicijų projektas </w:t>
            </w:r>
            <w:r>
              <w:rPr>
                <w:b/>
                <w:bCs/>
                <w:sz w:val="22"/>
              </w:rPr>
              <w:t>atitinka nacionalinius strateginius dokumentus.</w:t>
            </w:r>
          </w:p>
        </w:tc>
        <w:tc>
          <w:tcPr>
            <w:tcW w:w="885" w:type="pct"/>
            <w:tcBorders>
              <w:bottom w:val="single" w:sz="4" w:space="0" w:color="auto"/>
            </w:tcBorders>
          </w:tcPr>
          <w:p w14:paraId="0EBE3018" w14:textId="77777777" w:rsidR="003B5814" w:rsidRDefault="00F14AD2">
            <w:pPr>
              <w:tabs>
                <w:tab w:val="left" w:pos="459"/>
              </w:tabs>
              <w:rPr>
                <w:sz w:val="22"/>
              </w:rPr>
            </w:pPr>
            <w:r>
              <w:rPr>
                <w:sz w:val="22"/>
              </w:rPr>
              <w:t>1.1. Investicijų projektas prisideda prie nacionalinių ir (arba) regioninių strateginių dokumentų įgyvendinimo.</w:t>
            </w:r>
          </w:p>
        </w:tc>
        <w:tc>
          <w:tcPr>
            <w:tcW w:w="2350" w:type="pct"/>
            <w:tcBorders>
              <w:bottom w:val="single" w:sz="4" w:space="0" w:color="auto"/>
            </w:tcBorders>
          </w:tcPr>
          <w:p w14:paraId="0EBE3019" w14:textId="77777777" w:rsidR="003B5814" w:rsidRDefault="00F14AD2">
            <w:pPr>
              <w:tabs>
                <w:tab w:val="left" w:pos="598"/>
              </w:tabs>
              <w:rPr>
                <w:i/>
                <w:sz w:val="22"/>
              </w:rPr>
            </w:pPr>
            <w:r>
              <w:rPr>
                <w:iCs/>
                <w:sz w:val="22"/>
              </w:rPr>
              <w:t xml:space="preserve">1.1.1. </w:t>
            </w:r>
            <w:r>
              <w:rPr>
                <w:sz w:val="22"/>
              </w:rPr>
              <w:t>Investicijų projekte nurodytas ryšys su Lietuvos Respublikos Vyriausybės veiklos programa</w:t>
            </w:r>
            <w:r>
              <w:rPr>
                <w:sz w:val="22"/>
              </w:rPr>
              <w:t>, Lietuvos Respublikos Vyriausybės strateginiais tikslais (prioritetais), Lietuvos Respublikos tarptautiniais įsipareigojimais, Nacionaliniu plėtros planu ir (ar) kitais teisės aktais.</w:t>
            </w:r>
          </w:p>
          <w:p w14:paraId="0EBE301A" w14:textId="77777777" w:rsidR="003B5814" w:rsidRDefault="003B5814">
            <w:pPr>
              <w:rPr>
                <w:i/>
                <w:sz w:val="22"/>
              </w:rPr>
            </w:pPr>
          </w:p>
          <w:p w14:paraId="0EBE301B" w14:textId="77777777" w:rsidR="003B5814" w:rsidRDefault="00F14AD2">
            <w:pPr>
              <w:rPr>
                <w:iCs/>
                <w:sz w:val="22"/>
              </w:rPr>
            </w:pPr>
            <w:r>
              <w:rPr>
                <w:iCs/>
                <w:sz w:val="22"/>
              </w:rPr>
              <w:t>Paaiškinimai: būtina įsitikinti, kad Investicijų projekte nurodytas ry</w:t>
            </w:r>
            <w:r>
              <w:rPr>
                <w:iCs/>
                <w:sz w:val="22"/>
              </w:rPr>
              <w:t>šys su strateginiais dokumentais ir kitais teisės aktais.</w:t>
            </w:r>
          </w:p>
          <w:p w14:paraId="0EBE301C" w14:textId="77777777" w:rsidR="003B5814" w:rsidRDefault="00F14AD2">
            <w:pPr>
              <w:tabs>
                <w:tab w:val="left" w:pos="615"/>
              </w:tabs>
              <w:rPr>
                <w:sz w:val="22"/>
              </w:rPr>
            </w:pPr>
            <w:r>
              <w:rPr>
                <w:iCs/>
                <w:sz w:val="22"/>
              </w:rPr>
              <w:t>Informacijos šaltinis: Investicijų projekto aprašymas, Valstybės kapitalo investicijų planavimo metodikos 1 priedas.</w:t>
            </w:r>
          </w:p>
        </w:tc>
        <w:tc>
          <w:tcPr>
            <w:tcW w:w="313" w:type="pct"/>
            <w:tcBorders>
              <w:bottom w:val="single" w:sz="4" w:space="0" w:color="auto"/>
            </w:tcBorders>
          </w:tcPr>
          <w:p w14:paraId="0EBE301D" w14:textId="77777777" w:rsidR="003B5814" w:rsidRDefault="003B5814">
            <w:pPr>
              <w:rPr>
                <w:sz w:val="22"/>
              </w:rPr>
            </w:pPr>
          </w:p>
        </w:tc>
        <w:tc>
          <w:tcPr>
            <w:tcW w:w="522" w:type="pct"/>
            <w:tcBorders>
              <w:bottom w:val="single" w:sz="4" w:space="0" w:color="auto"/>
            </w:tcBorders>
          </w:tcPr>
          <w:p w14:paraId="0EBE301E" w14:textId="77777777" w:rsidR="003B5814" w:rsidRDefault="003B5814">
            <w:pPr>
              <w:rPr>
                <w:sz w:val="22"/>
              </w:rPr>
            </w:pPr>
          </w:p>
        </w:tc>
      </w:tr>
      <w:tr w:rsidR="003B5814" w14:paraId="0EBE3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20" w14:textId="77777777" w:rsidR="003B5814" w:rsidRDefault="00F14AD2">
            <w:pPr>
              <w:tabs>
                <w:tab w:val="left" w:pos="317"/>
              </w:tabs>
              <w:rPr>
                <w:b/>
                <w:bCs/>
                <w:sz w:val="22"/>
              </w:rPr>
            </w:pPr>
            <w:r>
              <w:rPr>
                <w:b/>
                <w:bCs/>
                <w:sz w:val="22"/>
              </w:rPr>
              <w:t xml:space="preserve">2. Investicijų projektas atitinka asignavimų valdytojo vykdomos programos </w:t>
            </w:r>
            <w:r>
              <w:rPr>
                <w:b/>
                <w:bCs/>
                <w:sz w:val="22"/>
              </w:rPr>
              <w:t>tikslus ir uždavinius.</w:t>
            </w:r>
          </w:p>
        </w:tc>
        <w:tc>
          <w:tcPr>
            <w:tcW w:w="885" w:type="pct"/>
          </w:tcPr>
          <w:p w14:paraId="0EBE3021" w14:textId="77777777" w:rsidR="003B5814" w:rsidRDefault="00F14AD2">
            <w:pPr>
              <w:tabs>
                <w:tab w:val="left" w:pos="459"/>
              </w:tabs>
              <w:rPr>
                <w:sz w:val="22"/>
              </w:rPr>
            </w:pPr>
            <w:r>
              <w:rPr>
                <w:sz w:val="22"/>
              </w:rPr>
              <w:t>2.1. Investicijų projektas prisideda prie asignavimų valdytojo programos tikslų ir uždavinių įgyvendinimo.</w:t>
            </w:r>
          </w:p>
        </w:tc>
        <w:tc>
          <w:tcPr>
            <w:tcW w:w="2350" w:type="pct"/>
          </w:tcPr>
          <w:p w14:paraId="0EBE3022" w14:textId="77777777" w:rsidR="003B5814" w:rsidRDefault="00F14AD2">
            <w:pPr>
              <w:tabs>
                <w:tab w:val="left" w:pos="598"/>
              </w:tabs>
              <w:rPr>
                <w:sz w:val="22"/>
              </w:rPr>
            </w:pPr>
            <w:r>
              <w:rPr>
                <w:iCs/>
                <w:sz w:val="22"/>
              </w:rPr>
              <w:t xml:space="preserve">2.1.1. </w:t>
            </w:r>
            <w:r>
              <w:rPr>
                <w:sz w:val="22"/>
              </w:rPr>
              <w:t>Investicijų projekte numatytas ryšys su asignavimų valdytojo programa.</w:t>
            </w:r>
          </w:p>
          <w:p w14:paraId="0EBE3023" w14:textId="77777777" w:rsidR="003B5814" w:rsidRDefault="003B5814">
            <w:pPr>
              <w:tabs>
                <w:tab w:val="left" w:pos="598"/>
              </w:tabs>
              <w:rPr>
                <w:sz w:val="22"/>
              </w:rPr>
            </w:pPr>
          </w:p>
          <w:p w14:paraId="0EBE3024" w14:textId="77777777" w:rsidR="003B5814" w:rsidRDefault="00F14AD2">
            <w:pPr>
              <w:tabs>
                <w:tab w:val="left" w:pos="598"/>
              </w:tabs>
              <w:rPr>
                <w:sz w:val="22"/>
              </w:rPr>
            </w:pPr>
            <w:r>
              <w:rPr>
                <w:sz w:val="22"/>
              </w:rPr>
              <w:t xml:space="preserve">Paaiškinimai: įsitikinti, kad Investicijų </w:t>
            </w:r>
            <w:r>
              <w:rPr>
                <w:sz w:val="22"/>
              </w:rPr>
              <w:t>projekte nurodytas ryšys su asignavimų valdytojo programoje nustatytais tikslais ir uždaviniais.</w:t>
            </w:r>
          </w:p>
          <w:p w14:paraId="0EBE3025" w14:textId="77777777" w:rsidR="003B5814" w:rsidRDefault="00F14AD2">
            <w:pPr>
              <w:tabs>
                <w:tab w:val="left" w:pos="598"/>
              </w:tabs>
              <w:rPr>
                <w:i/>
                <w:iCs/>
                <w:sz w:val="22"/>
              </w:rPr>
            </w:pPr>
            <w:r>
              <w:rPr>
                <w:sz w:val="22"/>
              </w:rPr>
              <w:t>Informacijos šaltinis: Investicijų projekto aprašymas, Valstybės kapitalo investicijų planavimo metodikos 1 priedas.</w:t>
            </w:r>
          </w:p>
        </w:tc>
        <w:tc>
          <w:tcPr>
            <w:tcW w:w="313" w:type="pct"/>
          </w:tcPr>
          <w:p w14:paraId="0EBE3026" w14:textId="77777777" w:rsidR="003B5814" w:rsidRDefault="003B5814">
            <w:pPr>
              <w:rPr>
                <w:sz w:val="22"/>
              </w:rPr>
            </w:pPr>
          </w:p>
        </w:tc>
        <w:tc>
          <w:tcPr>
            <w:tcW w:w="522" w:type="pct"/>
          </w:tcPr>
          <w:p w14:paraId="0EBE3027" w14:textId="77777777" w:rsidR="003B5814" w:rsidRDefault="003B5814">
            <w:pPr>
              <w:rPr>
                <w:sz w:val="22"/>
              </w:rPr>
            </w:pPr>
          </w:p>
        </w:tc>
      </w:tr>
      <w:tr w:rsidR="003B5814" w14:paraId="0EBE3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val="restart"/>
          </w:tcPr>
          <w:p w14:paraId="0EBE3029" w14:textId="77777777" w:rsidR="003B5814" w:rsidRDefault="00F14AD2">
            <w:pPr>
              <w:tabs>
                <w:tab w:val="left" w:pos="317"/>
              </w:tabs>
              <w:rPr>
                <w:b/>
                <w:bCs/>
                <w:sz w:val="22"/>
              </w:rPr>
            </w:pPr>
            <w:r>
              <w:rPr>
                <w:b/>
                <w:bCs/>
                <w:sz w:val="22"/>
              </w:rPr>
              <w:t xml:space="preserve">3. Investicijų projekto tikslingumo </w:t>
            </w:r>
            <w:r>
              <w:rPr>
                <w:b/>
                <w:bCs/>
                <w:sz w:val="22"/>
              </w:rPr>
              <w:t>nustatymas.</w:t>
            </w:r>
          </w:p>
        </w:tc>
        <w:tc>
          <w:tcPr>
            <w:tcW w:w="885" w:type="pct"/>
            <w:vMerge w:val="restart"/>
            <w:shd w:val="clear" w:color="auto" w:fill="auto"/>
          </w:tcPr>
          <w:p w14:paraId="0EBE302A" w14:textId="77777777" w:rsidR="003B5814" w:rsidRDefault="00F14AD2">
            <w:pPr>
              <w:tabs>
                <w:tab w:val="left" w:pos="422"/>
              </w:tabs>
              <w:rPr>
                <w:sz w:val="22"/>
              </w:rPr>
            </w:pPr>
            <w:r>
              <w:rPr>
                <w:sz w:val="22"/>
              </w:rPr>
              <w:t>3.1. Nuosekli vidinė investicijų projekto logika ir kokybiški investicijų projekto tikslai, uždaviniai bei siekiami įgyvendinti rezultatai.</w:t>
            </w:r>
          </w:p>
        </w:tc>
        <w:tc>
          <w:tcPr>
            <w:tcW w:w="2350" w:type="pct"/>
          </w:tcPr>
          <w:p w14:paraId="0EBE302B" w14:textId="77777777" w:rsidR="003B5814" w:rsidRDefault="00F14AD2">
            <w:pPr>
              <w:tabs>
                <w:tab w:val="left" w:pos="615"/>
                <w:tab w:val="left" w:pos="802"/>
              </w:tabs>
              <w:rPr>
                <w:sz w:val="22"/>
              </w:rPr>
            </w:pPr>
            <w:r>
              <w:rPr>
                <w:sz w:val="22"/>
              </w:rPr>
              <w:t>3.1.1. Išlaikyta nuosekli vidinė Investicijų projekto logika.</w:t>
            </w:r>
          </w:p>
          <w:p w14:paraId="0EBE302C" w14:textId="77777777" w:rsidR="003B5814" w:rsidRDefault="003B5814">
            <w:pPr>
              <w:tabs>
                <w:tab w:val="left" w:pos="615"/>
              </w:tabs>
              <w:rPr>
                <w:i/>
                <w:sz w:val="22"/>
              </w:rPr>
            </w:pPr>
          </w:p>
          <w:p w14:paraId="0EBE302D" w14:textId="77777777" w:rsidR="003B5814" w:rsidRDefault="00F14AD2">
            <w:pPr>
              <w:tabs>
                <w:tab w:val="left" w:pos="615"/>
              </w:tabs>
              <w:rPr>
                <w:iCs/>
                <w:sz w:val="22"/>
              </w:rPr>
            </w:pPr>
            <w:r>
              <w:rPr>
                <w:iCs/>
                <w:sz w:val="22"/>
              </w:rPr>
              <w:t>Paaiškinimai: būtina įsitikinti, kad išla</w:t>
            </w:r>
            <w:r>
              <w:rPr>
                <w:iCs/>
                <w:sz w:val="22"/>
              </w:rPr>
              <w:t>ikyta nuosekli vidinė Investicijų projekto logika, t. y. Investicijų projekto rezultatai turi būti Investicijų projekto veiklų rezultatas, Investicijų projekto veiklos – sudaryti prielaidas Investicijų projekto uždaviniams pasiekti, o pastarieji – įgyvendi</w:t>
            </w:r>
            <w:r>
              <w:rPr>
                <w:iCs/>
                <w:sz w:val="22"/>
              </w:rPr>
              <w:t xml:space="preserve">nti nustatytus Investicijų projekto tikslus. </w:t>
            </w:r>
          </w:p>
          <w:p w14:paraId="0EBE302E" w14:textId="77777777" w:rsidR="003B5814" w:rsidRDefault="00F14AD2">
            <w:pPr>
              <w:tabs>
                <w:tab w:val="left" w:pos="615"/>
              </w:tabs>
              <w:rPr>
                <w:sz w:val="22"/>
                <w:highlight w:val="cyan"/>
              </w:rPr>
            </w:pPr>
            <w:r>
              <w:rPr>
                <w:iCs/>
                <w:sz w:val="22"/>
              </w:rPr>
              <w:t>Informacijos šaltinis: Investicijų projekto aprašymas, Valstybės kapitalo investicijų planavimo metodikos 1 priedas.</w:t>
            </w:r>
          </w:p>
        </w:tc>
        <w:tc>
          <w:tcPr>
            <w:tcW w:w="313" w:type="pct"/>
          </w:tcPr>
          <w:p w14:paraId="0EBE302F" w14:textId="77777777" w:rsidR="003B5814" w:rsidRDefault="003B5814">
            <w:pPr>
              <w:rPr>
                <w:sz w:val="22"/>
              </w:rPr>
            </w:pPr>
          </w:p>
        </w:tc>
        <w:tc>
          <w:tcPr>
            <w:tcW w:w="522" w:type="pct"/>
          </w:tcPr>
          <w:p w14:paraId="0EBE3030" w14:textId="77777777" w:rsidR="003B5814" w:rsidRDefault="003B5814">
            <w:pPr>
              <w:rPr>
                <w:sz w:val="22"/>
              </w:rPr>
            </w:pPr>
          </w:p>
        </w:tc>
      </w:tr>
      <w:tr w:rsidR="003B5814" w14:paraId="0EBE3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14:paraId="0EBE3032" w14:textId="77777777" w:rsidR="003B5814" w:rsidRDefault="003B5814">
            <w:pPr>
              <w:rPr>
                <w:b/>
                <w:bCs/>
                <w:sz w:val="22"/>
              </w:rPr>
            </w:pPr>
          </w:p>
        </w:tc>
        <w:tc>
          <w:tcPr>
            <w:tcW w:w="885" w:type="pct"/>
            <w:vMerge/>
            <w:shd w:val="clear" w:color="auto" w:fill="auto"/>
          </w:tcPr>
          <w:p w14:paraId="0EBE3033" w14:textId="77777777" w:rsidR="003B5814" w:rsidRDefault="003B5814">
            <w:pPr>
              <w:tabs>
                <w:tab w:val="left" w:pos="600"/>
              </w:tabs>
              <w:rPr>
                <w:sz w:val="22"/>
              </w:rPr>
            </w:pPr>
          </w:p>
        </w:tc>
        <w:tc>
          <w:tcPr>
            <w:tcW w:w="2350" w:type="pct"/>
          </w:tcPr>
          <w:p w14:paraId="0EBE3034" w14:textId="77777777" w:rsidR="003B5814" w:rsidRDefault="00F14AD2">
            <w:pPr>
              <w:tabs>
                <w:tab w:val="left" w:pos="58"/>
                <w:tab w:val="left" w:pos="176"/>
                <w:tab w:val="left" w:pos="615"/>
              </w:tabs>
              <w:rPr>
                <w:sz w:val="22"/>
              </w:rPr>
            </w:pPr>
            <w:r>
              <w:rPr>
                <w:sz w:val="22"/>
              </w:rPr>
              <w:t xml:space="preserve">3.1.2. Investicijų projekto tikslas nusako rezultatą, kurį tikimasi pasiekti per </w:t>
            </w:r>
            <w:r>
              <w:rPr>
                <w:sz w:val="22"/>
              </w:rPr>
              <w:t>Investicijų projekto įgyvendinimo laikotarpį.</w:t>
            </w:r>
          </w:p>
          <w:p w14:paraId="0EBE3035" w14:textId="77777777" w:rsidR="003B5814" w:rsidRDefault="003B5814">
            <w:pPr>
              <w:tabs>
                <w:tab w:val="left" w:pos="176"/>
                <w:tab w:val="left" w:pos="615"/>
              </w:tabs>
              <w:rPr>
                <w:sz w:val="22"/>
              </w:rPr>
            </w:pPr>
          </w:p>
          <w:p w14:paraId="0EBE3036" w14:textId="77777777" w:rsidR="003B5814" w:rsidRDefault="00F14AD2">
            <w:pPr>
              <w:tabs>
                <w:tab w:val="left" w:pos="176"/>
                <w:tab w:val="left" w:pos="615"/>
              </w:tabs>
              <w:rPr>
                <w:sz w:val="22"/>
              </w:rPr>
            </w:pPr>
            <w:r>
              <w:rPr>
                <w:sz w:val="22"/>
              </w:rPr>
              <w:lastRenderedPageBreak/>
              <w:t>Paaiškinimai: būtina įsitikinti, kad Investicijų projekto tikslas nusako rezultatus, kuriuos tikimasi pasiekti įgyvendinus Investicijų projektą.</w:t>
            </w:r>
          </w:p>
          <w:p w14:paraId="0EBE3037" w14:textId="77777777" w:rsidR="003B5814" w:rsidRDefault="00F14AD2">
            <w:pPr>
              <w:tabs>
                <w:tab w:val="left" w:pos="176"/>
                <w:tab w:val="left" w:pos="615"/>
              </w:tabs>
              <w:rPr>
                <w:i/>
                <w:iCs/>
                <w:sz w:val="22"/>
              </w:rPr>
            </w:pPr>
            <w:r>
              <w:rPr>
                <w:sz w:val="22"/>
              </w:rPr>
              <w:t>Informacijos šaltinis: Investicijų projekto aprašymas, Valstybės</w:t>
            </w:r>
            <w:r>
              <w:rPr>
                <w:sz w:val="22"/>
              </w:rPr>
              <w:t xml:space="preserve"> kapitalo investicijų planavimo metodikos 1 priedas.</w:t>
            </w:r>
          </w:p>
        </w:tc>
        <w:tc>
          <w:tcPr>
            <w:tcW w:w="313" w:type="pct"/>
          </w:tcPr>
          <w:p w14:paraId="0EBE3038" w14:textId="77777777" w:rsidR="003B5814" w:rsidRDefault="003B5814">
            <w:pPr>
              <w:rPr>
                <w:sz w:val="22"/>
              </w:rPr>
            </w:pPr>
          </w:p>
        </w:tc>
        <w:tc>
          <w:tcPr>
            <w:tcW w:w="522" w:type="pct"/>
          </w:tcPr>
          <w:p w14:paraId="0EBE3039" w14:textId="77777777" w:rsidR="003B5814" w:rsidRDefault="003B5814">
            <w:pPr>
              <w:rPr>
                <w:sz w:val="22"/>
              </w:rPr>
            </w:pPr>
          </w:p>
        </w:tc>
      </w:tr>
      <w:tr w:rsidR="003B5814" w14:paraId="0EBE3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14:paraId="0EBE303B" w14:textId="77777777" w:rsidR="003B5814" w:rsidRDefault="003B5814">
            <w:pPr>
              <w:rPr>
                <w:b/>
                <w:bCs/>
                <w:sz w:val="22"/>
              </w:rPr>
            </w:pPr>
          </w:p>
        </w:tc>
        <w:tc>
          <w:tcPr>
            <w:tcW w:w="885" w:type="pct"/>
            <w:vMerge/>
            <w:shd w:val="clear" w:color="auto" w:fill="auto"/>
          </w:tcPr>
          <w:p w14:paraId="0EBE303C" w14:textId="77777777" w:rsidR="003B5814" w:rsidRDefault="003B5814">
            <w:pPr>
              <w:tabs>
                <w:tab w:val="left" w:pos="600"/>
              </w:tabs>
              <w:rPr>
                <w:sz w:val="22"/>
              </w:rPr>
            </w:pPr>
          </w:p>
        </w:tc>
        <w:tc>
          <w:tcPr>
            <w:tcW w:w="2350" w:type="pct"/>
          </w:tcPr>
          <w:p w14:paraId="0EBE303D" w14:textId="77777777" w:rsidR="003B5814" w:rsidRDefault="00F14AD2">
            <w:pPr>
              <w:rPr>
                <w:sz w:val="22"/>
              </w:rPr>
            </w:pPr>
            <w:r>
              <w:rPr>
                <w:sz w:val="22"/>
              </w:rPr>
              <w:t>3.1.3. Investicijų projekto uždaviniai yra specifiniai, išmatuojami, pasiekiami ir susieti. Investicijų projekto uždavinių rezultatai nurodo kokybiškus pokyčius (pokyčių kryptį ir apimtį). Aprašyta,</w:t>
            </w:r>
            <w:r>
              <w:rPr>
                <w:sz w:val="22"/>
              </w:rPr>
              <w:t xml:space="preserve"> kokiu būdu bus galima įsitikinti, kad pasiekti numatyti uždavinio įgyvendinimo rezultatai.</w:t>
            </w:r>
          </w:p>
        </w:tc>
        <w:tc>
          <w:tcPr>
            <w:tcW w:w="313" w:type="pct"/>
          </w:tcPr>
          <w:p w14:paraId="0EBE303E" w14:textId="77777777" w:rsidR="003B5814" w:rsidRDefault="003B5814">
            <w:pPr>
              <w:rPr>
                <w:sz w:val="22"/>
              </w:rPr>
            </w:pPr>
          </w:p>
        </w:tc>
        <w:tc>
          <w:tcPr>
            <w:tcW w:w="522" w:type="pct"/>
          </w:tcPr>
          <w:p w14:paraId="0EBE303F" w14:textId="77777777" w:rsidR="003B5814" w:rsidRDefault="003B5814">
            <w:pPr>
              <w:rPr>
                <w:sz w:val="22"/>
              </w:rPr>
            </w:pPr>
          </w:p>
        </w:tc>
      </w:tr>
      <w:tr w:rsidR="003B5814" w14:paraId="0EBE30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14:paraId="0EBE3041" w14:textId="77777777" w:rsidR="003B5814" w:rsidRDefault="003B5814">
            <w:pPr>
              <w:rPr>
                <w:b/>
                <w:bCs/>
                <w:sz w:val="22"/>
              </w:rPr>
            </w:pPr>
          </w:p>
        </w:tc>
        <w:tc>
          <w:tcPr>
            <w:tcW w:w="885" w:type="pct"/>
            <w:vMerge/>
            <w:shd w:val="clear" w:color="auto" w:fill="auto"/>
          </w:tcPr>
          <w:p w14:paraId="0EBE3042" w14:textId="77777777" w:rsidR="003B5814" w:rsidRDefault="003B5814">
            <w:pPr>
              <w:tabs>
                <w:tab w:val="left" w:pos="600"/>
              </w:tabs>
              <w:rPr>
                <w:sz w:val="22"/>
              </w:rPr>
            </w:pPr>
          </w:p>
        </w:tc>
        <w:tc>
          <w:tcPr>
            <w:tcW w:w="2350" w:type="pct"/>
          </w:tcPr>
          <w:p w14:paraId="0EBE3043" w14:textId="77777777" w:rsidR="003B5814" w:rsidRDefault="00F14AD2">
            <w:pPr>
              <w:tabs>
                <w:tab w:val="left" w:pos="615"/>
              </w:tabs>
              <w:rPr>
                <w:iCs/>
                <w:sz w:val="22"/>
              </w:rPr>
            </w:pPr>
            <w:r>
              <w:rPr>
                <w:iCs/>
                <w:sz w:val="22"/>
              </w:rPr>
              <w:t>Paaiškinimai: būtina įsitikinti, kad Investicijų projekto uždaviniai atitinka šiuos kokybinius reikalavimus: – yra specifiniai, t. y. parodo Investicijų projek</w:t>
            </w:r>
            <w:r>
              <w:rPr>
                <w:iCs/>
                <w:sz w:val="22"/>
              </w:rPr>
              <w:t>to esmę ir charakteristikas;</w:t>
            </w:r>
          </w:p>
          <w:p w14:paraId="0EBE3044" w14:textId="77777777" w:rsidR="003B5814" w:rsidRDefault="00F14AD2">
            <w:pPr>
              <w:tabs>
                <w:tab w:val="left" w:pos="176"/>
                <w:tab w:val="left" w:pos="615"/>
              </w:tabs>
              <w:rPr>
                <w:iCs/>
                <w:sz w:val="22"/>
              </w:rPr>
            </w:pPr>
            <w:r>
              <w:rPr>
                <w:iCs/>
                <w:sz w:val="22"/>
              </w:rPr>
              <w:t>– išmatuojami, t. y. kiekybiškai išreikšti ir matuojami;</w:t>
            </w:r>
          </w:p>
          <w:p w14:paraId="0EBE3045" w14:textId="77777777" w:rsidR="003B5814" w:rsidRDefault="00F14AD2">
            <w:pPr>
              <w:tabs>
                <w:tab w:val="left" w:pos="176"/>
                <w:tab w:val="left" w:pos="615"/>
              </w:tabs>
              <w:rPr>
                <w:iCs/>
                <w:sz w:val="22"/>
              </w:rPr>
            </w:pPr>
            <w:r>
              <w:rPr>
                <w:iCs/>
                <w:sz w:val="22"/>
              </w:rPr>
              <w:t>– pasiekiami, t. y. realūs;</w:t>
            </w:r>
          </w:p>
          <w:p w14:paraId="0EBE3046" w14:textId="77777777" w:rsidR="003B5814" w:rsidRDefault="00F14AD2">
            <w:pPr>
              <w:tabs>
                <w:tab w:val="left" w:pos="176"/>
                <w:tab w:val="left" w:pos="615"/>
              </w:tabs>
              <w:rPr>
                <w:iCs/>
                <w:sz w:val="22"/>
              </w:rPr>
            </w:pPr>
            <w:r>
              <w:rPr>
                <w:iCs/>
                <w:sz w:val="22"/>
              </w:rPr>
              <w:t>– susieti, t. y. adekvatūs vykdomoms Investicijų projekto veikloms.</w:t>
            </w:r>
          </w:p>
          <w:p w14:paraId="0EBE3047" w14:textId="77777777" w:rsidR="003B5814" w:rsidRDefault="00F14AD2">
            <w:pPr>
              <w:tabs>
                <w:tab w:val="left" w:pos="176"/>
                <w:tab w:val="left" w:pos="615"/>
              </w:tabs>
              <w:rPr>
                <w:iCs/>
                <w:sz w:val="22"/>
              </w:rPr>
            </w:pPr>
            <w:r>
              <w:rPr>
                <w:iCs/>
                <w:sz w:val="22"/>
              </w:rPr>
              <w:t xml:space="preserve">Įsitikinti, kad Investicijų projekto uždavinių rezultatai nurodo teigiamą </w:t>
            </w:r>
            <w:r>
              <w:rPr>
                <w:iCs/>
                <w:sz w:val="22"/>
              </w:rPr>
              <w:t>poveikį visuomenei ir / arba šalies ūkio plėtrai, ir / arba viešajam ir privačiajam sektoriui, ir asignavimų valdytojo veiklai.</w:t>
            </w:r>
          </w:p>
          <w:p w14:paraId="0EBE3048" w14:textId="77777777" w:rsidR="003B5814" w:rsidRDefault="00F14AD2">
            <w:pPr>
              <w:tabs>
                <w:tab w:val="left" w:pos="176"/>
                <w:tab w:val="left" w:pos="615"/>
              </w:tabs>
              <w:rPr>
                <w:iCs/>
                <w:sz w:val="22"/>
              </w:rPr>
            </w:pPr>
            <w:r>
              <w:rPr>
                <w:iCs/>
                <w:sz w:val="22"/>
              </w:rPr>
              <w:t>Įsitikinti, kad aprašyta, kokiu būdu bus galima įsitikinti, kad pasiekti numatyti uždavinio įgyvendinimo rezultatai.</w:t>
            </w:r>
          </w:p>
          <w:p w14:paraId="0EBE3049" w14:textId="77777777" w:rsidR="003B5814" w:rsidRDefault="00F14AD2">
            <w:pPr>
              <w:tabs>
                <w:tab w:val="left" w:pos="615"/>
              </w:tabs>
              <w:rPr>
                <w:sz w:val="22"/>
              </w:rPr>
            </w:pPr>
            <w:r>
              <w:rPr>
                <w:iCs/>
                <w:sz w:val="22"/>
              </w:rPr>
              <w:t>Informacijo</w:t>
            </w:r>
            <w:r>
              <w:rPr>
                <w:iCs/>
                <w:sz w:val="22"/>
              </w:rPr>
              <w:t>s šaltinis: Investicijų projekto aprašymas.</w:t>
            </w:r>
          </w:p>
        </w:tc>
        <w:tc>
          <w:tcPr>
            <w:tcW w:w="313" w:type="pct"/>
          </w:tcPr>
          <w:p w14:paraId="0EBE304A" w14:textId="77777777" w:rsidR="003B5814" w:rsidRDefault="003B5814">
            <w:pPr>
              <w:rPr>
                <w:sz w:val="22"/>
              </w:rPr>
            </w:pPr>
          </w:p>
        </w:tc>
        <w:tc>
          <w:tcPr>
            <w:tcW w:w="522" w:type="pct"/>
          </w:tcPr>
          <w:p w14:paraId="0EBE304B" w14:textId="77777777" w:rsidR="003B5814" w:rsidRDefault="003B5814">
            <w:pPr>
              <w:rPr>
                <w:sz w:val="22"/>
              </w:rPr>
            </w:pPr>
          </w:p>
        </w:tc>
      </w:tr>
      <w:tr w:rsidR="003B5814" w14:paraId="0EBE3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vMerge/>
          </w:tcPr>
          <w:p w14:paraId="0EBE304D" w14:textId="77777777" w:rsidR="003B5814" w:rsidRDefault="003B5814">
            <w:pPr>
              <w:rPr>
                <w:b/>
                <w:bCs/>
                <w:sz w:val="22"/>
              </w:rPr>
            </w:pPr>
          </w:p>
        </w:tc>
        <w:tc>
          <w:tcPr>
            <w:tcW w:w="885" w:type="pct"/>
            <w:tcBorders>
              <w:right w:val="single" w:sz="4" w:space="0" w:color="auto"/>
            </w:tcBorders>
            <w:shd w:val="clear" w:color="auto" w:fill="auto"/>
          </w:tcPr>
          <w:p w14:paraId="0EBE304E" w14:textId="77777777" w:rsidR="003B5814" w:rsidRDefault="00F14AD2">
            <w:pPr>
              <w:tabs>
                <w:tab w:val="left" w:pos="600"/>
              </w:tabs>
              <w:rPr>
                <w:sz w:val="22"/>
              </w:rPr>
            </w:pPr>
            <w:r>
              <w:rPr>
                <w:sz w:val="22"/>
              </w:rPr>
              <w:t>3.2. Investicijų projekto vertinimo kriterijai yra kiekybiniai, kokybiniai ir / arba efektyvumo rodikliai.</w:t>
            </w:r>
          </w:p>
        </w:tc>
        <w:tc>
          <w:tcPr>
            <w:tcW w:w="2350" w:type="pct"/>
            <w:tcBorders>
              <w:top w:val="single" w:sz="4" w:space="0" w:color="auto"/>
              <w:left w:val="single" w:sz="4" w:space="0" w:color="auto"/>
              <w:bottom w:val="single" w:sz="4" w:space="0" w:color="auto"/>
              <w:right w:val="single" w:sz="4" w:space="0" w:color="auto"/>
            </w:tcBorders>
          </w:tcPr>
          <w:p w14:paraId="0EBE304F" w14:textId="77777777" w:rsidR="003B5814" w:rsidRDefault="00F14AD2">
            <w:pPr>
              <w:tabs>
                <w:tab w:val="left" w:pos="0"/>
                <w:tab w:val="left" w:pos="176"/>
                <w:tab w:val="left" w:pos="615"/>
              </w:tabs>
              <w:rPr>
                <w:sz w:val="22"/>
              </w:rPr>
            </w:pPr>
            <w:r>
              <w:rPr>
                <w:sz w:val="22"/>
              </w:rPr>
              <w:t xml:space="preserve">3.2.1. Investicijų projekto vertinimo kriterijai yra išmatuojami, pasiekiami ir atspindintys </w:t>
            </w:r>
            <w:r>
              <w:rPr>
                <w:sz w:val="22"/>
              </w:rPr>
              <w:t>rezultatus, t. y. vertinimo kriterijai turi būti suformuluoti aiškiai ir leisti įvertinti Investicijų projekto tikslų ir uždavinių įgyvendinimo lygį. Aprašyta, kokiu būdu bus galima įsitikinti, kad įvykdyti nustatyti Investicijų projekto vertinimo kriterij</w:t>
            </w:r>
            <w:r>
              <w:rPr>
                <w:sz w:val="22"/>
              </w:rPr>
              <w:t>ai.</w:t>
            </w:r>
          </w:p>
          <w:p w14:paraId="0EBE3050" w14:textId="77777777" w:rsidR="003B5814" w:rsidRDefault="003B5814">
            <w:pPr>
              <w:tabs>
                <w:tab w:val="left" w:pos="176"/>
                <w:tab w:val="left" w:pos="615"/>
              </w:tabs>
              <w:rPr>
                <w:sz w:val="22"/>
              </w:rPr>
            </w:pPr>
          </w:p>
          <w:p w14:paraId="0EBE3051" w14:textId="77777777" w:rsidR="003B5814" w:rsidRDefault="00F14AD2">
            <w:pPr>
              <w:tabs>
                <w:tab w:val="left" w:pos="58"/>
                <w:tab w:val="left" w:pos="615"/>
              </w:tabs>
              <w:rPr>
                <w:sz w:val="22"/>
              </w:rPr>
            </w:pPr>
            <w:r>
              <w:rPr>
                <w:sz w:val="22"/>
              </w:rPr>
              <w:t>Paaiškinimas: būtina įsitikinti, kad Investicijų projekto vertinimo kriterijai atitinka šiuos kokybinius reikalavimus:</w:t>
            </w:r>
          </w:p>
          <w:p w14:paraId="0EBE3052" w14:textId="77777777" w:rsidR="003B5814" w:rsidRDefault="00F14AD2">
            <w:pPr>
              <w:tabs>
                <w:tab w:val="left" w:pos="58"/>
                <w:tab w:val="left" w:pos="615"/>
              </w:tabs>
              <w:rPr>
                <w:sz w:val="22"/>
              </w:rPr>
            </w:pPr>
            <w:r>
              <w:rPr>
                <w:sz w:val="22"/>
              </w:rPr>
              <w:t>– išmatuojami, t. y. matuojami absoliučiu skaičiumi arba procentine išraiška;</w:t>
            </w:r>
          </w:p>
          <w:p w14:paraId="0EBE3053" w14:textId="77777777" w:rsidR="003B5814" w:rsidRDefault="00F14AD2">
            <w:pPr>
              <w:tabs>
                <w:tab w:val="left" w:pos="176"/>
                <w:tab w:val="left" w:pos="615"/>
              </w:tabs>
              <w:rPr>
                <w:sz w:val="22"/>
              </w:rPr>
            </w:pPr>
            <w:r>
              <w:rPr>
                <w:sz w:val="22"/>
              </w:rPr>
              <w:t>– pasiekiami, t. y. realūs;</w:t>
            </w:r>
          </w:p>
          <w:p w14:paraId="0EBE3054" w14:textId="77777777" w:rsidR="003B5814" w:rsidRDefault="00F14AD2">
            <w:pPr>
              <w:tabs>
                <w:tab w:val="left" w:pos="176"/>
                <w:tab w:val="left" w:pos="615"/>
              </w:tabs>
              <w:rPr>
                <w:sz w:val="22"/>
              </w:rPr>
            </w:pPr>
            <w:r>
              <w:rPr>
                <w:sz w:val="22"/>
              </w:rPr>
              <w:t>– atspindintys rezultatus,</w:t>
            </w:r>
            <w:r>
              <w:rPr>
                <w:sz w:val="22"/>
              </w:rPr>
              <w:t xml:space="preserve"> t. y. adekvatūs vykdomoms Investicijų projekto veikloms.</w:t>
            </w:r>
          </w:p>
          <w:p w14:paraId="0EBE3055" w14:textId="77777777" w:rsidR="003B5814" w:rsidRDefault="00F14AD2">
            <w:pPr>
              <w:tabs>
                <w:tab w:val="left" w:pos="176"/>
                <w:tab w:val="left" w:pos="615"/>
              </w:tabs>
              <w:rPr>
                <w:sz w:val="22"/>
              </w:rPr>
            </w:pPr>
            <w:r>
              <w:rPr>
                <w:sz w:val="22"/>
              </w:rPr>
              <w:t xml:space="preserve">Įsitikinti, kad aprašyta, kokiu būdu bus galima įsitikinti, kad įvykdyti </w:t>
            </w:r>
            <w:r>
              <w:rPr>
                <w:sz w:val="22"/>
              </w:rPr>
              <w:lastRenderedPageBreak/>
              <w:t>nustatyti Investicijų projekto vertinimo kriterijai.</w:t>
            </w:r>
          </w:p>
          <w:p w14:paraId="0EBE3056" w14:textId="77777777" w:rsidR="003B5814" w:rsidRDefault="00F14AD2">
            <w:pPr>
              <w:tabs>
                <w:tab w:val="left" w:pos="176"/>
                <w:tab w:val="left" w:pos="615"/>
              </w:tabs>
              <w:rPr>
                <w:sz w:val="22"/>
              </w:rPr>
            </w:pPr>
            <w:r>
              <w:rPr>
                <w:sz w:val="22"/>
              </w:rPr>
              <w:t>Informacijos šaltinis: Investicijų projekto aprašymas, Valstybės kapital</w:t>
            </w:r>
            <w:r>
              <w:rPr>
                <w:sz w:val="22"/>
              </w:rPr>
              <w:t>o investicijų planavimo metodikos 1 priedas.</w:t>
            </w:r>
          </w:p>
        </w:tc>
        <w:tc>
          <w:tcPr>
            <w:tcW w:w="313" w:type="pct"/>
            <w:tcBorders>
              <w:left w:val="single" w:sz="4" w:space="0" w:color="auto"/>
            </w:tcBorders>
          </w:tcPr>
          <w:p w14:paraId="0EBE3057" w14:textId="77777777" w:rsidR="003B5814" w:rsidRDefault="003B5814">
            <w:pPr>
              <w:rPr>
                <w:sz w:val="22"/>
              </w:rPr>
            </w:pPr>
          </w:p>
        </w:tc>
        <w:tc>
          <w:tcPr>
            <w:tcW w:w="522" w:type="pct"/>
          </w:tcPr>
          <w:p w14:paraId="0EBE3058" w14:textId="77777777" w:rsidR="003B5814" w:rsidRDefault="003B5814">
            <w:pPr>
              <w:rPr>
                <w:sz w:val="22"/>
              </w:rPr>
            </w:pPr>
          </w:p>
        </w:tc>
      </w:tr>
      <w:tr w:rsidR="003B5814" w14:paraId="0EBE3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5A" w14:textId="77777777" w:rsidR="003B5814" w:rsidRDefault="00F14AD2">
            <w:pPr>
              <w:tabs>
                <w:tab w:val="left" w:pos="317"/>
              </w:tabs>
              <w:rPr>
                <w:b/>
                <w:bCs/>
                <w:sz w:val="22"/>
                <w:highlight w:val="cyan"/>
              </w:rPr>
            </w:pPr>
            <w:r>
              <w:rPr>
                <w:b/>
                <w:bCs/>
                <w:sz w:val="22"/>
              </w:rPr>
              <w:lastRenderedPageBreak/>
              <w:t>4. Investicijų projekto racionalaus kapitalo ir kitų išteklių poreikio nustatymas.</w:t>
            </w:r>
          </w:p>
        </w:tc>
        <w:tc>
          <w:tcPr>
            <w:tcW w:w="885" w:type="pct"/>
            <w:shd w:val="clear" w:color="auto" w:fill="FFFFFF"/>
          </w:tcPr>
          <w:p w14:paraId="0EBE305B" w14:textId="77777777" w:rsidR="003B5814" w:rsidRDefault="00F14AD2">
            <w:pPr>
              <w:tabs>
                <w:tab w:val="left" w:pos="742"/>
              </w:tabs>
              <w:rPr>
                <w:sz w:val="22"/>
              </w:rPr>
            </w:pPr>
            <w:r>
              <w:rPr>
                <w:sz w:val="22"/>
              </w:rPr>
              <w:t>4.1. Investicijų projekto kapitalo ir kitų lėšų poreikis atitinka racionalumo, optimalumo ir proporcingumo principus.</w:t>
            </w:r>
          </w:p>
        </w:tc>
        <w:tc>
          <w:tcPr>
            <w:tcW w:w="2350" w:type="pct"/>
            <w:tcBorders>
              <w:top w:val="single" w:sz="4" w:space="0" w:color="auto"/>
            </w:tcBorders>
            <w:shd w:val="clear" w:color="auto" w:fill="FFFFFF"/>
          </w:tcPr>
          <w:p w14:paraId="0EBE305C" w14:textId="77777777" w:rsidR="003B5814" w:rsidRDefault="00F14AD2">
            <w:pPr>
              <w:tabs>
                <w:tab w:val="left" w:pos="495"/>
              </w:tabs>
              <w:rPr>
                <w:sz w:val="22"/>
              </w:rPr>
            </w:pPr>
            <w:r>
              <w:rPr>
                <w:sz w:val="22"/>
              </w:rPr>
              <w:t xml:space="preserve">4.1.1. </w:t>
            </w:r>
            <w:r>
              <w:rPr>
                <w:sz w:val="22"/>
              </w:rPr>
              <w:t>Investicijų projekto kapitalo ir kitų lėšų poreikis adekvatus siekiamiems rezultatams bei rinkos tendencijoms.</w:t>
            </w:r>
          </w:p>
          <w:p w14:paraId="0EBE305D" w14:textId="77777777" w:rsidR="003B5814" w:rsidRDefault="003B5814">
            <w:pPr>
              <w:tabs>
                <w:tab w:val="left" w:pos="495"/>
              </w:tabs>
              <w:rPr>
                <w:sz w:val="22"/>
              </w:rPr>
            </w:pPr>
          </w:p>
          <w:p w14:paraId="0EBE305E" w14:textId="77777777" w:rsidR="003B5814" w:rsidRDefault="00F14AD2">
            <w:pPr>
              <w:tabs>
                <w:tab w:val="left" w:pos="495"/>
              </w:tabs>
              <w:rPr>
                <w:sz w:val="22"/>
              </w:rPr>
            </w:pPr>
            <w:r>
              <w:rPr>
                <w:sz w:val="22"/>
              </w:rPr>
              <w:t>Paaiškinimai: netaikoma.</w:t>
            </w:r>
          </w:p>
          <w:p w14:paraId="0EBE305F" w14:textId="77777777" w:rsidR="003B5814" w:rsidRDefault="00F14AD2">
            <w:pPr>
              <w:tabs>
                <w:tab w:val="left" w:pos="495"/>
              </w:tabs>
              <w:rPr>
                <w:sz w:val="22"/>
              </w:rPr>
            </w:pPr>
            <w:r>
              <w:rPr>
                <w:sz w:val="22"/>
              </w:rPr>
              <w:t>Informacijos šaltinis: Investicijų projekto aprašymas, Valstybės kapitalo investicijų planavimo metodikos 1 ir 2 prieda</w:t>
            </w:r>
            <w:r>
              <w:rPr>
                <w:sz w:val="22"/>
              </w:rPr>
              <w:t>i.</w:t>
            </w:r>
          </w:p>
        </w:tc>
        <w:tc>
          <w:tcPr>
            <w:tcW w:w="313" w:type="pct"/>
            <w:shd w:val="clear" w:color="auto" w:fill="FFFFFF"/>
          </w:tcPr>
          <w:p w14:paraId="0EBE3060" w14:textId="77777777" w:rsidR="003B5814" w:rsidRDefault="003B5814">
            <w:pPr>
              <w:rPr>
                <w:sz w:val="22"/>
              </w:rPr>
            </w:pPr>
          </w:p>
        </w:tc>
        <w:tc>
          <w:tcPr>
            <w:tcW w:w="522" w:type="pct"/>
            <w:shd w:val="clear" w:color="auto" w:fill="FFFFFF"/>
          </w:tcPr>
          <w:p w14:paraId="0EBE3061" w14:textId="77777777" w:rsidR="003B5814" w:rsidRDefault="003B5814">
            <w:pPr>
              <w:rPr>
                <w:sz w:val="22"/>
              </w:rPr>
            </w:pPr>
          </w:p>
        </w:tc>
      </w:tr>
      <w:tr w:rsidR="003B5814" w14:paraId="0EBE3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63" w14:textId="77777777" w:rsidR="003B5814" w:rsidRDefault="00F14AD2">
            <w:pPr>
              <w:tabs>
                <w:tab w:val="left" w:pos="317"/>
              </w:tabs>
              <w:rPr>
                <w:b/>
                <w:bCs/>
                <w:sz w:val="22"/>
              </w:rPr>
            </w:pPr>
            <w:r>
              <w:rPr>
                <w:b/>
                <w:bCs/>
                <w:sz w:val="22"/>
              </w:rPr>
              <w:t>5. Investicijų projekto įgyvendinimo alternatyvų nustatymas.</w:t>
            </w:r>
          </w:p>
        </w:tc>
        <w:tc>
          <w:tcPr>
            <w:tcW w:w="885" w:type="pct"/>
            <w:shd w:val="clear" w:color="auto" w:fill="FFFFFF"/>
          </w:tcPr>
          <w:p w14:paraId="0EBE3064" w14:textId="77777777" w:rsidR="003B5814" w:rsidRDefault="00F14AD2">
            <w:pPr>
              <w:tabs>
                <w:tab w:val="left" w:pos="422"/>
              </w:tabs>
              <w:rPr>
                <w:sz w:val="22"/>
              </w:rPr>
            </w:pPr>
            <w:r>
              <w:rPr>
                <w:sz w:val="22"/>
              </w:rPr>
              <w:t>5.1. Investicijų projekto įgyvendinimo alternatyvų analizė.</w:t>
            </w:r>
          </w:p>
        </w:tc>
        <w:tc>
          <w:tcPr>
            <w:tcW w:w="2350" w:type="pct"/>
            <w:shd w:val="clear" w:color="auto" w:fill="FFFFFF"/>
          </w:tcPr>
          <w:p w14:paraId="0EBE3065" w14:textId="77777777" w:rsidR="003B5814" w:rsidRDefault="00F14AD2">
            <w:pPr>
              <w:tabs>
                <w:tab w:val="left" w:pos="615"/>
              </w:tabs>
              <w:rPr>
                <w:sz w:val="22"/>
              </w:rPr>
            </w:pPr>
            <w:r>
              <w:rPr>
                <w:sz w:val="22"/>
              </w:rPr>
              <w:t xml:space="preserve">5.1.1. Atlikta Investicijų projekto įgyvendinimo alternatyvų analizė. Analizės rezultatai turi rodyti palyginamąjį skirtumą tarp </w:t>
            </w:r>
            <w:r>
              <w:rPr>
                <w:sz w:val="22"/>
              </w:rPr>
              <w:t>alternatyvų.</w:t>
            </w:r>
          </w:p>
          <w:p w14:paraId="0EBE3066" w14:textId="77777777" w:rsidR="003B5814" w:rsidRDefault="003B5814">
            <w:pPr>
              <w:tabs>
                <w:tab w:val="left" w:pos="615"/>
              </w:tabs>
              <w:rPr>
                <w:sz w:val="22"/>
              </w:rPr>
            </w:pPr>
          </w:p>
          <w:p w14:paraId="0EBE3067" w14:textId="77777777" w:rsidR="003B5814" w:rsidRDefault="00F14AD2">
            <w:pPr>
              <w:tabs>
                <w:tab w:val="left" w:pos="318"/>
                <w:tab w:val="left" w:pos="615"/>
              </w:tabs>
              <w:rPr>
                <w:sz w:val="22"/>
              </w:rPr>
            </w:pPr>
            <w:r>
              <w:rPr>
                <w:sz w:val="22"/>
              </w:rPr>
              <w:t>Paaiškinimai: vertinama, koks bus poveikis asignavimų valdytojo veiklai įgyvendinus Investicijų projektą arba, jeigu bus atsisakyta jį įgyvendinti ir / arba vertinama, koks bus poveikis asignavimų valdytojo veiklai įgyvendinus Investicijų pro</w:t>
            </w:r>
            <w:r>
              <w:rPr>
                <w:sz w:val="22"/>
              </w:rPr>
              <w:t>jektą vienu iš kelių analizuotų būdų.</w:t>
            </w:r>
          </w:p>
          <w:p w14:paraId="0EBE3068" w14:textId="77777777" w:rsidR="003B5814" w:rsidRDefault="00F14AD2">
            <w:pPr>
              <w:tabs>
                <w:tab w:val="left" w:pos="318"/>
                <w:tab w:val="left" w:pos="615"/>
              </w:tabs>
              <w:rPr>
                <w:sz w:val="22"/>
              </w:rPr>
            </w:pPr>
            <w:r>
              <w:rPr>
                <w:sz w:val="22"/>
              </w:rPr>
              <w:t>Informacijos šaltinis: Investicijų projekto aprašymas.</w:t>
            </w:r>
          </w:p>
        </w:tc>
        <w:tc>
          <w:tcPr>
            <w:tcW w:w="313" w:type="pct"/>
            <w:shd w:val="clear" w:color="auto" w:fill="FFFFFF"/>
          </w:tcPr>
          <w:p w14:paraId="0EBE3069" w14:textId="77777777" w:rsidR="003B5814" w:rsidRDefault="003B5814">
            <w:pPr>
              <w:rPr>
                <w:sz w:val="22"/>
              </w:rPr>
            </w:pPr>
          </w:p>
        </w:tc>
        <w:tc>
          <w:tcPr>
            <w:tcW w:w="522" w:type="pct"/>
            <w:shd w:val="clear" w:color="auto" w:fill="FFFFFF"/>
          </w:tcPr>
          <w:p w14:paraId="0EBE306A" w14:textId="77777777" w:rsidR="003B5814" w:rsidRDefault="003B5814">
            <w:pPr>
              <w:rPr>
                <w:sz w:val="22"/>
              </w:rPr>
            </w:pPr>
          </w:p>
        </w:tc>
      </w:tr>
      <w:tr w:rsidR="003B5814" w14:paraId="0EBE3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6C" w14:textId="77777777" w:rsidR="003B5814" w:rsidRDefault="00F14AD2">
            <w:pPr>
              <w:tabs>
                <w:tab w:val="left" w:pos="317"/>
              </w:tabs>
              <w:rPr>
                <w:b/>
                <w:bCs/>
                <w:sz w:val="22"/>
              </w:rPr>
            </w:pPr>
            <w:r>
              <w:rPr>
                <w:b/>
                <w:bCs/>
                <w:sz w:val="22"/>
              </w:rPr>
              <w:t>6. Investicijų projekto sąnaudų ir rezultatų analizė.</w:t>
            </w:r>
          </w:p>
        </w:tc>
        <w:tc>
          <w:tcPr>
            <w:tcW w:w="885" w:type="pct"/>
            <w:shd w:val="clear" w:color="auto" w:fill="FFFFFF"/>
          </w:tcPr>
          <w:p w14:paraId="0EBE306D" w14:textId="77777777" w:rsidR="003B5814" w:rsidRDefault="00F14AD2">
            <w:pPr>
              <w:tabs>
                <w:tab w:val="left" w:pos="422"/>
              </w:tabs>
              <w:rPr>
                <w:sz w:val="22"/>
              </w:rPr>
            </w:pPr>
            <w:r>
              <w:rPr>
                <w:sz w:val="22"/>
              </w:rPr>
              <w:t xml:space="preserve">6.1. Investicijų projekto sąnaudų ir rezultatų analizė atlikta siekiant nustatyti geriausią Investicijų </w:t>
            </w:r>
            <w:r>
              <w:rPr>
                <w:sz w:val="22"/>
              </w:rPr>
              <w:t>projektą.</w:t>
            </w:r>
          </w:p>
        </w:tc>
        <w:tc>
          <w:tcPr>
            <w:tcW w:w="2350" w:type="pct"/>
            <w:shd w:val="clear" w:color="auto" w:fill="FFFFFF"/>
          </w:tcPr>
          <w:p w14:paraId="0EBE306E" w14:textId="77777777" w:rsidR="003B5814" w:rsidRDefault="00F14AD2">
            <w:pPr>
              <w:tabs>
                <w:tab w:val="left" w:pos="615"/>
              </w:tabs>
              <w:rPr>
                <w:sz w:val="22"/>
              </w:rPr>
            </w:pPr>
            <w:r>
              <w:rPr>
                <w:sz w:val="22"/>
              </w:rPr>
              <w:t>6.1.1. Sąnaudų ir rezultatų skaičiavimai pateikti pagal asignavimų valdytojo pokyčių formas.</w:t>
            </w:r>
          </w:p>
          <w:p w14:paraId="0EBE306F" w14:textId="77777777" w:rsidR="003B5814" w:rsidRDefault="003B5814">
            <w:pPr>
              <w:tabs>
                <w:tab w:val="left" w:pos="615"/>
              </w:tabs>
              <w:rPr>
                <w:sz w:val="22"/>
              </w:rPr>
            </w:pPr>
          </w:p>
          <w:p w14:paraId="0EBE3070" w14:textId="77777777" w:rsidR="003B5814" w:rsidRDefault="00F14AD2">
            <w:pPr>
              <w:tabs>
                <w:tab w:val="left" w:pos="615"/>
              </w:tabs>
              <w:rPr>
                <w:sz w:val="22"/>
              </w:rPr>
            </w:pPr>
            <w:r>
              <w:rPr>
                <w:sz w:val="22"/>
              </w:rPr>
              <w:t xml:space="preserve">Paaiškinimai: sąnaudų ir rezultatų skaičiavimai pateikti pagal asignavimų valdytojo pokyčių formas vertinami naujai teikiamiems Investicijų projektams. </w:t>
            </w:r>
            <w:r>
              <w:rPr>
                <w:sz w:val="22"/>
              </w:rPr>
              <w:t>Investicijų projektai, kurie buvo finansuoti iš valstybės lėšų, gali būti teikiami be sąnaudų ir rezultatų skaičiavimo pokyčių formų (Valstybės kapitalo investicijų planavimo metodikos 3– 7 priedų).</w:t>
            </w:r>
          </w:p>
          <w:p w14:paraId="0EBE3071" w14:textId="77777777" w:rsidR="003B5814" w:rsidRDefault="00F14AD2">
            <w:pPr>
              <w:tabs>
                <w:tab w:val="left" w:pos="615"/>
              </w:tabs>
              <w:rPr>
                <w:sz w:val="22"/>
              </w:rPr>
            </w:pPr>
            <w:r>
              <w:rPr>
                <w:sz w:val="22"/>
              </w:rPr>
              <w:t>Informacijos šaltinis: Valstybės kapitalo investicijų pla</w:t>
            </w:r>
            <w:r>
              <w:rPr>
                <w:sz w:val="22"/>
              </w:rPr>
              <w:t>navimo metodikos 3– 7 priedai.</w:t>
            </w:r>
          </w:p>
        </w:tc>
        <w:tc>
          <w:tcPr>
            <w:tcW w:w="313" w:type="pct"/>
            <w:shd w:val="clear" w:color="auto" w:fill="FFFFFF"/>
          </w:tcPr>
          <w:p w14:paraId="0EBE3072" w14:textId="77777777" w:rsidR="003B5814" w:rsidRDefault="003B5814">
            <w:pPr>
              <w:rPr>
                <w:sz w:val="22"/>
              </w:rPr>
            </w:pPr>
          </w:p>
        </w:tc>
        <w:tc>
          <w:tcPr>
            <w:tcW w:w="522" w:type="pct"/>
            <w:shd w:val="clear" w:color="auto" w:fill="FFFFFF"/>
          </w:tcPr>
          <w:p w14:paraId="0EBE3073" w14:textId="77777777" w:rsidR="003B5814" w:rsidRDefault="003B5814">
            <w:pPr>
              <w:rPr>
                <w:sz w:val="22"/>
              </w:rPr>
            </w:pPr>
          </w:p>
        </w:tc>
      </w:tr>
      <w:tr w:rsidR="003B5814" w14:paraId="0EBE3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75" w14:textId="77777777" w:rsidR="003B5814" w:rsidRDefault="00F14AD2">
            <w:pPr>
              <w:tabs>
                <w:tab w:val="left" w:pos="317"/>
              </w:tabs>
              <w:rPr>
                <w:b/>
                <w:bCs/>
                <w:sz w:val="22"/>
              </w:rPr>
            </w:pPr>
            <w:r>
              <w:rPr>
                <w:b/>
                <w:bCs/>
                <w:sz w:val="22"/>
              </w:rPr>
              <w:t xml:space="preserve">7. Investicijų projekto atitikimas valstybės registrų (kadastrų) / valstybės informacinių sistemų įsteigimą reglamentuojantiems teisės aktams. </w:t>
            </w:r>
          </w:p>
        </w:tc>
        <w:tc>
          <w:tcPr>
            <w:tcW w:w="885" w:type="pct"/>
            <w:shd w:val="clear" w:color="auto" w:fill="FFFFFF"/>
          </w:tcPr>
          <w:p w14:paraId="0EBE3076" w14:textId="77777777" w:rsidR="003B5814" w:rsidRDefault="00F14AD2">
            <w:pPr>
              <w:tabs>
                <w:tab w:val="left" w:pos="422"/>
              </w:tabs>
              <w:rPr>
                <w:sz w:val="22"/>
              </w:rPr>
            </w:pPr>
            <w:r>
              <w:rPr>
                <w:sz w:val="22"/>
              </w:rPr>
              <w:t xml:space="preserve">7.1. Investicijų projektas planuojamas įgyvendinti vadovaujantis valstybės </w:t>
            </w:r>
            <w:r>
              <w:rPr>
                <w:sz w:val="22"/>
              </w:rPr>
              <w:t xml:space="preserve">registrų (kadastrų) / valstybės informacinių sistemų įsteigimą reglamentuojančiais teisės </w:t>
            </w:r>
            <w:r>
              <w:rPr>
                <w:sz w:val="22"/>
              </w:rPr>
              <w:lastRenderedPageBreak/>
              <w:t>aktais.</w:t>
            </w:r>
          </w:p>
        </w:tc>
        <w:tc>
          <w:tcPr>
            <w:tcW w:w="2350" w:type="pct"/>
            <w:shd w:val="clear" w:color="auto" w:fill="FFFFFF"/>
          </w:tcPr>
          <w:p w14:paraId="0EBE3077" w14:textId="77777777" w:rsidR="003B5814" w:rsidRDefault="00F14AD2">
            <w:pPr>
              <w:tabs>
                <w:tab w:val="left" w:pos="615"/>
              </w:tabs>
              <w:rPr>
                <w:sz w:val="22"/>
              </w:rPr>
            </w:pPr>
            <w:r>
              <w:rPr>
                <w:sz w:val="22"/>
              </w:rPr>
              <w:lastRenderedPageBreak/>
              <w:t xml:space="preserve">7.1.1. Nurodytas investicijų projekto ryšys su valstybės registro (kadastro) / valstybės informacinės sistemos įsteigimo dokumentais. </w:t>
            </w:r>
          </w:p>
          <w:p w14:paraId="0EBE3078" w14:textId="77777777" w:rsidR="003B5814" w:rsidRDefault="003B5814">
            <w:pPr>
              <w:rPr>
                <w:sz w:val="22"/>
              </w:rPr>
            </w:pPr>
          </w:p>
          <w:p w14:paraId="0EBE3079" w14:textId="77777777" w:rsidR="003B5814" w:rsidRDefault="00F14AD2">
            <w:pPr>
              <w:rPr>
                <w:sz w:val="22"/>
              </w:rPr>
            </w:pPr>
            <w:r>
              <w:rPr>
                <w:sz w:val="22"/>
              </w:rPr>
              <w:t>Paaiškinimai: būtina į</w:t>
            </w:r>
            <w:r>
              <w:rPr>
                <w:sz w:val="22"/>
              </w:rPr>
              <w:t xml:space="preserve">sitikinti, ar nurodytas ryšys su valstybės registro (kadastro) / valstybės informacinės sistemos įsteigimo dokumentais. Kriterijus taikomas Investicijų projektams, kuriais kuriami arba modernizuojami valstybės registrai (kadastrai), valstybės informacinės </w:t>
            </w:r>
            <w:r>
              <w:rPr>
                <w:sz w:val="22"/>
              </w:rPr>
              <w:lastRenderedPageBreak/>
              <w:t>sistemos.</w:t>
            </w:r>
          </w:p>
          <w:p w14:paraId="0EBE307A" w14:textId="77777777" w:rsidR="003B5814" w:rsidRDefault="00F14AD2">
            <w:pPr>
              <w:tabs>
                <w:tab w:val="left" w:pos="1843"/>
              </w:tabs>
              <w:rPr>
                <w:sz w:val="22"/>
              </w:rPr>
            </w:pPr>
            <w:r>
              <w:rPr>
                <w:sz w:val="22"/>
              </w:rPr>
              <w:t xml:space="preserve">Informacijos šaltinis: Investicijų projekto aprašymas. </w:t>
            </w:r>
          </w:p>
        </w:tc>
        <w:tc>
          <w:tcPr>
            <w:tcW w:w="313" w:type="pct"/>
            <w:shd w:val="clear" w:color="auto" w:fill="FFFFFF"/>
          </w:tcPr>
          <w:p w14:paraId="0EBE307B" w14:textId="77777777" w:rsidR="003B5814" w:rsidRDefault="003B5814">
            <w:pPr>
              <w:rPr>
                <w:sz w:val="22"/>
              </w:rPr>
            </w:pPr>
          </w:p>
        </w:tc>
        <w:tc>
          <w:tcPr>
            <w:tcW w:w="522" w:type="pct"/>
            <w:shd w:val="clear" w:color="auto" w:fill="FFFFFF"/>
          </w:tcPr>
          <w:p w14:paraId="0EBE307C" w14:textId="77777777" w:rsidR="003B5814" w:rsidRDefault="003B5814">
            <w:pPr>
              <w:rPr>
                <w:sz w:val="22"/>
              </w:rPr>
            </w:pPr>
          </w:p>
        </w:tc>
      </w:tr>
      <w:tr w:rsidR="003B5814" w14:paraId="0EBE30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7E" w14:textId="77777777" w:rsidR="003B5814" w:rsidRDefault="00F14AD2">
            <w:pPr>
              <w:tabs>
                <w:tab w:val="left" w:pos="317"/>
              </w:tabs>
              <w:rPr>
                <w:b/>
                <w:bCs/>
                <w:sz w:val="22"/>
              </w:rPr>
            </w:pPr>
            <w:r>
              <w:rPr>
                <w:b/>
                <w:bCs/>
                <w:sz w:val="22"/>
              </w:rPr>
              <w:lastRenderedPageBreak/>
              <w:t>8. Numatyti Investicijų projekto darbų ir prekių pirkimai.</w:t>
            </w:r>
          </w:p>
        </w:tc>
        <w:tc>
          <w:tcPr>
            <w:tcW w:w="885" w:type="pct"/>
            <w:shd w:val="clear" w:color="auto" w:fill="FFFFFF"/>
          </w:tcPr>
          <w:p w14:paraId="0EBE307F" w14:textId="77777777" w:rsidR="003B5814" w:rsidRDefault="00F14AD2">
            <w:pPr>
              <w:tabs>
                <w:tab w:val="left" w:pos="422"/>
              </w:tabs>
              <w:rPr>
                <w:sz w:val="22"/>
              </w:rPr>
            </w:pPr>
            <w:r>
              <w:rPr>
                <w:sz w:val="22"/>
              </w:rPr>
              <w:t xml:space="preserve">8.1. Investicijų projekte nurodyti darbų ir prekių pirkimo būdai. </w:t>
            </w:r>
          </w:p>
        </w:tc>
        <w:tc>
          <w:tcPr>
            <w:tcW w:w="2350" w:type="pct"/>
            <w:shd w:val="clear" w:color="auto" w:fill="FFFFFF"/>
          </w:tcPr>
          <w:p w14:paraId="0EBE3080" w14:textId="77777777" w:rsidR="003B5814" w:rsidRDefault="00F14AD2">
            <w:pPr>
              <w:tabs>
                <w:tab w:val="left" w:pos="615"/>
              </w:tabs>
              <w:rPr>
                <w:sz w:val="22"/>
              </w:rPr>
            </w:pPr>
            <w:r>
              <w:rPr>
                <w:sz w:val="22"/>
              </w:rPr>
              <w:t>8.1.1. Numatyta, kaip bus atliekami darbų ir prekių pirkimai.</w:t>
            </w:r>
          </w:p>
          <w:p w14:paraId="0EBE3081" w14:textId="77777777" w:rsidR="003B5814" w:rsidRDefault="003B5814">
            <w:pPr>
              <w:tabs>
                <w:tab w:val="left" w:pos="615"/>
              </w:tabs>
              <w:rPr>
                <w:sz w:val="22"/>
              </w:rPr>
            </w:pPr>
          </w:p>
          <w:p w14:paraId="0EBE3082" w14:textId="77777777" w:rsidR="003B5814" w:rsidRDefault="00F14AD2">
            <w:pPr>
              <w:tabs>
                <w:tab w:val="left" w:pos="615"/>
              </w:tabs>
              <w:rPr>
                <w:sz w:val="22"/>
              </w:rPr>
            </w:pPr>
            <w:r>
              <w:rPr>
                <w:sz w:val="22"/>
              </w:rPr>
              <w:t>Paaiškinimai: vertinama, ar nurodyta kaip bus atliekami darbų ir prekių pirkimai.</w:t>
            </w:r>
          </w:p>
          <w:p w14:paraId="0EBE3083" w14:textId="77777777" w:rsidR="003B5814" w:rsidRDefault="00F14AD2">
            <w:pPr>
              <w:rPr>
                <w:sz w:val="22"/>
              </w:rPr>
            </w:pPr>
            <w:r>
              <w:rPr>
                <w:sz w:val="22"/>
              </w:rPr>
              <w:t>Informacijos šaltinis: Investicijų projekto aprašymas.</w:t>
            </w:r>
          </w:p>
        </w:tc>
        <w:tc>
          <w:tcPr>
            <w:tcW w:w="313" w:type="pct"/>
            <w:shd w:val="clear" w:color="auto" w:fill="FFFFFF"/>
          </w:tcPr>
          <w:p w14:paraId="0EBE3084" w14:textId="77777777" w:rsidR="003B5814" w:rsidRDefault="003B5814">
            <w:pPr>
              <w:rPr>
                <w:sz w:val="22"/>
              </w:rPr>
            </w:pPr>
          </w:p>
        </w:tc>
        <w:tc>
          <w:tcPr>
            <w:tcW w:w="522" w:type="pct"/>
            <w:shd w:val="clear" w:color="auto" w:fill="FFFFFF"/>
          </w:tcPr>
          <w:p w14:paraId="0EBE3085" w14:textId="77777777" w:rsidR="003B5814" w:rsidRDefault="003B5814">
            <w:pPr>
              <w:rPr>
                <w:sz w:val="22"/>
              </w:rPr>
            </w:pPr>
          </w:p>
        </w:tc>
      </w:tr>
      <w:tr w:rsidR="003B5814" w14:paraId="0EBE3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Pr>
          <w:p w14:paraId="0EBE3087" w14:textId="77777777" w:rsidR="003B5814" w:rsidRDefault="00F14AD2">
            <w:pPr>
              <w:tabs>
                <w:tab w:val="left" w:pos="317"/>
              </w:tabs>
              <w:rPr>
                <w:b/>
                <w:bCs/>
                <w:sz w:val="22"/>
              </w:rPr>
            </w:pPr>
            <w:r>
              <w:rPr>
                <w:b/>
                <w:bCs/>
                <w:sz w:val="22"/>
              </w:rPr>
              <w:t>9. Investicijų projekto įgyvendinimo trukmės pagrįstumas.</w:t>
            </w:r>
          </w:p>
        </w:tc>
        <w:tc>
          <w:tcPr>
            <w:tcW w:w="885" w:type="pct"/>
          </w:tcPr>
          <w:p w14:paraId="0EBE3088" w14:textId="77777777" w:rsidR="003B5814" w:rsidRDefault="00F14AD2">
            <w:pPr>
              <w:rPr>
                <w:sz w:val="22"/>
              </w:rPr>
            </w:pPr>
            <w:r>
              <w:rPr>
                <w:sz w:val="22"/>
              </w:rPr>
              <w:t xml:space="preserve">9.1. Investicijų projekto įgyvendinimo trukmė užtikrina </w:t>
            </w:r>
            <w:r>
              <w:rPr>
                <w:sz w:val="22"/>
              </w:rPr>
              <w:t>rezultatų pasiekimą laiku.</w:t>
            </w:r>
          </w:p>
        </w:tc>
        <w:tc>
          <w:tcPr>
            <w:tcW w:w="2350" w:type="pct"/>
          </w:tcPr>
          <w:p w14:paraId="0EBE3089" w14:textId="77777777" w:rsidR="003B5814" w:rsidRDefault="00F14AD2">
            <w:pPr>
              <w:tabs>
                <w:tab w:val="left" w:pos="615"/>
              </w:tabs>
              <w:rPr>
                <w:iCs/>
                <w:sz w:val="22"/>
              </w:rPr>
            </w:pPr>
            <w:r>
              <w:rPr>
                <w:iCs/>
                <w:sz w:val="22"/>
              </w:rPr>
              <w:t>9.1.1. Investicijų projekto įgyvendinimo trukmė reali, racionali ir optimali siekiant įgyvendinti projektą.</w:t>
            </w:r>
          </w:p>
          <w:p w14:paraId="0EBE308A" w14:textId="77777777" w:rsidR="003B5814" w:rsidRDefault="003B5814">
            <w:pPr>
              <w:tabs>
                <w:tab w:val="left" w:pos="615"/>
              </w:tabs>
              <w:rPr>
                <w:iCs/>
                <w:sz w:val="22"/>
              </w:rPr>
            </w:pPr>
          </w:p>
          <w:p w14:paraId="0EBE308B" w14:textId="77777777" w:rsidR="003B5814" w:rsidRDefault="00F14AD2">
            <w:pPr>
              <w:tabs>
                <w:tab w:val="left" w:pos="615"/>
              </w:tabs>
              <w:rPr>
                <w:iCs/>
                <w:sz w:val="22"/>
              </w:rPr>
            </w:pPr>
            <w:r>
              <w:rPr>
                <w:iCs/>
                <w:sz w:val="22"/>
              </w:rPr>
              <w:t>Paaiškinimai: vertinama, ar Investicijų projekto vykdytojas tinkamai įvertinęs projekto įgyvendinimo trukmę, atsižvelgia</w:t>
            </w:r>
            <w:r>
              <w:rPr>
                <w:iCs/>
                <w:sz w:val="22"/>
              </w:rPr>
              <w:t>nt į finansinius, žmogiškuosius ir kitus išteklius bei šio projekto rezultatų aktualumą ateityje.</w:t>
            </w:r>
          </w:p>
          <w:p w14:paraId="0EBE308C" w14:textId="77777777" w:rsidR="003B5814" w:rsidRDefault="00F14AD2">
            <w:pPr>
              <w:tabs>
                <w:tab w:val="left" w:pos="615"/>
              </w:tabs>
              <w:rPr>
                <w:sz w:val="22"/>
              </w:rPr>
            </w:pPr>
            <w:r>
              <w:rPr>
                <w:iCs/>
                <w:sz w:val="22"/>
              </w:rPr>
              <w:t>Informacijos šaltinis: Investicijų projekto aprašymas, Valstybės kapitalo investicijų planavimo metodikos 1 priedas.</w:t>
            </w:r>
          </w:p>
        </w:tc>
        <w:tc>
          <w:tcPr>
            <w:tcW w:w="313" w:type="pct"/>
          </w:tcPr>
          <w:p w14:paraId="0EBE308D" w14:textId="77777777" w:rsidR="003B5814" w:rsidRDefault="003B5814">
            <w:pPr>
              <w:rPr>
                <w:sz w:val="22"/>
              </w:rPr>
            </w:pPr>
          </w:p>
        </w:tc>
        <w:tc>
          <w:tcPr>
            <w:tcW w:w="522" w:type="pct"/>
          </w:tcPr>
          <w:p w14:paraId="0EBE308E" w14:textId="77777777" w:rsidR="003B5814" w:rsidRDefault="003B5814">
            <w:pPr>
              <w:rPr>
                <w:sz w:val="22"/>
              </w:rPr>
            </w:pPr>
          </w:p>
        </w:tc>
      </w:tr>
      <w:tr w:rsidR="003B5814" w14:paraId="0EBE3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0" w:type="pct"/>
            <w:tcBorders>
              <w:top w:val="single" w:sz="4" w:space="0" w:color="auto"/>
              <w:left w:val="single" w:sz="4" w:space="0" w:color="auto"/>
              <w:bottom w:val="single" w:sz="4" w:space="0" w:color="auto"/>
              <w:right w:val="single" w:sz="4" w:space="0" w:color="auto"/>
            </w:tcBorders>
          </w:tcPr>
          <w:p w14:paraId="0EBE3090" w14:textId="77777777" w:rsidR="003B5814" w:rsidRDefault="00F14AD2">
            <w:pPr>
              <w:tabs>
                <w:tab w:val="left" w:pos="317"/>
              </w:tabs>
              <w:rPr>
                <w:b/>
                <w:bCs/>
                <w:sz w:val="22"/>
              </w:rPr>
            </w:pPr>
            <w:r>
              <w:rPr>
                <w:b/>
                <w:bCs/>
                <w:sz w:val="22"/>
              </w:rPr>
              <w:t xml:space="preserve">10. Užtikrintas Investicijų projekto </w:t>
            </w:r>
            <w:r>
              <w:rPr>
                <w:b/>
                <w:bCs/>
                <w:sz w:val="22"/>
              </w:rPr>
              <w:t>suderinamumas su Europos Sąjungos paramos lėšomis finansuojamais projektais pagal prioriteto „Informacinė visuomenė visiems“ priemones.</w:t>
            </w:r>
          </w:p>
        </w:tc>
        <w:tc>
          <w:tcPr>
            <w:tcW w:w="885" w:type="pct"/>
            <w:tcBorders>
              <w:top w:val="single" w:sz="4" w:space="0" w:color="auto"/>
              <w:left w:val="single" w:sz="4" w:space="0" w:color="auto"/>
              <w:bottom w:val="single" w:sz="4" w:space="0" w:color="auto"/>
              <w:right w:val="single" w:sz="4" w:space="0" w:color="auto"/>
            </w:tcBorders>
          </w:tcPr>
          <w:p w14:paraId="0EBE3091" w14:textId="77777777" w:rsidR="003B5814" w:rsidRDefault="00F14AD2">
            <w:pPr>
              <w:tabs>
                <w:tab w:val="left" w:pos="55"/>
                <w:tab w:val="left" w:pos="415"/>
              </w:tabs>
              <w:rPr>
                <w:sz w:val="22"/>
              </w:rPr>
            </w:pPr>
            <w:r>
              <w:rPr>
                <w:sz w:val="22"/>
              </w:rPr>
              <w:t>10.1. Investicijų projekto veiklos nėra, nebuvo ir jų neplanuoja finansuoti Europos Sąjungos paramos lėšomis pagal prior</w:t>
            </w:r>
            <w:r>
              <w:rPr>
                <w:sz w:val="22"/>
              </w:rPr>
              <w:t>iteto „Informacinė visuomenė visiems“ priemones.</w:t>
            </w:r>
          </w:p>
        </w:tc>
        <w:tc>
          <w:tcPr>
            <w:tcW w:w="2350" w:type="pct"/>
            <w:tcBorders>
              <w:left w:val="single" w:sz="4" w:space="0" w:color="auto"/>
              <w:bottom w:val="single" w:sz="4" w:space="0" w:color="auto"/>
            </w:tcBorders>
          </w:tcPr>
          <w:p w14:paraId="0EBE3092" w14:textId="77777777" w:rsidR="003B5814" w:rsidRDefault="00F14AD2">
            <w:pPr>
              <w:tabs>
                <w:tab w:val="left" w:pos="615"/>
              </w:tabs>
              <w:rPr>
                <w:sz w:val="22"/>
              </w:rPr>
            </w:pPr>
            <w:r>
              <w:rPr>
                <w:sz w:val="22"/>
              </w:rPr>
              <w:t xml:space="preserve">10.1.1. </w:t>
            </w:r>
            <w:r>
              <w:rPr>
                <w:rFonts w:eastAsia="Calibri"/>
                <w:sz w:val="22"/>
              </w:rPr>
              <w:t>Užtikrintas Investicijų projektų suderinamumas su</w:t>
            </w:r>
            <w:r>
              <w:rPr>
                <w:b/>
                <w:bCs/>
                <w:sz w:val="22"/>
              </w:rPr>
              <w:t xml:space="preserve"> </w:t>
            </w:r>
            <w:r>
              <w:rPr>
                <w:sz w:val="22"/>
              </w:rPr>
              <w:t>Europos Sąjungos paramos lėšomis finansuojamais projektais pagal prioriteto „Informacinė visuomenė visiems“ priemones.</w:t>
            </w:r>
          </w:p>
          <w:p w14:paraId="0EBE3093" w14:textId="77777777" w:rsidR="003B5814" w:rsidRDefault="003B5814">
            <w:pPr>
              <w:tabs>
                <w:tab w:val="left" w:pos="615"/>
              </w:tabs>
              <w:rPr>
                <w:iCs/>
                <w:sz w:val="22"/>
              </w:rPr>
            </w:pPr>
          </w:p>
          <w:p w14:paraId="0EBE3094" w14:textId="77777777" w:rsidR="003B5814" w:rsidRDefault="00F14AD2">
            <w:pPr>
              <w:tabs>
                <w:tab w:val="left" w:pos="615"/>
              </w:tabs>
              <w:rPr>
                <w:iCs/>
                <w:sz w:val="22"/>
              </w:rPr>
            </w:pPr>
            <w:r>
              <w:rPr>
                <w:iCs/>
                <w:sz w:val="22"/>
              </w:rPr>
              <w:t xml:space="preserve">Paaiškinimai: Komisija užtikrina derinamų </w:t>
            </w:r>
            <w:r>
              <w:rPr>
                <w:rFonts w:eastAsia="Calibri"/>
                <w:iCs/>
                <w:sz w:val="22"/>
              </w:rPr>
              <w:t>Investicijų projektų suderinamumą su</w:t>
            </w:r>
            <w:r>
              <w:rPr>
                <w:b/>
                <w:bCs/>
                <w:iCs/>
                <w:sz w:val="22"/>
              </w:rPr>
              <w:t xml:space="preserve"> </w:t>
            </w:r>
            <w:r>
              <w:rPr>
                <w:iCs/>
                <w:sz w:val="22"/>
              </w:rPr>
              <w:t>Europos Sąjungos paramos lėšomis finansuojamais projektais pagal prioriteto „Informacinė visuomenė visiems“ priemones.</w:t>
            </w:r>
          </w:p>
          <w:p w14:paraId="0EBE3095" w14:textId="77777777" w:rsidR="003B5814" w:rsidRDefault="00F14AD2">
            <w:pPr>
              <w:tabs>
                <w:tab w:val="left" w:pos="615"/>
              </w:tabs>
              <w:rPr>
                <w:sz w:val="22"/>
              </w:rPr>
            </w:pPr>
            <w:r>
              <w:rPr>
                <w:iCs/>
                <w:sz w:val="22"/>
              </w:rPr>
              <w:t>Informacijos šaltinis: Investicijų projekto aprašymas.</w:t>
            </w:r>
          </w:p>
        </w:tc>
        <w:tc>
          <w:tcPr>
            <w:tcW w:w="313" w:type="pct"/>
            <w:tcBorders>
              <w:bottom w:val="single" w:sz="4" w:space="0" w:color="auto"/>
            </w:tcBorders>
          </w:tcPr>
          <w:p w14:paraId="0EBE3096" w14:textId="77777777" w:rsidR="003B5814" w:rsidRDefault="003B5814">
            <w:pPr>
              <w:rPr>
                <w:sz w:val="22"/>
              </w:rPr>
            </w:pPr>
          </w:p>
        </w:tc>
        <w:tc>
          <w:tcPr>
            <w:tcW w:w="522" w:type="pct"/>
            <w:tcBorders>
              <w:bottom w:val="single" w:sz="4" w:space="0" w:color="auto"/>
            </w:tcBorders>
          </w:tcPr>
          <w:p w14:paraId="0EBE3097" w14:textId="77777777" w:rsidR="003B5814" w:rsidRDefault="003B5814">
            <w:pPr>
              <w:rPr>
                <w:sz w:val="22"/>
              </w:rPr>
            </w:pPr>
          </w:p>
        </w:tc>
      </w:tr>
    </w:tbl>
    <w:p w14:paraId="0EBE3099" w14:textId="77777777" w:rsidR="003B5814" w:rsidRDefault="003B5814"/>
    <w:p w14:paraId="0EBE309A" w14:textId="5036E655" w:rsidR="003B5814" w:rsidRDefault="00F14AD2">
      <w:pPr>
        <w:jc w:val="center"/>
      </w:pPr>
      <w:r>
        <w:t>_________________</w:t>
      </w:r>
    </w:p>
    <w:p w14:paraId="0EBE309B" w14:textId="77777777" w:rsidR="003B5814" w:rsidRDefault="00F14AD2">
      <w:pPr>
        <w:ind w:left="9000"/>
      </w:pPr>
      <w:r>
        <w:br w:type="page"/>
      </w:r>
      <w:r>
        <w:lastRenderedPageBreak/>
        <w:t xml:space="preserve">Informacinės visuomenės plėtros </w:t>
      </w:r>
    </w:p>
    <w:p w14:paraId="0EBE309C" w14:textId="77777777" w:rsidR="003B5814" w:rsidRDefault="00F14AD2">
      <w:pPr>
        <w:ind w:left="9000"/>
      </w:pPr>
      <w:r>
        <w:t>investicijų projektų derinimo tvarkos aprašo</w:t>
      </w:r>
    </w:p>
    <w:p w14:paraId="0EBE309D" w14:textId="77777777" w:rsidR="003B5814" w:rsidRDefault="00F14AD2">
      <w:pPr>
        <w:ind w:left="9000"/>
      </w:pPr>
      <w:r>
        <w:t>2</w:t>
      </w:r>
      <w:r>
        <w:t xml:space="preserve"> priedas</w:t>
      </w:r>
    </w:p>
    <w:p w14:paraId="0EBE309E" w14:textId="77777777" w:rsidR="003B5814" w:rsidRDefault="003B5814"/>
    <w:p w14:paraId="0EBE309F" w14:textId="77777777" w:rsidR="003B5814" w:rsidRDefault="00F14AD2">
      <w:pPr>
        <w:tabs>
          <w:tab w:val="left" w:pos="0"/>
          <w:tab w:val="left" w:pos="851"/>
          <w:tab w:val="left" w:pos="1134"/>
        </w:tabs>
        <w:jc w:val="center"/>
        <w:rPr>
          <w:b/>
          <w:bCs/>
        </w:rPr>
      </w:pPr>
      <w:r>
        <w:rPr>
          <w:b/>
          <w:bCs/>
        </w:rPr>
        <w:t>INVESTICIJŲ PROJEKTŲ NAUDOS IR KOKYBĖS VERTINIMO METODIKA</w:t>
      </w:r>
    </w:p>
    <w:p w14:paraId="0EBE30A0" w14:textId="77777777" w:rsidR="003B5814" w:rsidRDefault="003B5814">
      <w:pPr>
        <w:tabs>
          <w:tab w:val="left" w:pos="0"/>
          <w:tab w:val="left" w:pos="851"/>
          <w:tab w:val="left" w:pos="1134"/>
        </w:tabs>
        <w:rPr>
          <w:bCs/>
        </w:rPr>
      </w:pPr>
    </w:p>
    <w:p w14:paraId="0EBE30A1" w14:textId="77777777" w:rsidR="003B5814" w:rsidRDefault="00F14AD2">
      <w:pPr>
        <w:tabs>
          <w:tab w:val="left" w:pos="709"/>
        </w:tabs>
        <w:jc w:val="both"/>
        <w:rPr>
          <w:bCs/>
        </w:rPr>
      </w:pPr>
      <w:r>
        <w:t>1</w:t>
      </w:r>
      <w:r>
        <w:t xml:space="preserve">. </w:t>
      </w:r>
      <w:r>
        <w:rPr>
          <w:bCs/>
        </w:rPr>
        <w:t>Informacinių sistemų investicijų projektai, t. y. projektai, kuriais siekia</w:t>
      </w:r>
      <w:r>
        <w:rPr>
          <w:bCs/>
        </w:rPr>
        <w:t>ma sukurti arba modernizuoti valstybės registrus (kadastrus), valstybės informacines sistemas ir kitas informacines sistemas arba jų funkcionavimo užtikrinimui reikalingą techninę ir programinę įrangą (licencijas),vertinami pagal visus naudos ir kokybės ve</w:t>
      </w:r>
      <w:r>
        <w:rPr>
          <w:bCs/>
        </w:rPr>
        <w:t>rtinimo kriterijus.</w:t>
      </w:r>
    </w:p>
    <w:p w14:paraId="0EBE30A2" w14:textId="77777777" w:rsidR="003B5814" w:rsidRDefault="00F14AD2">
      <w:pPr>
        <w:jc w:val="both"/>
        <w:rPr>
          <w:rFonts w:eastAsia="SimSun"/>
          <w:lang w:eastAsia="zh-CN"/>
        </w:rPr>
      </w:pPr>
      <w:r>
        <w:rPr>
          <w:bCs/>
        </w:rPr>
        <w:t>2</w:t>
      </w:r>
      <w:r>
        <w:rPr>
          <w:bCs/>
        </w:rPr>
        <w:t xml:space="preserve">. Kiti </w:t>
      </w:r>
      <w:r>
        <w:rPr>
          <w:rFonts w:eastAsia="SimSun"/>
          <w:lang w:eastAsia="zh-CN"/>
        </w:rPr>
        <w:t>investicijų projektai, t. y. projektai, kuriais įsigyjama arba modernizuojama techninė ir programinė įranga (licencijos), neskirta valstybės registrų (kadastrų), valstybės informacinių sistemų ir kitų informacinių sistemų kū</w:t>
      </w:r>
      <w:r>
        <w:rPr>
          <w:rFonts w:eastAsia="SimSun"/>
          <w:lang w:eastAsia="zh-CN"/>
        </w:rPr>
        <w:t>rimui arba modernizavimui, vertinami pagal 4 vertinimo kriterijus:</w:t>
      </w:r>
    </w:p>
    <w:p w14:paraId="0EBE30A3" w14:textId="77777777" w:rsidR="003B5814" w:rsidRDefault="00F14AD2">
      <w:pPr>
        <w:tabs>
          <w:tab w:val="left" w:pos="360"/>
        </w:tabs>
        <w:ind w:left="360" w:hanging="360"/>
        <w:jc w:val="both"/>
      </w:pPr>
      <w:r>
        <w:t>2.1</w:t>
      </w:r>
      <w:r>
        <w:t>. Investicijų projekto poveikis atskiram ūkio sektoriui arba valdymo sričiai;</w:t>
      </w:r>
    </w:p>
    <w:p w14:paraId="0EBE30A4" w14:textId="77777777" w:rsidR="003B5814" w:rsidRDefault="00F14AD2">
      <w:pPr>
        <w:tabs>
          <w:tab w:val="left" w:pos="360"/>
        </w:tabs>
        <w:ind w:left="360" w:hanging="360"/>
        <w:jc w:val="both"/>
      </w:pPr>
      <w:r>
        <w:t>2.2</w:t>
      </w:r>
      <w:r>
        <w:t>. Investicijų projekto vykdymo rizikos faktorių nustatymas ir jų sprendimo būdų vertinimas;</w:t>
      </w:r>
    </w:p>
    <w:p w14:paraId="0EBE30A5" w14:textId="77777777" w:rsidR="003B5814" w:rsidRDefault="00F14AD2">
      <w:pPr>
        <w:tabs>
          <w:tab w:val="left" w:pos="360"/>
        </w:tabs>
        <w:ind w:left="360" w:hanging="360"/>
        <w:jc w:val="both"/>
      </w:pPr>
      <w:r>
        <w:t>2.3</w:t>
      </w:r>
      <w:r>
        <w:t>. Investicijų projektų analizės ir alternatyvų vertinimas;</w:t>
      </w:r>
    </w:p>
    <w:p w14:paraId="0EBE30A6" w14:textId="77777777" w:rsidR="003B5814" w:rsidRDefault="00F14AD2">
      <w:pPr>
        <w:tabs>
          <w:tab w:val="left" w:pos="360"/>
        </w:tabs>
        <w:ind w:left="360" w:hanging="360"/>
        <w:jc w:val="both"/>
      </w:pPr>
      <w:r>
        <w:t>2.4</w:t>
      </w:r>
      <w:r>
        <w:t>. Investicijų projekto tęstinumas.</w:t>
      </w:r>
    </w:p>
    <w:p w14:paraId="0EBE30A7" w14:textId="399DDE17" w:rsidR="003B5814" w:rsidRDefault="00F14AD2">
      <w:pPr>
        <w:tabs>
          <w:tab w:val="left" w:pos="0"/>
          <w:tab w:val="left" w:pos="851"/>
          <w:tab w:val="left" w:pos="1134"/>
        </w:tabs>
        <w:jc w:val="both"/>
      </w:pPr>
      <w:r>
        <w:t>3</w:t>
      </w:r>
      <w:r>
        <w:t>. Vertinimas atliekamas priskiriant Investicijų projektui vertinimo balus, nurodytus skiltyje „Pagrindiniai vertinimo aspektai“. Pirmojo vertinimo k</w:t>
      </w:r>
      <w:r>
        <w:t xml:space="preserve">riterijaus vertinimo balai dauginami iš skiltyje „Vertinimo skalė“ nurodytos daugiklio reikšmės (pirmajam vertinimo kriterijui suteiktas didesnis lyginamasis vertinimo svoris, todėl skiltyje „Vertinimo skalė“ šio kriterijaus daugiklis išskirtas atskirai). </w:t>
      </w:r>
      <w:r>
        <w:t>Antrojo–šeštojo vertinimo kriterijaus vertinimo balai sumuojami, dalijami iš vertinimo kriterijų skaičiaus ir dauginami iš skiltyje „Vertinimo skalė“ nurodytos daugiklio reikšmės. Gautos balų skaitinės reikšmės sumuojamos.</w:t>
      </w:r>
    </w:p>
    <w:p w14:paraId="0EBE30A8" w14:textId="4530D19F" w:rsidR="003B5814" w:rsidRDefault="003B5814">
      <w:pPr>
        <w:jc w:val="both"/>
      </w:pPr>
    </w:p>
    <w:p w14:paraId="0EBE30A9" w14:textId="0A2C146B" w:rsidR="003B5814" w:rsidRDefault="00F14AD2">
      <w:pPr>
        <w:tabs>
          <w:tab w:val="left" w:pos="0"/>
          <w:tab w:val="left" w:pos="851"/>
          <w:tab w:val="left" w:pos="1134"/>
        </w:tabs>
      </w:pPr>
      <w:r>
        <w:t>1 lentelė.</w:t>
      </w:r>
    </w:p>
    <w:p w14:paraId="0EBE30AA" w14:textId="77777777" w:rsidR="003B5814" w:rsidRDefault="003B5814">
      <w:pPr>
        <w:tabs>
          <w:tab w:val="left" w:pos="0"/>
          <w:tab w:val="left" w:pos="851"/>
          <w:tab w:val="left" w:pos="1134"/>
        </w:tabs>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733"/>
        <w:gridCol w:w="7169"/>
        <w:gridCol w:w="941"/>
        <w:gridCol w:w="941"/>
        <w:gridCol w:w="2170"/>
      </w:tblGrid>
      <w:tr w:rsidR="003B5814" w14:paraId="0EBE30B1" w14:textId="77777777">
        <w:trPr>
          <w:trHeight w:val="20"/>
          <w:tblHeader/>
        </w:trPr>
        <w:tc>
          <w:tcPr>
            <w:tcW w:w="241" w:type="pct"/>
            <w:tcBorders>
              <w:top w:val="single" w:sz="4" w:space="0" w:color="auto"/>
              <w:left w:val="single" w:sz="4" w:space="0" w:color="auto"/>
              <w:bottom w:val="single" w:sz="4" w:space="0" w:color="auto"/>
              <w:right w:val="single" w:sz="4" w:space="0" w:color="auto"/>
            </w:tcBorders>
          </w:tcPr>
          <w:p w14:paraId="0EBE30AB" w14:textId="77777777" w:rsidR="003B5814" w:rsidRDefault="00F14AD2">
            <w:pPr>
              <w:jc w:val="center"/>
              <w:rPr>
                <w:b/>
                <w:bCs/>
                <w:sz w:val="22"/>
                <w:szCs w:val="22"/>
              </w:rPr>
            </w:pPr>
            <w:r>
              <w:rPr>
                <w:b/>
                <w:bCs/>
                <w:sz w:val="22"/>
                <w:szCs w:val="22"/>
              </w:rPr>
              <w:t xml:space="preserve">Eil. Nr. </w:t>
            </w:r>
          </w:p>
        </w:tc>
        <w:tc>
          <w:tcPr>
            <w:tcW w:w="932" w:type="pct"/>
            <w:tcBorders>
              <w:top w:val="single" w:sz="4" w:space="0" w:color="auto"/>
              <w:left w:val="single" w:sz="4" w:space="0" w:color="auto"/>
              <w:bottom w:val="single" w:sz="4" w:space="0" w:color="auto"/>
              <w:right w:val="single" w:sz="4" w:space="0" w:color="auto"/>
            </w:tcBorders>
          </w:tcPr>
          <w:p w14:paraId="0EBE30AC" w14:textId="77777777" w:rsidR="003B5814" w:rsidRDefault="00F14AD2">
            <w:pPr>
              <w:jc w:val="center"/>
              <w:rPr>
                <w:b/>
                <w:bCs/>
                <w:sz w:val="22"/>
                <w:szCs w:val="22"/>
              </w:rPr>
            </w:pPr>
            <w:r>
              <w:rPr>
                <w:b/>
                <w:bCs/>
                <w:sz w:val="22"/>
                <w:szCs w:val="22"/>
              </w:rPr>
              <w:t xml:space="preserve">Vertinimo </w:t>
            </w:r>
            <w:r>
              <w:rPr>
                <w:b/>
                <w:bCs/>
                <w:sz w:val="22"/>
                <w:szCs w:val="22"/>
              </w:rPr>
              <w:t>kriterijai</w:t>
            </w:r>
          </w:p>
        </w:tc>
        <w:tc>
          <w:tcPr>
            <w:tcW w:w="2445" w:type="pct"/>
            <w:tcBorders>
              <w:top w:val="single" w:sz="4" w:space="0" w:color="auto"/>
              <w:left w:val="single" w:sz="4" w:space="0" w:color="auto"/>
              <w:bottom w:val="single" w:sz="4" w:space="0" w:color="auto"/>
              <w:right w:val="single" w:sz="4" w:space="0" w:color="auto"/>
            </w:tcBorders>
          </w:tcPr>
          <w:p w14:paraId="0EBE30AD" w14:textId="77777777" w:rsidR="003B5814" w:rsidRDefault="00F14AD2">
            <w:pPr>
              <w:jc w:val="center"/>
              <w:rPr>
                <w:b/>
                <w:bCs/>
                <w:sz w:val="22"/>
                <w:szCs w:val="22"/>
              </w:rPr>
            </w:pPr>
            <w:r>
              <w:rPr>
                <w:b/>
                <w:bCs/>
                <w:sz w:val="22"/>
                <w:szCs w:val="22"/>
              </w:rPr>
              <w:t>Pagrindiniai vertinimo aspektai</w:t>
            </w:r>
          </w:p>
        </w:tc>
        <w:tc>
          <w:tcPr>
            <w:tcW w:w="321" w:type="pct"/>
            <w:tcBorders>
              <w:top w:val="single" w:sz="4" w:space="0" w:color="auto"/>
              <w:left w:val="single" w:sz="4" w:space="0" w:color="auto"/>
              <w:bottom w:val="single" w:sz="4" w:space="0" w:color="auto"/>
              <w:right w:val="single" w:sz="4" w:space="0" w:color="auto"/>
            </w:tcBorders>
          </w:tcPr>
          <w:p w14:paraId="0EBE30AE" w14:textId="77777777" w:rsidR="003B5814" w:rsidRDefault="00F14AD2">
            <w:pPr>
              <w:jc w:val="center"/>
              <w:rPr>
                <w:b/>
                <w:bCs/>
                <w:sz w:val="22"/>
                <w:szCs w:val="22"/>
              </w:rPr>
            </w:pPr>
            <w:r>
              <w:rPr>
                <w:b/>
                <w:bCs/>
                <w:sz w:val="22"/>
                <w:szCs w:val="22"/>
              </w:rPr>
              <w:t>Vertinimo skalė</w:t>
            </w:r>
          </w:p>
        </w:tc>
        <w:tc>
          <w:tcPr>
            <w:tcW w:w="321" w:type="pct"/>
            <w:tcBorders>
              <w:top w:val="single" w:sz="4" w:space="0" w:color="auto"/>
              <w:left w:val="single" w:sz="4" w:space="0" w:color="auto"/>
              <w:bottom w:val="single" w:sz="4" w:space="0" w:color="auto"/>
              <w:right w:val="single" w:sz="4" w:space="0" w:color="auto"/>
            </w:tcBorders>
          </w:tcPr>
          <w:p w14:paraId="0EBE30AF" w14:textId="77777777" w:rsidR="003B5814" w:rsidRDefault="00F14AD2">
            <w:pPr>
              <w:jc w:val="center"/>
              <w:rPr>
                <w:b/>
                <w:bCs/>
                <w:sz w:val="22"/>
                <w:szCs w:val="22"/>
              </w:rPr>
            </w:pPr>
            <w:r>
              <w:rPr>
                <w:b/>
                <w:bCs/>
                <w:sz w:val="22"/>
                <w:szCs w:val="22"/>
              </w:rPr>
              <w:t>Vertinimo balas</w:t>
            </w:r>
          </w:p>
        </w:tc>
        <w:tc>
          <w:tcPr>
            <w:tcW w:w="741" w:type="pct"/>
            <w:tcBorders>
              <w:top w:val="single" w:sz="4" w:space="0" w:color="auto"/>
              <w:left w:val="single" w:sz="4" w:space="0" w:color="auto"/>
              <w:bottom w:val="single" w:sz="4" w:space="0" w:color="auto"/>
              <w:right w:val="single" w:sz="4" w:space="0" w:color="auto"/>
            </w:tcBorders>
          </w:tcPr>
          <w:p w14:paraId="0EBE30B0" w14:textId="77777777" w:rsidR="003B5814" w:rsidRDefault="00F14AD2">
            <w:pPr>
              <w:jc w:val="center"/>
              <w:rPr>
                <w:b/>
                <w:bCs/>
                <w:sz w:val="22"/>
                <w:szCs w:val="22"/>
              </w:rPr>
            </w:pPr>
            <w:r>
              <w:rPr>
                <w:b/>
                <w:bCs/>
                <w:sz w:val="22"/>
                <w:szCs w:val="22"/>
              </w:rPr>
              <w:t>Informacijos šaltinis</w:t>
            </w:r>
          </w:p>
        </w:tc>
      </w:tr>
      <w:tr w:rsidR="003B5814" w14:paraId="0EBE30B6" w14:textId="77777777">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14:paraId="0EBE30B2" w14:textId="77777777" w:rsidR="003B5814" w:rsidRDefault="00F14AD2">
            <w:pPr>
              <w:jc w:val="right"/>
              <w:rPr>
                <w:b/>
                <w:bCs/>
                <w:sz w:val="22"/>
                <w:szCs w:val="22"/>
              </w:rPr>
            </w:pPr>
            <w:r>
              <w:rPr>
                <w:b/>
                <w:bCs/>
                <w:sz w:val="22"/>
                <w:szCs w:val="22"/>
              </w:rPr>
              <w:t>Didžiausia galima pirmojo vertinimo kriterijaus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0B3" w14:textId="77777777" w:rsidR="003B5814" w:rsidRDefault="00F14AD2">
            <w:pPr>
              <w:jc w:val="center"/>
              <w:rPr>
                <w:b/>
                <w:bCs/>
                <w:sz w:val="22"/>
                <w:szCs w:val="22"/>
              </w:rPr>
            </w:pPr>
            <w:r>
              <w:rPr>
                <w:b/>
                <w:bCs/>
                <w:sz w:val="22"/>
                <w:szCs w:val="22"/>
              </w:rPr>
              <w:t>20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0B4" w14:textId="77777777" w:rsidR="003B5814" w:rsidRDefault="003B5814">
            <w:pPr>
              <w:jc w:val="center"/>
              <w:rPr>
                <w:b/>
                <w:bCs/>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14:paraId="0EBE30B5" w14:textId="77777777" w:rsidR="003B5814" w:rsidRDefault="003B5814">
            <w:pPr>
              <w:rPr>
                <w:b/>
                <w:bCs/>
                <w:sz w:val="22"/>
                <w:szCs w:val="22"/>
              </w:rPr>
            </w:pPr>
          </w:p>
        </w:tc>
      </w:tr>
      <w:tr w:rsidR="003B5814" w14:paraId="0EBE30C0"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B7" w14:textId="77777777" w:rsidR="003B5814" w:rsidRDefault="00F14AD2">
            <w:pPr>
              <w:jc w:val="center"/>
              <w:rPr>
                <w:b/>
                <w:sz w:val="22"/>
                <w:szCs w:val="22"/>
              </w:rPr>
            </w:pPr>
            <w:r>
              <w:rPr>
                <w:b/>
                <w:sz w:val="22"/>
                <w:szCs w:val="22"/>
              </w:rPr>
              <w:t>1.</w:t>
            </w:r>
          </w:p>
        </w:tc>
        <w:tc>
          <w:tcPr>
            <w:tcW w:w="932" w:type="pct"/>
            <w:tcBorders>
              <w:top w:val="single" w:sz="4" w:space="0" w:color="auto"/>
              <w:left w:val="single" w:sz="4" w:space="0" w:color="auto"/>
              <w:bottom w:val="single" w:sz="4" w:space="0" w:color="auto"/>
              <w:right w:val="single" w:sz="4" w:space="0" w:color="auto"/>
            </w:tcBorders>
          </w:tcPr>
          <w:p w14:paraId="0EBE30B8" w14:textId="77777777" w:rsidR="003B5814" w:rsidRDefault="00F14AD2">
            <w:pPr>
              <w:rPr>
                <w:sz w:val="22"/>
                <w:szCs w:val="22"/>
              </w:rPr>
            </w:pPr>
            <w:r>
              <w:rPr>
                <w:sz w:val="22"/>
                <w:szCs w:val="22"/>
              </w:rPr>
              <w:t>Investicijų projekto poveikis atskiram ūkio sektoriui arba valdymo sričiai</w:t>
            </w:r>
          </w:p>
        </w:tc>
        <w:tc>
          <w:tcPr>
            <w:tcW w:w="2445" w:type="pct"/>
            <w:tcBorders>
              <w:top w:val="single" w:sz="4" w:space="0" w:color="auto"/>
              <w:left w:val="single" w:sz="4" w:space="0" w:color="auto"/>
              <w:bottom w:val="single" w:sz="4" w:space="0" w:color="auto"/>
              <w:right w:val="single" w:sz="4" w:space="0" w:color="auto"/>
            </w:tcBorders>
          </w:tcPr>
          <w:p w14:paraId="0EBE30B9" w14:textId="77777777" w:rsidR="003B5814" w:rsidRDefault="00F14AD2">
            <w:pPr>
              <w:rPr>
                <w:i/>
                <w:iCs/>
                <w:sz w:val="22"/>
                <w:szCs w:val="22"/>
              </w:rPr>
            </w:pPr>
            <w:r>
              <w:rPr>
                <w:sz w:val="22"/>
                <w:szCs w:val="22"/>
              </w:rPr>
              <w:t xml:space="preserve">Vertinamas projekto reikšmingumas ūkio sektoriui arba valstybės institucijos valdymo sričiai. Vertinama šia tvarka: </w:t>
            </w:r>
          </w:p>
          <w:p w14:paraId="0EBE30BA" w14:textId="77777777" w:rsidR="003B5814" w:rsidRDefault="00F14AD2">
            <w:pPr>
              <w:rPr>
                <w:sz w:val="22"/>
                <w:szCs w:val="22"/>
              </w:rPr>
            </w:pPr>
            <w:r>
              <w:rPr>
                <w:sz w:val="22"/>
                <w:szCs w:val="22"/>
              </w:rPr>
              <w:t>5 balai suteikiami Investicijų projektams, turintiems teigiamą poveikį šalies ūkiui ir / arba visuomenei, ir / arba viešajam ir privačiajam</w:t>
            </w:r>
            <w:r>
              <w:rPr>
                <w:sz w:val="22"/>
                <w:szCs w:val="22"/>
              </w:rPr>
              <w:t xml:space="preserve"> sektoriui arba Investicijų projektas tiesiogiai susijęs su kitais įgyvendinamais ar planuojamais įgyvendinti Investicijų projektais, turinčiais atitinkamą reikšmę. Vertinimas suteikiamas, jeigu Investicijų projektu tiesioginę naudą gauna išoriniai naudos </w:t>
            </w:r>
            <w:r>
              <w:rPr>
                <w:sz w:val="22"/>
                <w:szCs w:val="22"/>
              </w:rPr>
              <w:t xml:space="preserve">gavėjai (gyventojai, įmonės, kitos valstybės institucijos ir </w:t>
            </w:r>
            <w:r>
              <w:rPr>
                <w:sz w:val="22"/>
                <w:szCs w:val="22"/>
              </w:rPr>
              <w:lastRenderedPageBreak/>
              <w:t>įstaigos) ir / arba Investicijų projektu siekiama užtikrinti tarptautinių įsipareigojimų vykdymą. Investicijų projekto poveikis matuojamas naudos gavimo mastu, naudos gavėjų skaičiumi.</w:t>
            </w:r>
          </w:p>
          <w:p w14:paraId="0EBE30BB" w14:textId="77777777" w:rsidR="003B5814" w:rsidRDefault="00F14AD2">
            <w:pPr>
              <w:rPr>
                <w:sz w:val="22"/>
                <w:szCs w:val="22"/>
              </w:rPr>
            </w:pPr>
            <w:r>
              <w:rPr>
                <w:sz w:val="22"/>
                <w:szCs w:val="22"/>
              </w:rPr>
              <w:t>3 balai su</w:t>
            </w:r>
            <w:r>
              <w:rPr>
                <w:sz w:val="22"/>
                <w:szCs w:val="22"/>
              </w:rPr>
              <w:t>teikiami Investicijų projektams, turintiems teigiamą poveikį ūkio sektoriui ir / arba institucijos valdymo sričiai arba Investicijų projektas tiesiogiai susijęs su kitais įgyvendinamais ar planuojamais įgyvendinti Investicijų projektais, turinčiais atitink</w:t>
            </w:r>
            <w:r>
              <w:rPr>
                <w:sz w:val="22"/>
                <w:szCs w:val="22"/>
              </w:rPr>
              <w:t xml:space="preserve">amą reikšmę. </w:t>
            </w:r>
          </w:p>
          <w:p w14:paraId="0EBE30BC" w14:textId="77777777" w:rsidR="003B5814" w:rsidRDefault="00F14AD2">
            <w:pPr>
              <w:tabs>
                <w:tab w:val="left" w:pos="352"/>
              </w:tabs>
              <w:rPr>
                <w:sz w:val="22"/>
                <w:szCs w:val="22"/>
              </w:rPr>
            </w:pPr>
            <w:r>
              <w:rPr>
                <w:sz w:val="22"/>
                <w:szCs w:val="22"/>
              </w:rPr>
              <w:t>1 balas suteikiamas Investicijų projektams, turintiems teigiamą poveikį tik institucijos veiklai ir kurie nėra tiesiogiai susiję su kitais Investicijų projektais arba jų ryšys su kitais projektais yra nežymus.</w:t>
            </w:r>
          </w:p>
        </w:tc>
        <w:tc>
          <w:tcPr>
            <w:tcW w:w="321" w:type="pct"/>
            <w:tcBorders>
              <w:top w:val="single" w:sz="4" w:space="0" w:color="auto"/>
              <w:left w:val="single" w:sz="4" w:space="0" w:color="auto"/>
              <w:bottom w:val="single" w:sz="4" w:space="0" w:color="auto"/>
              <w:right w:val="single" w:sz="4" w:space="0" w:color="auto"/>
            </w:tcBorders>
          </w:tcPr>
          <w:p w14:paraId="0EBE30BD" w14:textId="77777777" w:rsidR="003B5814" w:rsidRDefault="00F14AD2">
            <w:pPr>
              <w:jc w:val="center"/>
              <w:rPr>
                <w:sz w:val="22"/>
                <w:szCs w:val="22"/>
              </w:rPr>
            </w:pPr>
            <w:r>
              <w:rPr>
                <w:sz w:val="22"/>
                <w:szCs w:val="22"/>
              </w:rPr>
              <w:lastRenderedPageBreak/>
              <w:t>1–5</w:t>
            </w:r>
          </w:p>
        </w:tc>
        <w:tc>
          <w:tcPr>
            <w:tcW w:w="321" w:type="pct"/>
            <w:tcBorders>
              <w:top w:val="single" w:sz="4" w:space="0" w:color="auto"/>
              <w:left w:val="single" w:sz="4" w:space="0" w:color="auto"/>
              <w:bottom w:val="single" w:sz="4" w:space="0" w:color="auto"/>
              <w:right w:val="single" w:sz="4" w:space="0" w:color="auto"/>
            </w:tcBorders>
          </w:tcPr>
          <w:p w14:paraId="0EBE30BE"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BF" w14:textId="77777777" w:rsidR="003B5814" w:rsidRDefault="00F14AD2">
            <w:pPr>
              <w:rPr>
                <w:sz w:val="22"/>
                <w:szCs w:val="22"/>
              </w:rPr>
            </w:pPr>
            <w:r>
              <w:rPr>
                <w:iCs/>
                <w:sz w:val="22"/>
                <w:szCs w:val="22"/>
              </w:rPr>
              <w:t>Investicijų projekto aprašy</w:t>
            </w:r>
            <w:r>
              <w:rPr>
                <w:iCs/>
                <w:sz w:val="22"/>
                <w:szCs w:val="22"/>
              </w:rPr>
              <w:t>mas, Valstybės kapitalo investicijų planavimo metodikos 1 priedas</w:t>
            </w:r>
            <w:r>
              <w:rPr>
                <w:i/>
                <w:sz w:val="22"/>
                <w:szCs w:val="22"/>
              </w:rPr>
              <w:t>.</w:t>
            </w:r>
          </w:p>
        </w:tc>
      </w:tr>
      <w:tr w:rsidR="003B5814" w14:paraId="0EBE30C5" w14:textId="77777777">
        <w:trPr>
          <w:trHeight w:val="20"/>
        </w:trPr>
        <w:tc>
          <w:tcPr>
            <w:tcW w:w="3618" w:type="pct"/>
            <w:gridSpan w:val="3"/>
            <w:tcBorders>
              <w:top w:val="single" w:sz="4" w:space="0" w:color="auto"/>
              <w:left w:val="single" w:sz="4" w:space="0" w:color="auto"/>
              <w:bottom w:val="single" w:sz="4" w:space="0" w:color="auto"/>
              <w:right w:val="single" w:sz="4" w:space="0" w:color="auto"/>
            </w:tcBorders>
          </w:tcPr>
          <w:p w14:paraId="0EBE30C1" w14:textId="77777777" w:rsidR="003B5814" w:rsidRDefault="00F14AD2">
            <w:pPr>
              <w:jc w:val="right"/>
              <w:rPr>
                <w:b/>
                <w:bCs/>
                <w:sz w:val="22"/>
                <w:szCs w:val="22"/>
              </w:rPr>
            </w:pPr>
            <w:r>
              <w:rPr>
                <w:b/>
                <w:bCs/>
                <w:sz w:val="22"/>
                <w:szCs w:val="22"/>
              </w:rPr>
              <w:lastRenderedPageBreak/>
              <w:t>Daugiklis</w:t>
            </w:r>
          </w:p>
        </w:tc>
        <w:tc>
          <w:tcPr>
            <w:tcW w:w="321" w:type="pct"/>
            <w:tcBorders>
              <w:top w:val="single" w:sz="4" w:space="0" w:color="auto"/>
              <w:left w:val="single" w:sz="4" w:space="0" w:color="auto"/>
              <w:bottom w:val="single" w:sz="4" w:space="0" w:color="auto"/>
              <w:right w:val="single" w:sz="4" w:space="0" w:color="auto"/>
            </w:tcBorders>
          </w:tcPr>
          <w:p w14:paraId="0EBE30C2" w14:textId="77777777" w:rsidR="003B5814" w:rsidRDefault="00F14AD2">
            <w:pPr>
              <w:jc w:val="center"/>
              <w:rPr>
                <w:b/>
                <w:bCs/>
                <w:sz w:val="22"/>
                <w:szCs w:val="22"/>
              </w:rPr>
            </w:pPr>
            <w:r>
              <w:rPr>
                <w:b/>
                <w:bCs/>
                <w:sz w:val="22"/>
                <w:szCs w:val="22"/>
              </w:rPr>
              <w:t>4</w:t>
            </w:r>
          </w:p>
        </w:tc>
        <w:tc>
          <w:tcPr>
            <w:tcW w:w="321" w:type="pct"/>
            <w:tcBorders>
              <w:top w:val="single" w:sz="4" w:space="0" w:color="auto"/>
              <w:left w:val="single" w:sz="4" w:space="0" w:color="auto"/>
              <w:bottom w:val="single" w:sz="4" w:space="0" w:color="auto"/>
              <w:right w:val="single" w:sz="4" w:space="0" w:color="auto"/>
            </w:tcBorders>
          </w:tcPr>
          <w:p w14:paraId="0EBE30C3"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C4" w14:textId="77777777" w:rsidR="003B5814" w:rsidRDefault="003B5814">
            <w:pPr>
              <w:rPr>
                <w:iCs/>
                <w:sz w:val="22"/>
                <w:szCs w:val="22"/>
              </w:rPr>
            </w:pPr>
          </w:p>
        </w:tc>
      </w:tr>
      <w:tr w:rsidR="003B5814" w14:paraId="0EBE30CA" w14:textId="77777777">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14:paraId="0EBE30C6" w14:textId="77777777" w:rsidR="003B5814" w:rsidRDefault="00F14AD2">
            <w:pPr>
              <w:jc w:val="right"/>
              <w:rPr>
                <w:sz w:val="22"/>
                <w:szCs w:val="22"/>
              </w:rPr>
            </w:pPr>
            <w:r>
              <w:rPr>
                <w:b/>
                <w:sz w:val="22"/>
                <w:szCs w:val="22"/>
              </w:rPr>
              <w:t>Didžiausia galima antrojo–šeštojo vertinimo kriterijų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0C7" w14:textId="77777777" w:rsidR="003B5814" w:rsidRDefault="00F14AD2">
            <w:pPr>
              <w:jc w:val="center"/>
              <w:rPr>
                <w:b/>
                <w:bCs/>
                <w:sz w:val="22"/>
                <w:szCs w:val="22"/>
              </w:rPr>
            </w:pPr>
            <w:r>
              <w:rPr>
                <w:b/>
                <w:bCs/>
                <w:sz w:val="22"/>
                <w:szCs w:val="22"/>
              </w:rPr>
              <w:t>80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0C8"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14:paraId="0EBE30C9" w14:textId="77777777" w:rsidR="003B5814" w:rsidRDefault="003B5814">
            <w:pPr>
              <w:rPr>
                <w:iCs/>
                <w:sz w:val="22"/>
                <w:szCs w:val="22"/>
              </w:rPr>
            </w:pPr>
          </w:p>
        </w:tc>
      </w:tr>
      <w:tr w:rsidR="003B5814" w14:paraId="0EBE30D4"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CB" w14:textId="77777777" w:rsidR="003B5814" w:rsidRDefault="00F14AD2">
            <w:pPr>
              <w:jc w:val="center"/>
              <w:rPr>
                <w:b/>
                <w:sz w:val="22"/>
                <w:szCs w:val="22"/>
              </w:rPr>
            </w:pPr>
            <w:r>
              <w:rPr>
                <w:b/>
                <w:sz w:val="22"/>
                <w:szCs w:val="22"/>
              </w:rPr>
              <w:t>2.</w:t>
            </w:r>
          </w:p>
        </w:tc>
        <w:tc>
          <w:tcPr>
            <w:tcW w:w="932" w:type="pct"/>
            <w:tcBorders>
              <w:top w:val="single" w:sz="4" w:space="0" w:color="auto"/>
              <w:left w:val="single" w:sz="4" w:space="0" w:color="auto"/>
              <w:bottom w:val="single" w:sz="4" w:space="0" w:color="auto"/>
              <w:right w:val="single" w:sz="4" w:space="0" w:color="auto"/>
            </w:tcBorders>
          </w:tcPr>
          <w:p w14:paraId="0EBE30CC" w14:textId="77777777" w:rsidR="003B5814" w:rsidRDefault="00F14AD2">
            <w:pPr>
              <w:rPr>
                <w:sz w:val="22"/>
                <w:szCs w:val="22"/>
              </w:rPr>
            </w:pPr>
            <w:r>
              <w:rPr>
                <w:sz w:val="22"/>
                <w:szCs w:val="22"/>
              </w:rPr>
              <w:t>Informacinės sistemos diegimo tinkamumas, racionalumas ir optimalumas</w:t>
            </w:r>
          </w:p>
        </w:tc>
        <w:tc>
          <w:tcPr>
            <w:tcW w:w="2445" w:type="pct"/>
            <w:tcBorders>
              <w:top w:val="single" w:sz="4" w:space="0" w:color="auto"/>
              <w:left w:val="single" w:sz="4" w:space="0" w:color="auto"/>
              <w:bottom w:val="single" w:sz="4" w:space="0" w:color="auto"/>
              <w:right w:val="single" w:sz="4" w:space="0" w:color="auto"/>
            </w:tcBorders>
          </w:tcPr>
          <w:p w14:paraId="0EBE30CD" w14:textId="77777777" w:rsidR="003B5814" w:rsidRDefault="00F14AD2">
            <w:pPr>
              <w:rPr>
                <w:iCs/>
                <w:sz w:val="22"/>
                <w:szCs w:val="22"/>
                <w:lang w:bidi="ta-IN"/>
              </w:rPr>
            </w:pPr>
            <w:r>
              <w:rPr>
                <w:iCs/>
                <w:sz w:val="22"/>
                <w:szCs w:val="22"/>
                <w:lang w:bidi="ta-IN"/>
              </w:rPr>
              <w:t xml:space="preserve">Vertinamas Investicijų </w:t>
            </w:r>
            <w:r>
              <w:rPr>
                <w:iCs/>
                <w:sz w:val="22"/>
                <w:szCs w:val="22"/>
                <w:lang w:bidi="ta-IN"/>
              </w:rPr>
              <w:t>projektu numatytos diegti ar modernizuoti informacinės sistemos diegimo ar modernizavimo tinkamumas, racionalumas ir optimalumas. Vertinama šia tvarka:</w:t>
            </w:r>
          </w:p>
          <w:p w14:paraId="0EBE30CE" w14:textId="77777777" w:rsidR="003B5814" w:rsidRDefault="00F14AD2">
            <w:pPr>
              <w:rPr>
                <w:sz w:val="22"/>
                <w:szCs w:val="22"/>
                <w:lang w:bidi="ta-IN"/>
              </w:rPr>
            </w:pPr>
            <w:r>
              <w:rPr>
                <w:iCs/>
                <w:sz w:val="22"/>
                <w:szCs w:val="22"/>
                <w:lang w:bidi="ta-IN"/>
              </w:rPr>
              <w:t>5 balai suteikiami,</w:t>
            </w:r>
            <w:r>
              <w:rPr>
                <w:sz w:val="22"/>
                <w:szCs w:val="22"/>
                <w:lang w:bidi="ta-IN"/>
              </w:rPr>
              <w:t xml:space="preserve"> kai Investicijų projekto įgyvendinimas apibrėžtas ir išsamiai paaiškintas. Investicijų projektas turi techninių sprendimų apibūdinimą, pateiktas diegimo planas, atsižvelgiama į technologinių sprendimų diegimo specifiką: laikotarpis, pagrindinių darbų atli</w:t>
            </w:r>
            <w:r>
              <w:rPr>
                <w:sz w:val="22"/>
                <w:szCs w:val="22"/>
                <w:lang w:bidi="ta-IN"/>
              </w:rPr>
              <w:t>kimo etapai ir tarpusavio sąsajos, eksploatacijos ypatybės (reikalingi ištekliai, žinios, kiti reikalavimai), integralumas esamos techninės bazės požiūriu, patikimumo, saugos aspektai.</w:t>
            </w:r>
          </w:p>
          <w:p w14:paraId="0EBE30CF" w14:textId="77777777" w:rsidR="003B5814" w:rsidRDefault="00F14AD2">
            <w:pPr>
              <w:rPr>
                <w:iCs/>
                <w:sz w:val="22"/>
                <w:szCs w:val="22"/>
              </w:rPr>
            </w:pPr>
            <w:r>
              <w:rPr>
                <w:iCs/>
                <w:sz w:val="22"/>
                <w:szCs w:val="22"/>
              </w:rPr>
              <w:t>3 balai</w:t>
            </w:r>
            <w:r>
              <w:rPr>
                <w:i/>
                <w:sz w:val="22"/>
                <w:szCs w:val="22"/>
              </w:rPr>
              <w:t xml:space="preserve"> </w:t>
            </w:r>
            <w:r>
              <w:rPr>
                <w:iCs/>
                <w:sz w:val="22"/>
                <w:szCs w:val="22"/>
              </w:rPr>
              <w:t>suteikiami,</w:t>
            </w:r>
            <w:r>
              <w:rPr>
                <w:sz w:val="22"/>
                <w:szCs w:val="22"/>
              </w:rPr>
              <w:t xml:space="preserve"> kai Investicijų projekto įgyvendinimas apibrėžtas i</w:t>
            </w:r>
            <w:r>
              <w:rPr>
                <w:sz w:val="22"/>
                <w:szCs w:val="22"/>
              </w:rPr>
              <w:t xml:space="preserve">r paaiškintas, išsamiai ir aiškiai aprašytos veiklos, būtinos įgyvendinti Investicijų projektą, nurodyti racionalūs veikloms atlikti reikalingi ištekliai. </w:t>
            </w:r>
          </w:p>
          <w:p w14:paraId="0EBE30D0" w14:textId="77777777" w:rsidR="003B5814" w:rsidRDefault="00F14AD2">
            <w:pPr>
              <w:rPr>
                <w:sz w:val="22"/>
                <w:szCs w:val="22"/>
              </w:rPr>
            </w:pPr>
            <w:r>
              <w:rPr>
                <w:iCs/>
                <w:sz w:val="22"/>
                <w:szCs w:val="22"/>
              </w:rPr>
              <w:t>1 balas suteikiamas,</w:t>
            </w:r>
            <w:r>
              <w:rPr>
                <w:i/>
                <w:sz w:val="22"/>
                <w:szCs w:val="22"/>
              </w:rPr>
              <w:t xml:space="preserve"> </w:t>
            </w:r>
            <w:r>
              <w:rPr>
                <w:sz w:val="22"/>
                <w:szCs w:val="22"/>
              </w:rPr>
              <w:t xml:space="preserve">kai Investicijų projekto įgyvendinimas apibrėžtas, bet išsamiai nepaaiškintas. </w:t>
            </w:r>
            <w:r>
              <w:rPr>
                <w:sz w:val="22"/>
                <w:szCs w:val="22"/>
              </w:rPr>
              <w:t>Taip pat Investicijų projekto veiklos, būtinos įgyvendinti Investicijų projektą, nėra aiškiai aprašytos, nepakankamai ar neracionaliai struktūrizuotos. Pateiktas nepakankamai išsamus informacinės sistemos diegimo planas.</w:t>
            </w:r>
          </w:p>
        </w:tc>
        <w:tc>
          <w:tcPr>
            <w:tcW w:w="321" w:type="pct"/>
            <w:tcBorders>
              <w:top w:val="single" w:sz="4" w:space="0" w:color="auto"/>
              <w:left w:val="single" w:sz="4" w:space="0" w:color="auto"/>
              <w:bottom w:val="single" w:sz="4" w:space="0" w:color="auto"/>
              <w:right w:val="single" w:sz="4" w:space="0" w:color="auto"/>
            </w:tcBorders>
          </w:tcPr>
          <w:p w14:paraId="0EBE30D1" w14:textId="77777777" w:rsidR="003B5814" w:rsidRDefault="00F14AD2">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14:paraId="0EBE30D2"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D3" w14:textId="77777777" w:rsidR="003B5814" w:rsidRDefault="00F14AD2">
            <w:pPr>
              <w:rPr>
                <w:sz w:val="22"/>
                <w:szCs w:val="22"/>
              </w:rPr>
            </w:pPr>
            <w:r>
              <w:rPr>
                <w:iCs/>
                <w:sz w:val="22"/>
                <w:szCs w:val="22"/>
              </w:rPr>
              <w:t>Investicijų projekto aprašymas</w:t>
            </w:r>
            <w:r>
              <w:rPr>
                <w:iCs/>
                <w:sz w:val="22"/>
                <w:szCs w:val="22"/>
              </w:rPr>
              <w:t>.</w:t>
            </w:r>
          </w:p>
        </w:tc>
      </w:tr>
      <w:tr w:rsidR="003B5814" w14:paraId="0EBE30DF"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D5" w14:textId="77777777" w:rsidR="003B5814" w:rsidRDefault="00F14AD2">
            <w:pPr>
              <w:jc w:val="center"/>
              <w:rPr>
                <w:b/>
                <w:sz w:val="22"/>
                <w:szCs w:val="22"/>
              </w:rPr>
            </w:pPr>
            <w:r>
              <w:rPr>
                <w:b/>
                <w:sz w:val="22"/>
                <w:szCs w:val="22"/>
              </w:rPr>
              <w:t>3.</w:t>
            </w:r>
          </w:p>
        </w:tc>
        <w:tc>
          <w:tcPr>
            <w:tcW w:w="932" w:type="pct"/>
            <w:tcBorders>
              <w:top w:val="single" w:sz="4" w:space="0" w:color="auto"/>
              <w:left w:val="single" w:sz="4" w:space="0" w:color="auto"/>
              <w:bottom w:val="single" w:sz="4" w:space="0" w:color="auto"/>
              <w:right w:val="single" w:sz="4" w:space="0" w:color="auto"/>
            </w:tcBorders>
          </w:tcPr>
          <w:p w14:paraId="0EBE30D6" w14:textId="77777777" w:rsidR="003B5814" w:rsidRDefault="00F14AD2">
            <w:pPr>
              <w:rPr>
                <w:sz w:val="22"/>
                <w:szCs w:val="22"/>
              </w:rPr>
            </w:pPr>
            <w:r>
              <w:rPr>
                <w:sz w:val="22"/>
                <w:szCs w:val="22"/>
              </w:rPr>
              <w:t>Informacinės sistemos svarba</w:t>
            </w:r>
          </w:p>
        </w:tc>
        <w:tc>
          <w:tcPr>
            <w:tcW w:w="2445" w:type="pct"/>
            <w:tcBorders>
              <w:top w:val="single" w:sz="4" w:space="0" w:color="auto"/>
              <w:left w:val="single" w:sz="4" w:space="0" w:color="auto"/>
              <w:bottom w:val="single" w:sz="4" w:space="0" w:color="auto"/>
              <w:right w:val="single" w:sz="4" w:space="0" w:color="auto"/>
            </w:tcBorders>
          </w:tcPr>
          <w:p w14:paraId="0EBE30D7" w14:textId="77777777" w:rsidR="003B5814" w:rsidRDefault="00F14AD2">
            <w:pPr>
              <w:rPr>
                <w:iCs/>
                <w:sz w:val="22"/>
                <w:szCs w:val="22"/>
              </w:rPr>
            </w:pPr>
            <w:r>
              <w:rPr>
                <w:sz w:val="22"/>
                <w:szCs w:val="22"/>
              </w:rPr>
              <w:t xml:space="preserve">Vadovaujantis Valstybės institucijų ir įstaigų informacinių sistemų klasifikavimo pagal jose tvarkomą elektroninę informaciją gairėmis, patvirtintomis </w:t>
            </w:r>
            <w:r>
              <w:rPr>
                <w:iCs/>
                <w:sz w:val="22"/>
                <w:szCs w:val="22"/>
              </w:rPr>
              <w:t xml:space="preserve">2007 m. liepos 11 d. Vidaus reikalų ministro įsakymu Nr. 1V-247 (Žin., 2007, Nr. </w:t>
            </w:r>
            <w:hyperlink r:id="rId15" w:tgtFrame="_blank" w:history="1">
              <w:r>
                <w:rPr>
                  <w:iCs/>
                  <w:color w:val="0000FF" w:themeColor="hyperlink"/>
                  <w:sz w:val="22"/>
                  <w:szCs w:val="22"/>
                  <w:u w:val="single"/>
                </w:rPr>
                <w:t>78-3160</w:t>
              </w:r>
            </w:hyperlink>
            <w:r>
              <w:rPr>
                <w:iCs/>
                <w:sz w:val="22"/>
                <w:szCs w:val="22"/>
              </w:rPr>
              <w:t xml:space="preserve">), </w:t>
            </w:r>
            <w:r>
              <w:rPr>
                <w:sz w:val="22"/>
                <w:szCs w:val="22"/>
              </w:rPr>
              <w:t xml:space="preserve">vertinama Investicijų projektu </w:t>
            </w:r>
            <w:r>
              <w:rPr>
                <w:iCs/>
                <w:sz w:val="22"/>
                <w:szCs w:val="22"/>
              </w:rPr>
              <w:t xml:space="preserve">numatytos diegti </w:t>
            </w:r>
            <w:r>
              <w:rPr>
                <w:iCs/>
                <w:sz w:val="22"/>
                <w:szCs w:val="22"/>
              </w:rPr>
              <w:lastRenderedPageBreak/>
              <w:t xml:space="preserve">ar modernizuoti informacinės sistemos </w:t>
            </w:r>
            <w:r>
              <w:rPr>
                <w:iCs/>
                <w:sz w:val="22"/>
                <w:szCs w:val="22"/>
              </w:rPr>
              <w:t xml:space="preserve">svarba. Vertinama šia tvarka: </w:t>
            </w:r>
          </w:p>
          <w:p w14:paraId="0EBE30D8" w14:textId="77777777" w:rsidR="003B5814" w:rsidRDefault="00F14AD2">
            <w:pPr>
              <w:rPr>
                <w:sz w:val="22"/>
                <w:szCs w:val="22"/>
                <w:lang w:bidi="ta-IN"/>
              </w:rPr>
            </w:pPr>
            <w:r>
              <w:rPr>
                <w:sz w:val="22"/>
                <w:szCs w:val="22"/>
                <w:lang w:bidi="ta-IN"/>
              </w:rPr>
              <w:t>5 balai suteikiami, jei Investicijų projektu siekiama kurti arba modernizuoti pirmos kategorijos informacinę sistemą.</w:t>
            </w:r>
          </w:p>
          <w:p w14:paraId="0EBE30D9" w14:textId="77777777" w:rsidR="003B5814" w:rsidRDefault="00F14AD2">
            <w:pPr>
              <w:rPr>
                <w:sz w:val="22"/>
                <w:szCs w:val="22"/>
                <w:lang w:bidi="ta-IN"/>
              </w:rPr>
            </w:pPr>
            <w:r>
              <w:rPr>
                <w:sz w:val="22"/>
                <w:szCs w:val="22"/>
                <w:lang w:bidi="ta-IN"/>
              </w:rPr>
              <w:t>3 balai suteikiami, jei Investicijų projektu siekiama kurti arba modernizuoti antros kategorijos informacin</w:t>
            </w:r>
            <w:r>
              <w:rPr>
                <w:sz w:val="22"/>
                <w:szCs w:val="22"/>
                <w:lang w:bidi="ta-IN"/>
              </w:rPr>
              <w:t>ę sistemą.</w:t>
            </w:r>
          </w:p>
          <w:p w14:paraId="0EBE30DA" w14:textId="77777777" w:rsidR="003B5814" w:rsidRDefault="00F14AD2">
            <w:pPr>
              <w:rPr>
                <w:sz w:val="22"/>
                <w:szCs w:val="22"/>
                <w:lang w:bidi="ta-IN"/>
              </w:rPr>
            </w:pPr>
            <w:r>
              <w:rPr>
                <w:sz w:val="22"/>
                <w:szCs w:val="22"/>
                <w:lang w:bidi="ta-IN"/>
              </w:rPr>
              <w:t>2 balai suteikiami, jei Investicijų projektu siekiama kurti arba modernizuoti trečios kategorijos informacinę sistemą.</w:t>
            </w:r>
          </w:p>
          <w:p w14:paraId="0EBE30DB" w14:textId="77777777" w:rsidR="003B5814" w:rsidRDefault="00F14AD2">
            <w:pPr>
              <w:rPr>
                <w:sz w:val="22"/>
                <w:szCs w:val="22"/>
              </w:rPr>
            </w:pPr>
            <w:r>
              <w:rPr>
                <w:sz w:val="22"/>
                <w:szCs w:val="22"/>
              </w:rPr>
              <w:t>1 balas suteikiamas, jei Investicijų projektu siekiama kurti arba modernizuoti ketvirtos kategorijos informacinę sistemą.</w:t>
            </w:r>
          </w:p>
        </w:tc>
        <w:tc>
          <w:tcPr>
            <w:tcW w:w="321" w:type="pct"/>
            <w:tcBorders>
              <w:top w:val="single" w:sz="4" w:space="0" w:color="auto"/>
              <w:left w:val="single" w:sz="4" w:space="0" w:color="auto"/>
              <w:bottom w:val="single" w:sz="4" w:space="0" w:color="auto"/>
              <w:right w:val="single" w:sz="4" w:space="0" w:color="auto"/>
            </w:tcBorders>
          </w:tcPr>
          <w:p w14:paraId="0EBE30DC" w14:textId="77777777" w:rsidR="003B5814" w:rsidRDefault="00F14AD2">
            <w:pPr>
              <w:jc w:val="center"/>
              <w:rPr>
                <w:sz w:val="22"/>
                <w:szCs w:val="22"/>
              </w:rPr>
            </w:pPr>
            <w:r>
              <w:rPr>
                <w:sz w:val="22"/>
                <w:szCs w:val="22"/>
              </w:rPr>
              <w:lastRenderedPageBreak/>
              <w:t>1–5</w:t>
            </w:r>
          </w:p>
        </w:tc>
        <w:tc>
          <w:tcPr>
            <w:tcW w:w="321" w:type="pct"/>
            <w:tcBorders>
              <w:top w:val="single" w:sz="4" w:space="0" w:color="auto"/>
              <w:left w:val="single" w:sz="4" w:space="0" w:color="auto"/>
              <w:bottom w:val="single" w:sz="4" w:space="0" w:color="auto"/>
              <w:right w:val="single" w:sz="4" w:space="0" w:color="auto"/>
            </w:tcBorders>
          </w:tcPr>
          <w:p w14:paraId="0EBE30DD"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DE" w14:textId="77777777" w:rsidR="003B5814" w:rsidRDefault="00F14AD2">
            <w:pPr>
              <w:rPr>
                <w:sz w:val="22"/>
                <w:szCs w:val="22"/>
              </w:rPr>
            </w:pPr>
            <w:r>
              <w:rPr>
                <w:iCs/>
                <w:sz w:val="22"/>
                <w:szCs w:val="22"/>
              </w:rPr>
              <w:t xml:space="preserve">Investicijų projekto aprašymas, Valstybės kapitalo investicijų planavimo metodikos </w:t>
            </w:r>
            <w:r>
              <w:rPr>
                <w:iCs/>
                <w:sz w:val="22"/>
                <w:szCs w:val="22"/>
              </w:rPr>
              <w:lastRenderedPageBreak/>
              <w:t>1 priedas.</w:t>
            </w:r>
          </w:p>
        </w:tc>
      </w:tr>
      <w:tr w:rsidR="003B5814" w14:paraId="0EBE30E9"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E0" w14:textId="77777777" w:rsidR="003B5814" w:rsidRDefault="00F14AD2">
            <w:pPr>
              <w:jc w:val="center"/>
              <w:rPr>
                <w:b/>
                <w:sz w:val="22"/>
                <w:szCs w:val="22"/>
              </w:rPr>
            </w:pPr>
            <w:r>
              <w:rPr>
                <w:b/>
                <w:sz w:val="22"/>
                <w:szCs w:val="22"/>
              </w:rPr>
              <w:lastRenderedPageBreak/>
              <w:t>4.</w:t>
            </w:r>
          </w:p>
        </w:tc>
        <w:tc>
          <w:tcPr>
            <w:tcW w:w="932" w:type="pct"/>
            <w:tcBorders>
              <w:top w:val="single" w:sz="4" w:space="0" w:color="auto"/>
              <w:left w:val="single" w:sz="4" w:space="0" w:color="auto"/>
              <w:bottom w:val="single" w:sz="4" w:space="0" w:color="auto"/>
              <w:right w:val="single" w:sz="4" w:space="0" w:color="auto"/>
            </w:tcBorders>
          </w:tcPr>
          <w:p w14:paraId="0EBE30E1" w14:textId="77777777" w:rsidR="003B5814" w:rsidRDefault="00F14AD2">
            <w:pPr>
              <w:rPr>
                <w:sz w:val="22"/>
                <w:szCs w:val="22"/>
              </w:rPr>
            </w:pPr>
            <w:r>
              <w:rPr>
                <w:sz w:val="22"/>
                <w:szCs w:val="22"/>
              </w:rPr>
              <w:t>Investicijų projekto vykdymo rizikos faktorių nustatymas ir jų sprendimo būdų vertinimas</w:t>
            </w:r>
          </w:p>
        </w:tc>
        <w:tc>
          <w:tcPr>
            <w:tcW w:w="2445" w:type="pct"/>
            <w:tcBorders>
              <w:top w:val="single" w:sz="4" w:space="0" w:color="auto"/>
              <w:left w:val="single" w:sz="4" w:space="0" w:color="auto"/>
              <w:bottom w:val="single" w:sz="4" w:space="0" w:color="auto"/>
              <w:right w:val="single" w:sz="4" w:space="0" w:color="auto"/>
            </w:tcBorders>
          </w:tcPr>
          <w:p w14:paraId="0EBE30E2" w14:textId="77777777" w:rsidR="003B5814" w:rsidRDefault="00F14AD2">
            <w:pPr>
              <w:outlineLvl w:val="1"/>
              <w:rPr>
                <w:iCs/>
                <w:sz w:val="22"/>
                <w:szCs w:val="22"/>
              </w:rPr>
            </w:pPr>
            <w:r>
              <w:rPr>
                <w:iCs/>
                <w:sz w:val="22"/>
                <w:szCs w:val="22"/>
              </w:rPr>
              <w:t xml:space="preserve">Vertinami investicijų projekto vykdymo rizikos faktoriai ir galimi </w:t>
            </w:r>
            <w:r>
              <w:rPr>
                <w:iCs/>
                <w:sz w:val="22"/>
                <w:szCs w:val="22"/>
              </w:rPr>
              <w:t>jų sprendimų būdai. Vertinama šia tvarka:</w:t>
            </w:r>
          </w:p>
          <w:p w14:paraId="0EBE30E3" w14:textId="77777777" w:rsidR="003B5814" w:rsidRDefault="00F14AD2">
            <w:pPr>
              <w:outlineLvl w:val="1"/>
              <w:rPr>
                <w:b/>
                <w:bCs/>
                <w:sz w:val="22"/>
                <w:szCs w:val="22"/>
              </w:rPr>
            </w:pPr>
            <w:r>
              <w:rPr>
                <w:iCs/>
                <w:sz w:val="22"/>
                <w:szCs w:val="22"/>
              </w:rPr>
              <w:t>5 balai</w:t>
            </w:r>
            <w:r>
              <w:rPr>
                <w:i/>
                <w:sz w:val="22"/>
                <w:szCs w:val="22"/>
              </w:rPr>
              <w:t xml:space="preserve"> </w:t>
            </w:r>
            <w:r>
              <w:rPr>
                <w:iCs/>
                <w:sz w:val="22"/>
                <w:szCs w:val="22"/>
              </w:rPr>
              <w:t>suteikiami,</w:t>
            </w:r>
            <w:r>
              <w:rPr>
                <w:sz w:val="22"/>
                <w:szCs w:val="22"/>
              </w:rPr>
              <w:t xml:space="preserve"> kai pateikta išsami rizikos veiksnių analizė, pasiūlyti jų sprendimo būdai ar priemonės rizikai išvengti, pagrįstos siūlomų techninių sprendimų ypatybėmis apimant ir laikotarpį po Investicijų pr</w:t>
            </w:r>
            <w:r>
              <w:rPr>
                <w:sz w:val="22"/>
                <w:szCs w:val="22"/>
              </w:rPr>
              <w:t>ojekto įgyvendinimo.</w:t>
            </w:r>
          </w:p>
          <w:p w14:paraId="0EBE30E4" w14:textId="77777777" w:rsidR="003B5814" w:rsidRDefault="00F14AD2">
            <w:pPr>
              <w:outlineLvl w:val="1"/>
              <w:rPr>
                <w:sz w:val="22"/>
                <w:szCs w:val="22"/>
              </w:rPr>
            </w:pPr>
            <w:r>
              <w:rPr>
                <w:iCs/>
                <w:sz w:val="22"/>
                <w:szCs w:val="22"/>
              </w:rPr>
              <w:t>3 balai</w:t>
            </w:r>
            <w:r>
              <w:rPr>
                <w:i/>
                <w:sz w:val="22"/>
                <w:szCs w:val="22"/>
              </w:rPr>
              <w:t xml:space="preserve"> </w:t>
            </w:r>
            <w:r>
              <w:rPr>
                <w:iCs/>
                <w:sz w:val="22"/>
                <w:szCs w:val="22"/>
              </w:rPr>
              <w:t>suteikiami,</w:t>
            </w:r>
            <w:r>
              <w:rPr>
                <w:sz w:val="22"/>
                <w:szCs w:val="22"/>
              </w:rPr>
              <w:t xml:space="preserve"> kai pateikta išsami rizikos veiksnių analizė, pasiūlyti jų sprendimo būdai ar priemonės rizikai išvengti, pagrįstos siūlomų techninių sprendimų ypatybėmis, tačiau yra neesminių trūkumų, prieštaravimų ar neatitikimų </w:t>
            </w:r>
            <w:r>
              <w:rPr>
                <w:sz w:val="22"/>
                <w:szCs w:val="22"/>
              </w:rPr>
              <w:t>Investicijų projektui.</w:t>
            </w:r>
          </w:p>
          <w:p w14:paraId="0EBE30E5" w14:textId="77777777" w:rsidR="003B5814" w:rsidRDefault="00F14AD2">
            <w:pPr>
              <w:tabs>
                <w:tab w:val="left" w:pos="325"/>
              </w:tabs>
              <w:rPr>
                <w:sz w:val="22"/>
                <w:szCs w:val="22"/>
              </w:rPr>
            </w:pPr>
            <w:r>
              <w:rPr>
                <w:iCs/>
                <w:sz w:val="22"/>
                <w:szCs w:val="22"/>
              </w:rPr>
              <w:t>1 balas</w:t>
            </w:r>
            <w:r>
              <w:rPr>
                <w:i/>
                <w:sz w:val="22"/>
                <w:szCs w:val="22"/>
              </w:rPr>
              <w:t xml:space="preserve"> </w:t>
            </w:r>
            <w:r>
              <w:rPr>
                <w:iCs/>
                <w:sz w:val="22"/>
                <w:szCs w:val="22"/>
              </w:rPr>
              <w:t>suteikiamas,</w:t>
            </w:r>
            <w:r>
              <w:rPr>
                <w:i/>
                <w:sz w:val="22"/>
                <w:szCs w:val="22"/>
              </w:rPr>
              <w:t xml:space="preserve"> </w:t>
            </w:r>
            <w:r>
              <w:rPr>
                <w:sz w:val="22"/>
                <w:szCs w:val="22"/>
              </w:rPr>
              <w:t>kai pateikta apibendrinta rizikos veiksnių analizė, neatsižvelgta į nepagrindinius veiksnius.</w:t>
            </w:r>
          </w:p>
        </w:tc>
        <w:tc>
          <w:tcPr>
            <w:tcW w:w="321" w:type="pct"/>
            <w:tcBorders>
              <w:top w:val="single" w:sz="4" w:space="0" w:color="auto"/>
              <w:left w:val="single" w:sz="4" w:space="0" w:color="auto"/>
              <w:bottom w:val="single" w:sz="4" w:space="0" w:color="auto"/>
              <w:right w:val="single" w:sz="4" w:space="0" w:color="auto"/>
            </w:tcBorders>
          </w:tcPr>
          <w:p w14:paraId="0EBE30E6" w14:textId="77777777" w:rsidR="003B5814" w:rsidRDefault="00F14AD2">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14:paraId="0EBE30E7"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E8" w14:textId="77777777" w:rsidR="003B5814" w:rsidRDefault="00F14AD2">
            <w:pPr>
              <w:rPr>
                <w:sz w:val="22"/>
                <w:szCs w:val="22"/>
              </w:rPr>
            </w:pPr>
            <w:r>
              <w:rPr>
                <w:iCs/>
                <w:sz w:val="22"/>
                <w:szCs w:val="22"/>
              </w:rPr>
              <w:t>Investicijų projekto aprašymas.</w:t>
            </w:r>
          </w:p>
        </w:tc>
      </w:tr>
      <w:tr w:rsidR="003B5814" w14:paraId="0EBE30F3"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EA" w14:textId="77777777" w:rsidR="003B5814" w:rsidRDefault="00F14AD2">
            <w:pPr>
              <w:jc w:val="center"/>
              <w:rPr>
                <w:b/>
                <w:sz w:val="22"/>
                <w:szCs w:val="22"/>
              </w:rPr>
            </w:pPr>
            <w:r>
              <w:rPr>
                <w:b/>
                <w:sz w:val="22"/>
                <w:szCs w:val="22"/>
              </w:rPr>
              <w:t>5.</w:t>
            </w:r>
          </w:p>
        </w:tc>
        <w:tc>
          <w:tcPr>
            <w:tcW w:w="932" w:type="pct"/>
            <w:tcBorders>
              <w:top w:val="single" w:sz="4" w:space="0" w:color="auto"/>
              <w:left w:val="single" w:sz="4" w:space="0" w:color="auto"/>
              <w:bottom w:val="single" w:sz="4" w:space="0" w:color="auto"/>
              <w:right w:val="single" w:sz="4" w:space="0" w:color="auto"/>
            </w:tcBorders>
          </w:tcPr>
          <w:p w14:paraId="0EBE30EB" w14:textId="77777777" w:rsidR="003B5814" w:rsidRDefault="00F14AD2">
            <w:pPr>
              <w:rPr>
                <w:sz w:val="22"/>
                <w:szCs w:val="22"/>
              </w:rPr>
            </w:pPr>
            <w:r>
              <w:rPr>
                <w:sz w:val="22"/>
                <w:szCs w:val="22"/>
              </w:rPr>
              <w:t xml:space="preserve">Investicijų projektų analizės ir alternatyvų vertinimas </w:t>
            </w:r>
          </w:p>
        </w:tc>
        <w:tc>
          <w:tcPr>
            <w:tcW w:w="2445" w:type="pct"/>
            <w:tcBorders>
              <w:top w:val="single" w:sz="4" w:space="0" w:color="auto"/>
              <w:left w:val="single" w:sz="4" w:space="0" w:color="auto"/>
              <w:bottom w:val="single" w:sz="4" w:space="0" w:color="auto"/>
              <w:right w:val="single" w:sz="4" w:space="0" w:color="auto"/>
            </w:tcBorders>
          </w:tcPr>
          <w:p w14:paraId="0EBE30EC" w14:textId="77777777" w:rsidR="003B5814" w:rsidRDefault="00F14AD2">
            <w:pPr>
              <w:rPr>
                <w:sz w:val="22"/>
                <w:szCs w:val="22"/>
                <w:lang w:bidi="ta-IN"/>
              </w:rPr>
            </w:pPr>
            <w:r>
              <w:rPr>
                <w:sz w:val="22"/>
                <w:szCs w:val="22"/>
                <w:lang w:bidi="ta-IN"/>
              </w:rPr>
              <w:t xml:space="preserve">Vertinama </w:t>
            </w:r>
            <w:r>
              <w:rPr>
                <w:sz w:val="22"/>
                <w:szCs w:val="22"/>
                <w:lang w:bidi="ta-IN"/>
              </w:rPr>
              <w:t>Investicijų projektų analizė ir alternatyvos. Vertinama šia tvarka:</w:t>
            </w:r>
          </w:p>
          <w:p w14:paraId="0EBE30ED" w14:textId="77777777" w:rsidR="003B5814" w:rsidRDefault="00F14AD2">
            <w:pPr>
              <w:outlineLvl w:val="1"/>
              <w:rPr>
                <w:b/>
                <w:bCs/>
                <w:sz w:val="22"/>
                <w:szCs w:val="22"/>
              </w:rPr>
            </w:pPr>
            <w:r>
              <w:rPr>
                <w:iCs/>
                <w:sz w:val="22"/>
                <w:szCs w:val="22"/>
              </w:rPr>
              <w:t>5 balai</w:t>
            </w:r>
            <w:r>
              <w:rPr>
                <w:i/>
                <w:sz w:val="22"/>
                <w:szCs w:val="22"/>
              </w:rPr>
              <w:t xml:space="preserve"> </w:t>
            </w:r>
            <w:r>
              <w:rPr>
                <w:iCs/>
                <w:sz w:val="22"/>
                <w:szCs w:val="22"/>
              </w:rPr>
              <w:t>suteikiami,</w:t>
            </w:r>
            <w:r>
              <w:rPr>
                <w:sz w:val="22"/>
                <w:szCs w:val="22"/>
              </w:rPr>
              <w:t xml:space="preserve"> kai pateikta išsami Investicijų projekto analizė ir alternatyvos, aiškiai apibrėžti alternatyvos pasirinkimo motyvai, projektų analizė ir alternatyvos neturi trūkumų, p</w:t>
            </w:r>
            <w:r>
              <w:rPr>
                <w:sz w:val="22"/>
                <w:szCs w:val="22"/>
              </w:rPr>
              <w:t>rieštaravimų ar neatitikimų.</w:t>
            </w:r>
          </w:p>
          <w:p w14:paraId="0EBE30EE" w14:textId="77777777" w:rsidR="003B5814" w:rsidRDefault="00F14AD2">
            <w:pPr>
              <w:outlineLvl w:val="1"/>
              <w:rPr>
                <w:b/>
                <w:bCs/>
                <w:sz w:val="22"/>
                <w:szCs w:val="22"/>
              </w:rPr>
            </w:pPr>
            <w:r>
              <w:rPr>
                <w:iCs/>
                <w:sz w:val="22"/>
                <w:szCs w:val="22"/>
              </w:rPr>
              <w:t>3 balai</w:t>
            </w:r>
            <w:r>
              <w:rPr>
                <w:i/>
                <w:sz w:val="22"/>
                <w:szCs w:val="22"/>
              </w:rPr>
              <w:t xml:space="preserve"> </w:t>
            </w:r>
            <w:r>
              <w:rPr>
                <w:iCs/>
                <w:sz w:val="22"/>
                <w:szCs w:val="22"/>
              </w:rPr>
              <w:t>suteikiami,</w:t>
            </w:r>
            <w:r>
              <w:rPr>
                <w:sz w:val="22"/>
                <w:szCs w:val="22"/>
              </w:rPr>
              <w:t xml:space="preserve"> kai pateikta išsami Investicijų projekto analizė ir alternatyvos, aiškiai apibrėžti alternatyvos pasirinkimo motyvai, tačiau projektų analizėje yra neesminių trūkumų, prieštaravimų ar neatitikimų.</w:t>
            </w:r>
          </w:p>
          <w:p w14:paraId="0EBE30EF" w14:textId="77777777" w:rsidR="003B5814" w:rsidRDefault="00F14AD2">
            <w:pPr>
              <w:rPr>
                <w:sz w:val="22"/>
                <w:szCs w:val="22"/>
              </w:rPr>
            </w:pPr>
            <w:r>
              <w:rPr>
                <w:iCs/>
                <w:sz w:val="22"/>
                <w:szCs w:val="22"/>
              </w:rPr>
              <w:t>1 balas</w:t>
            </w:r>
            <w:r>
              <w:rPr>
                <w:i/>
                <w:sz w:val="22"/>
                <w:szCs w:val="22"/>
              </w:rPr>
              <w:t xml:space="preserve"> </w:t>
            </w:r>
            <w:r>
              <w:rPr>
                <w:iCs/>
                <w:sz w:val="22"/>
                <w:szCs w:val="22"/>
              </w:rPr>
              <w:t>suteikiamas,</w:t>
            </w:r>
            <w:r>
              <w:rPr>
                <w:i/>
                <w:sz w:val="22"/>
                <w:szCs w:val="22"/>
              </w:rPr>
              <w:t xml:space="preserve"> </w:t>
            </w:r>
            <w:r>
              <w:rPr>
                <w:sz w:val="22"/>
                <w:szCs w:val="22"/>
              </w:rPr>
              <w:t>kai pateikta apibendrinta Investicijų projektų analizė ir alternatyvos, tačiau neatsižvelgta į nepagrindinius veiksnius.</w:t>
            </w:r>
          </w:p>
        </w:tc>
        <w:tc>
          <w:tcPr>
            <w:tcW w:w="321" w:type="pct"/>
            <w:tcBorders>
              <w:top w:val="single" w:sz="4" w:space="0" w:color="auto"/>
              <w:left w:val="single" w:sz="4" w:space="0" w:color="auto"/>
              <w:bottom w:val="single" w:sz="4" w:space="0" w:color="auto"/>
              <w:right w:val="single" w:sz="4" w:space="0" w:color="auto"/>
            </w:tcBorders>
          </w:tcPr>
          <w:p w14:paraId="0EBE30F0" w14:textId="77777777" w:rsidR="003B5814" w:rsidRDefault="00F14AD2">
            <w:pPr>
              <w:jc w:val="center"/>
              <w:rPr>
                <w:sz w:val="22"/>
                <w:szCs w:val="22"/>
              </w:rPr>
            </w:pPr>
            <w:r>
              <w:rPr>
                <w:sz w:val="22"/>
                <w:szCs w:val="22"/>
              </w:rPr>
              <w:t>1–5</w:t>
            </w:r>
          </w:p>
        </w:tc>
        <w:tc>
          <w:tcPr>
            <w:tcW w:w="321" w:type="pct"/>
            <w:tcBorders>
              <w:top w:val="single" w:sz="4" w:space="0" w:color="auto"/>
              <w:left w:val="single" w:sz="4" w:space="0" w:color="auto"/>
              <w:bottom w:val="single" w:sz="4" w:space="0" w:color="auto"/>
              <w:right w:val="single" w:sz="4" w:space="0" w:color="auto"/>
            </w:tcBorders>
          </w:tcPr>
          <w:p w14:paraId="0EBE30F1"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F2" w14:textId="77777777" w:rsidR="003B5814" w:rsidRDefault="00F14AD2">
            <w:pPr>
              <w:rPr>
                <w:sz w:val="22"/>
                <w:szCs w:val="22"/>
              </w:rPr>
            </w:pPr>
            <w:r>
              <w:rPr>
                <w:iCs/>
                <w:sz w:val="22"/>
                <w:szCs w:val="22"/>
              </w:rPr>
              <w:t>Investicijų projekto aprašymas.</w:t>
            </w:r>
          </w:p>
        </w:tc>
      </w:tr>
      <w:tr w:rsidR="003B5814" w14:paraId="0EBE30FD" w14:textId="77777777">
        <w:trPr>
          <w:trHeight w:val="20"/>
        </w:trPr>
        <w:tc>
          <w:tcPr>
            <w:tcW w:w="241" w:type="pct"/>
            <w:tcBorders>
              <w:top w:val="single" w:sz="4" w:space="0" w:color="auto"/>
              <w:left w:val="single" w:sz="4" w:space="0" w:color="auto"/>
              <w:bottom w:val="single" w:sz="4" w:space="0" w:color="auto"/>
              <w:right w:val="single" w:sz="4" w:space="0" w:color="auto"/>
            </w:tcBorders>
          </w:tcPr>
          <w:p w14:paraId="0EBE30F4" w14:textId="77777777" w:rsidR="003B5814" w:rsidRDefault="00F14AD2">
            <w:pPr>
              <w:jc w:val="center"/>
              <w:rPr>
                <w:b/>
                <w:sz w:val="22"/>
                <w:szCs w:val="22"/>
              </w:rPr>
            </w:pPr>
            <w:r>
              <w:rPr>
                <w:b/>
                <w:sz w:val="22"/>
                <w:szCs w:val="22"/>
              </w:rPr>
              <w:t>6.</w:t>
            </w:r>
          </w:p>
        </w:tc>
        <w:tc>
          <w:tcPr>
            <w:tcW w:w="932" w:type="pct"/>
            <w:tcBorders>
              <w:top w:val="single" w:sz="4" w:space="0" w:color="auto"/>
              <w:left w:val="single" w:sz="4" w:space="0" w:color="auto"/>
              <w:bottom w:val="single" w:sz="4" w:space="0" w:color="auto"/>
              <w:right w:val="single" w:sz="4" w:space="0" w:color="auto"/>
            </w:tcBorders>
          </w:tcPr>
          <w:p w14:paraId="0EBE30F5" w14:textId="77777777" w:rsidR="003B5814" w:rsidRDefault="00F14AD2">
            <w:pPr>
              <w:rPr>
                <w:sz w:val="22"/>
                <w:szCs w:val="22"/>
              </w:rPr>
            </w:pPr>
            <w:r>
              <w:rPr>
                <w:sz w:val="22"/>
                <w:szCs w:val="22"/>
              </w:rPr>
              <w:t>Investicijų projekto tęstinumas</w:t>
            </w:r>
          </w:p>
        </w:tc>
        <w:tc>
          <w:tcPr>
            <w:tcW w:w="2445" w:type="pct"/>
            <w:tcBorders>
              <w:top w:val="single" w:sz="4" w:space="0" w:color="auto"/>
              <w:left w:val="single" w:sz="4" w:space="0" w:color="auto"/>
              <w:bottom w:val="single" w:sz="4" w:space="0" w:color="auto"/>
              <w:right w:val="single" w:sz="4" w:space="0" w:color="auto"/>
            </w:tcBorders>
          </w:tcPr>
          <w:p w14:paraId="0EBE30F6" w14:textId="77777777" w:rsidR="003B5814" w:rsidRDefault="00F14AD2">
            <w:pPr>
              <w:rPr>
                <w:sz w:val="22"/>
                <w:szCs w:val="22"/>
              </w:rPr>
            </w:pPr>
            <w:r>
              <w:rPr>
                <w:sz w:val="22"/>
                <w:szCs w:val="22"/>
              </w:rPr>
              <w:t>Vertinamas Investicijų projekto tęstinumas. Verti</w:t>
            </w:r>
            <w:r>
              <w:rPr>
                <w:sz w:val="22"/>
                <w:szCs w:val="22"/>
              </w:rPr>
              <w:t>nama šia tvarka:</w:t>
            </w:r>
          </w:p>
          <w:p w14:paraId="0EBE30F7" w14:textId="77777777" w:rsidR="003B5814" w:rsidRDefault="00F14AD2">
            <w:pPr>
              <w:rPr>
                <w:sz w:val="22"/>
                <w:szCs w:val="22"/>
              </w:rPr>
            </w:pPr>
            <w:r>
              <w:rPr>
                <w:sz w:val="22"/>
                <w:szCs w:val="22"/>
              </w:rPr>
              <w:t>5 balai suteikiami, kai Investicijų projektas buvo finansuotas prieš tai buvusiais biudžetiniais metais (taikoma tęstiniams Investicijų projektams).</w:t>
            </w:r>
          </w:p>
          <w:p w14:paraId="0EBE30F8" w14:textId="77777777" w:rsidR="003B5814" w:rsidRDefault="00F14AD2">
            <w:pPr>
              <w:rPr>
                <w:i/>
                <w:iCs/>
                <w:sz w:val="22"/>
                <w:szCs w:val="22"/>
              </w:rPr>
            </w:pPr>
            <w:r>
              <w:rPr>
                <w:sz w:val="22"/>
                <w:szCs w:val="22"/>
              </w:rPr>
              <w:t>3 balai</w:t>
            </w:r>
            <w:r>
              <w:rPr>
                <w:i/>
                <w:iCs/>
                <w:sz w:val="22"/>
                <w:szCs w:val="22"/>
              </w:rPr>
              <w:t xml:space="preserve"> </w:t>
            </w:r>
            <w:r>
              <w:rPr>
                <w:sz w:val="22"/>
                <w:szCs w:val="22"/>
              </w:rPr>
              <w:t xml:space="preserve">suteikiami, kai Investicijų projektas arba Investicijų projektu numatytas </w:t>
            </w:r>
            <w:r>
              <w:rPr>
                <w:sz w:val="22"/>
                <w:szCs w:val="22"/>
              </w:rPr>
              <w:lastRenderedPageBreak/>
              <w:t>finansav</w:t>
            </w:r>
            <w:r>
              <w:rPr>
                <w:sz w:val="22"/>
                <w:szCs w:val="22"/>
              </w:rPr>
              <w:t>imo objektas buvo finansuotas ankstesniais negu praėję biudžetiniai metai.</w:t>
            </w:r>
          </w:p>
          <w:p w14:paraId="0EBE30F9" w14:textId="77777777" w:rsidR="003B5814" w:rsidRDefault="00F14AD2">
            <w:pPr>
              <w:rPr>
                <w:sz w:val="22"/>
                <w:szCs w:val="22"/>
              </w:rPr>
            </w:pPr>
            <w:r>
              <w:rPr>
                <w:sz w:val="22"/>
                <w:szCs w:val="22"/>
              </w:rPr>
              <w:t>1 balas suteikiamas, kai Investicijų projektas nebuvo finansuotas prieš tai buvusiais biudžetiniais metais (taikoma pradedamiems įgyvendinti Investicijų projektams).</w:t>
            </w:r>
          </w:p>
        </w:tc>
        <w:tc>
          <w:tcPr>
            <w:tcW w:w="321" w:type="pct"/>
            <w:tcBorders>
              <w:top w:val="single" w:sz="4" w:space="0" w:color="auto"/>
              <w:left w:val="single" w:sz="4" w:space="0" w:color="auto"/>
              <w:bottom w:val="single" w:sz="4" w:space="0" w:color="auto"/>
              <w:right w:val="single" w:sz="4" w:space="0" w:color="auto"/>
            </w:tcBorders>
          </w:tcPr>
          <w:p w14:paraId="0EBE30FA" w14:textId="77777777" w:rsidR="003B5814" w:rsidRDefault="00F14AD2">
            <w:pPr>
              <w:jc w:val="center"/>
              <w:rPr>
                <w:sz w:val="22"/>
                <w:szCs w:val="22"/>
              </w:rPr>
            </w:pPr>
            <w:r>
              <w:rPr>
                <w:sz w:val="22"/>
                <w:szCs w:val="22"/>
              </w:rPr>
              <w:lastRenderedPageBreak/>
              <w:t>1–5</w:t>
            </w:r>
          </w:p>
        </w:tc>
        <w:tc>
          <w:tcPr>
            <w:tcW w:w="321" w:type="pct"/>
            <w:tcBorders>
              <w:top w:val="single" w:sz="4" w:space="0" w:color="auto"/>
              <w:left w:val="single" w:sz="4" w:space="0" w:color="auto"/>
              <w:bottom w:val="single" w:sz="4" w:space="0" w:color="auto"/>
              <w:right w:val="single" w:sz="4" w:space="0" w:color="auto"/>
            </w:tcBorders>
          </w:tcPr>
          <w:p w14:paraId="0EBE30FB"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0FC" w14:textId="77777777" w:rsidR="003B5814" w:rsidRDefault="00F14AD2">
            <w:pPr>
              <w:rPr>
                <w:sz w:val="22"/>
                <w:szCs w:val="22"/>
              </w:rPr>
            </w:pPr>
            <w:r>
              <w:rPr>
                <w:iCs/>
                <w:sz w:val="22"/>
                <w:szCs w:val="22"/>
              </w:rPr>
              <w:t xml:space="preserve">Investicijų projekto aprašymas, Valstybės kapitalo investicijų planavimo metodikos </w:t>
            </w:r>
            <w:r>
              <w:rPr>
                <w:iCs/>
                <w:sz w:val="22"/>
                <w:szCs w:val="22"/>
              </w:rPr>
              <w:lastRenderedPageBreak/>
              <w:t>1 ir 2 priedai</w:t>
            </w:r>
            <w:r>
              <w:rPr>
                <w:i/>
                <w:sz w:val="22"/>
                <w:szCs w:val="22"/>
              </w:rPr>
              <w:t>.</w:t>
            </w:r>
          </w:p>
        </w:tc>
      </w:tr>
      <w:tr w:rsidR="003B5814" w14:paraId="0EBE3102" w14:textId="77777777">
        <w:trPr>
          <w:trHeight w:val="20"/>
        </w:trPr>
        <w:tc>
          <w:tcPr>
            <w:tcW w:w="3618" w:type="pct"/>
            <w:gridSpan w:val="3"/>
            <w:tcBorders>
              <w:top w:val="single" w:sz="4" w:space="0" w:color="auto"/>
              <w:left w:val="single" w:sz="4" w:space="0" w:color="auto"/>
              <w:bottom w:val="single" w:sz="4" w:space="0" w:color="auto"/>
              <w:right w:val="single" w:sz="4" w:space="0" w:color="auto"/>
            </w:tcBorders>
          </w:tcPr>
          <w:p w14:paraId="0EBE30FE" w14:textId="77777777" w:rsidR="003B5814" w:rsidRDefault="00F14AD2">
            <w:pPr>
              <w:jc w:val="right"/>
              <w:rPr>
                <w:b/>
                <w:sz w:val="22"/>
                <w:szCs w:val="22"/>
              </w:rPr>
            </w:pPr>
            <w:r>
              <w:rPr>
                <w:b/>
                <w:sz w:val="22"/>
                <w:szCs w:val="22"/>
              </w:rPr>
              <w:lastRenderedPageBreak/>
              <w:t>Daugiklis</w:t>
            </w:r>
          </w:p>
        </w:tc>
        <w:tc>
          <w:tcPr>
            <w:tcW w:w="321" w:type="pct"/>
            <w:tcBorders>
              <w:top w:val="single" w:sz="4" w:space="0" w:color="auto"/>
              <w:left w:val="single" w:sz="4" w:space="0" w:color="auto"/>
              <w:bottom w:val="single" w:sz="4" w:space="0" w:color="auto"/>
              <w:right w:val="single" w:sz="4" w:space="0" w:color="auto"/>
            </w:tcBorders>
          </w:tcPr>
          <w:p w14:paraId="0EBE30FF" w14:textId="77777777" w:rsidR="003B5814" w:rsidRDefault="00F14AD2">
            <w:pPr>
              <w:jc w:val="center"/>
              <w:rPr>
                <w:b/>
                <w:sz w:val="22"/>
                <w:szCs w:val="22"/>
              </w:rPr>
            </w:pPr>
            <w:r>
              <w:rPr>
                <w:b/>
                <w:sz w:val="22"/>
                <w:szCs w:val="22"/>
              </w:rPr>
              <w:t>16</w:t>
            </w:r>
          </w:p>
        </w:tc>
        <w:tc>
          <w:tcPr>
            <w:tcW w:w="321" w:type="pct"/>
            <w:tcBorders>
              <w:top w:val="single" w:sz="4" w:space="0" w:color="auto"/>
              <w:left w:val="single" w:sz="4" w:space="0" w:color="auto"/>
              <w:bottom w:val="single" w:sz="4" w:space="0" w:color="auto"/>
              <w:right w:val="single" w:sz="4" w:space="0" w:color="auto"/>
            </w:tcBorders>
          </w:tcPr>
          <w:p w14:paraId="0EBE3100"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EBE3101" w14:textId="77777777" w:rsidR="003B5814" w:rsidRDefault="003B5814">
            <w:pPr>
              <w:rPr>
                <w:sz w:val="22"/>
                <w:szCs w:val="22"/>
              </w:rPr>
            </w:pPr>
          </w:p>
        </w:tc>
      </w:tr>
      <w:tr w:rsidR="003B5814" w14:paraId="0EBE3107" w14:textId="77777777">
        <w:trPr>
          <w:trHeight w:val="20"/>
        </w:trPr>
        <w:tc>
          <w:tcPr>
            <w:tcW w:w="3618" w:type="pct"/>
            <w:gridSpan w:val="3"/>
            <w:tcBorders>
              <w:top w:val="single" w:sz="4" w:space="0" w:color="auto"/>
              <w:left w:val="single" w:sz="4" w:space="0" w:color="auto"/>
              <w:bottom w:val="single" w:sz="4" w:space="0" w:color="auto"/>
              <w:right w:val="single" w:sz="4" w:space="0" w:color="auto"/>
            </w:tcBorders>
            <w:shd w:val="clear" w:color="auto" w:fill="CCFFCC"/>
          </w:tcPr>
          <w:p w14:paraId="0EBE3103" w14:textId="77777777" w:rsidR="003B5814" w:rsidRDefault="00F14AD2">
            <w:pPr>
              <w:jc w:val="right"/>
              <w:rPr>
                <w:b/>
                <w:bCs/>
                <w:sz w:val="22"/>
                <w:szCs w:val="22"/>
              </w:rPr>
            </w:pPr>
            <w:r>
              <w:rPr>
                <w:b/>
                <w:bCs/>
                <w:sz w:val="22"/>
                <w:szCs w:val="22"/>
              </w:rPr>
              <w:t>Didžiausia galima visų vertinimo kriterijų balų suma</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104" w14:textId="77777777" w:rsidR="003B5814" w:rsidRDefault="00F14AD2">
            <w:pPr>
              <w:jc w:val="center"/>
              <w:rPr>
                <w:b/>
                <w:bCs/>
                <w:sz w:val="22"/>
                <w:szCs w:val="22"/>
              </w:rPr>
            </w:pPr>
            <w:r>
              <w:rPr>
                <w:b/>
                <w:bCs/>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CCFFCC"/>
          </w:tcPr>
          <w:p w14:paraId="0EBE3105" w14:textId="77777777" w:rsidR="003B5814" w:rsidRDefault="003B5814">
            <w:pPr>
              <w:jc w:val="center"/>
              <w:rPr>
                <w:sz w:val="22"/>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CCFFCC"/>
          </w:tcPr>
          <w:p w14:paraId="0EBE3106" w14:textId="77777777" w:rsidR="003B5814" w:rsidRDefault="003B5814">
            <w:pPr>
              <w:rPr>
                <w:sz w:val="22"/>
                <w:szCs w:val="22"/>
              </w:rPr>
            </w:pPr>
          </w:p>
        </w:tc>
      </w:tr>
    </w:tbl>
    <w:p w14:paraId="0EBE3108" w14:textId="348C6C86" w:rsidR="003B5814" w:rsidRDefault="00F14AD2">
      <w:pPr>
        <w:tabs>
          <w:tab w:val="left" w:pos="709"/>
        </w:tabs>
        <w:rPr>
          <w:bCs/>
        </w:rPr>
      </w:pPr>
    </w:p>
    <w:bookmarkStart w:id="0" w:name="_GoBack" w:displacedByCustomXml="prev"/>
    <w:p w14:paraId="0EBE3109" w14:textId="1B465A6E" w:rsidR="003B5814" w:rsidRDefault="00F14AD2">
      <w:pPr>
        <w:tabs>
          <w:tab w:val="left" w:pos="709"/>
        </w:tabs>
        <w:rPr>
          <w:bCs/>
        </w:rPr>
      </w:pPr>
      <w:r>
        <w:rPr>
          <w:bCs/>
        </w:rPr>
        <w:t>2 lentelė.</w:t>
      </w:r>
    </w:p>
    <w:p w14:paraId="0EBE310A" w14:textId="77777777" w:rsidR="003B5814" w:rsidRDefault="003B5814">
      <w:pPr>
        <w:tabs>
          <w:tab w:val="left" w:pos="709"/>
        </w:tabs>
        <w:rPr>
          <w:bCs/>
        </w:rPr>
      </w:pPr>
    </w:p>
    <w:tbl>
      <w:tblPr>
        <w:tblW w:w="4947" w:type="pct"/>
        <w:tblLook w:val="04A0" w:firstRow="1" w:lastRow="0" w:firstColumn="1" w:lastColumn="0" w:noHBand="0" w:noVBand="1"/>
      </w:tblPr>
      <w:tblGrid>
        <w:gridCol w:w="1220"/>
        <w:gridCol w:w="13411"/>
      </w:tblGrid>
      <w:tr w:rsidR="003B5814" w14:paraId="0EBE310D" w14:textId="77777777">
        <w:trPr>
          <w:cantSplit/>
          <w:trHeight w:val="23"/>
        </w:trPr>
        <w:tc>
          <w:tcPr>
            <w:tcW w:w="417" w:type="pct"/>
            <w:tcBorders>
              <w:top w:val="single" w:sz="4" w:space="0" w:color="auto"/>
              <w:left w:val="single" w:sz="4" w:space="0" w:color="auto"/>
              <w:bottom w:val="single" w:sz="4" w:space="0" w:color="auto"/>
              <w:right w:val="single" w:sz="4" w:space="0" w:color="auto"/>
            </w:tcBorders>
          </w:tcPr>
          <w:p w14:paraId="0EBE310B" w14:textId="77777777" w:rsidR="003B5814" w:rsidRDefault="00F14AD2">
            <w:pPr>
              <w:jc w:val="center"/>
              <w:rPr>
                <w:b/>
                <w:bCs/>
                <w:sz w:val="22"/>
              </w:rPr>
            </w:pPr>
            <w:r>
              <w:rPr>
                <w:b/>
                <w:bCs/>
                <w:sz w:val="22"/>
              </w:rPr>
              <w:t xml:space="preserve">Vertinimo kriterijaus Eil. Nr. </w:t>
            </w:r>
          </w:p>
        </w:tc>
        <w:tc>
          <w:tcPr>
            <w:tcW w:w="4583" w:type="pct"/>
            <w:tcBorders>
              <w:top w:val="single" w:sz="4" w:space="0" w:color="auto"/>
              <w:left w:val="nil"/>
              <w:bottom w:val="single" w:sz="4" w:space="0" w:color="auto"/>
              <w:right w:val="single" w:sz="4" w:space="0" w:color="000000"/>
            </w:tcBorders>
          </w:tcPr>
          <w:p w14:paraId="0EBE310C" w14:textId="77777777" w:rsidR="003B5814" w:rsidRDefault="00F14AD2">
            <w:pPr>
              <w:jc w:val="center"/>
              <w:rPr>
                <w:b/>
                <w:bCs/>
                <w:sz w:val="22"/>
              </w:rPr>
            </w:pPr>
            <w:r>
              <w:rPr>
                <w:b/>
                <w:bCs/>
                <w:sz w:val="22"/>
              </w:rPr>
              <w:t>Vertinimo balų pagrindimas</w:t>
            </w:r>
          </w:p>
        </w:tc>
      </w:tr>
      <w:tr w:rsidR="003B5814" w14:paraId="0EBE3110" w14:textId="77777777">
        <w:trPr>
          <w:cantSplit/>
          <w:trHeight w:val="23"/>
        </w:trPr>
        <w:tc>
          <w:tcPr>
            <w:tcW w:w="417" w:type="pct"/>
            <w:tcBorders>
              <w:top w:val="nil"/>
              <w:left w:val="single" w:sz="4" w:space="0" w:color="auto"/>
              <w:bottom w:val="single" w:sz="4" w:space="0" w:color="auto"/>
              <w:right w:val="single" w:sz="4" w:space="0" w:color="auto"/>
            </w:tcBorders>
          </w:tcPr>
          <w:p w14:paraId="0EBE310E" w14:textId="77777777" w:rsidR="003B5814" w:rsidRDefault="00F14AD2">
            <w:pPr>
              <w:jc w:val="center"/>
              <w:rPr>
                <w:sz w:val="22"/>
              </w:rPr>
            </w:pPr>
            <w:r>
              <w:rPr>
                <w:sz w:val="22"/>
              </w:rPr>
              <w:t>1.</w:t>
            </w:r>
          </w:p>
        </w:tc>
        <w:tc>
          <w:tcPr>
            <w:tcW w:w="4583" w:type="pct"/>
            <w:tcBorders>
              <w:top w:val="single" w:sz="4" w:space="0" w:color="auto"/>
              <w:left w:val="nil"/>
              <w:bottom w:val="single" w:sz="4" w:space="0" w:color="auto"/>
              <w:right w:val="single" w:sz="4" w:space="0" w:color="000000"/>
            </w:tcBorders>
          </w:tcPr>
          <w:p w14:paraId="0EBE310F" w14:textId="77777777" w:rsidR="003B5814" w:rsidRDefault="003B5814">
            <w:pPr>
              <w:jc w:val="center"/>
              <w:rPr>
                <w:sz w:val="22"/>
              </w:rPr>
            </w:pPr>
          </w:p>
        </w:tc>
      </w:tr>
      <w:tr w:rsidR="003B5814" w14:paraId="0EBE3113" w14:textId="77777777">
        <w:trPr>
          <w:cantSplit/>
          <w:trHeight w:val="23"/>
        </w:trPr>
        <w:tc>
          <w:tcPr>
            <w:tcW w:w="417" w:type="pct"/>
            <w:tcBorders>
              <w:top w:val="nil"/>
              <w:left w:val="single" w:sz="4" w:space="0" w:color="auto"/>
              <w:bottom w:val="single" w:sz="4" w:space="0" w:color="auto"/>
              <w:right w:val="single" w:sz="4" w:space="0" w:color="auto"/>
            </w:tcBorders>
          </w:tcPr>
          <w:p w14:paraId="0EBE3111" w14:textId="77777777" w:rsidR="003B5814" w:rsidRDefault="00F14AD2">
            <w:pPr>
              <w:jc w:val="center"/>
              <w:rPr>
                <w:sz w:val="22"/>
              </w:rPr>
            </w:pPr>
            <w:r>
              <w:rPr>
                <w:sz w:val="22"/>
              </w:rPr>
              <w:t>2.</w:t>
            </w:r>
          </w:p>
        </w:tc>
        <w:tc>
          <w:tcPr>
            <w:tcW w:w="4583" w:type="pct"/>
            <w:tcBorders>
              <w:top w:val="single" w:sz="4" w:space="0" w:color="auto"/>
              <w:left w:val="nil"/>
              <w:bottom w:val="single" w:sz="4" w:space="0" w:color="auto"/>
              <w:right w:val="single" w:sz="4" w:space="0" w:color="000000"/>
            </w:tcBorders>
          </w:tcPr>
          <w:p w14:paraId="0EBE3112" w14:textId="77777777" w:rsidR="003B5814" w:rsidRDefault="003B5814">
            <w:pPr>
              <w:jc w:val="center"/>
              <w:rPr>
                <w:sz w:val="22"/>
              </w:rPr>
            </w:pPr>
          </w:p>
        </w:tc>
      </w:tr>
      <w:tr w:rsidR="003B5814" w14:paraId="0EBE3116" w14:textId="77777777">
        <w:trPr>
          <w:cantSplit/>
          <w:trHeight w:val="23"/>
        </w:trPr>
        <w:tc>
          <w:tcPr>
            <w:tcW w:w="417" w:type="pct"/>
            <w:tcBorders>
              <w:top w:val="nil"/>
              <w:left w:val="single" w:sz="4" w:space="0" w:color="auto"/>
              <w:bottom w:val="single" w:sz="4" w:space="0" w:color="auto"/>
              <w:right w:val="single" w:sz="4" w:space="0" w:color="auto"/>
            </w:tcBorders>
          </w:tcPr>
          <w:p w14:paraId="0EBE3114" w14:textId="77777777" w:rsidR="003B5814" w:rsidRDefault="00F14AD2">
            <w:pPr>
              <w:jc w:val="center"/>
              <w:rPr>
                <w:sz w:val="22"/>
              </w:rPr>
            </w:pPr>
            <w:r>
              <w:rPr>
                <w:sz w:val="22"/>
              </w:rPr>
              <w:t>3.</w:t>
            </w:r>
          </w:p>
        </w:tc>
        <w:tc>
          <w:tcPr>
            <w:tcW w:w="4583" w:type="pct"/>
            <w:tcBorders>
              <w:top w:val="single" w:sz="4" w:space="0" w:color="auto"/>
              <w:left w:val="nil"/>
              <w:bottom w:val="single" w:sz="4" w:space="0" w:color="auto"/>
              <w:right w:val="single" w:sz="4" w:space="0" w:color="000000"/>
            </w:tcBorders>
          </w:tcPr>
          <w:p w14:paraId="0EBE3115" w14:textId="77777777" w:rsidR="003B5814" w:rsidRDefault="003B5814">
            <w:pPr>
              <w:jc w:val="center"/>
              <w:rPr>
                <w:sz w:val="22"/>
              </w:rPr>
            </w:pPr>
          </w:p>
        </w:tc>
      </w:tr>
      <w:tr w:rsidR="003B5814" w14:paraId="0EBE3119" w14:textId="77777777">
        <w:trPr>
          <w:cantSplit/>
          <w:trHeight w:val="23"/>
        </w:trPr>
        <w:tc>
          <w:tcPr>
            <w:tcW w:w="417" w:type="pct"/>
            <w:tcBorders>
              <w:top w:val="single" w:sz="4" w:space="0" w:color="auto"/>
              <w:left w:val="single" w:sz="4" w:space="0" w:color="auto"/>
              <w:bottom w:val="single" w:sz="4" w:space="0" w:color="auto"/>
              <w:right w:val="single" w:sz="4" w:space="0" w:color="auto"/>
            </w:tcBorders>
          </w:tcPr>
          <w:p w14:paraId="0EBE3117" w14:textId="77777777" w:rsidR="003B5814" w:rsidRDefault="00F14AD2">
            <w:pPr>
              <w:jc w:val="center"/>
              <w:rPr>
                <w:sz w:val="22"/>
              </w:rPr>
            </w:pPr>
            <w:r>
              <w:rPr>
                <w:sz w:val="22"/>
              </w:rPr>
              <w:t>4.</w:t>
            </w:r>
          </w:p>
        </w:tc>
        <w:tc>
          <w:tcPr>
            <w:tcW w:w="4583" w:type="pct"/>
            <w:tcBorders>
              <w:top w:val="single" w:sz="4" w:space="0" w:color="auto"/>
              <w:left w:val="nil"/>
              <w:bottom w:val="single" w:sz="4" w:space="0" w:color="auto"/>
              <w:right w:val="single" w:sz="4" w:space="0" w:color="000000"/>
            </w:tcBorders>
          </w:tcPr>
          <w:p w14:paraId="0EBE3118" w14:textId="77777777" w:rsidR="003B5814" w:rsidRDefault="003B5814">
            <w:pPr>
              <w:jc w:val="center"/>
              <w:rPr>
                <w:sz w:val="22"/>
              </w:rPr>
            </w:pPr>
          </w:p>
        </w:tc>
      </w:tr>
      <w:tr w:rsidR="003B5814" w14:paraId="0EBE311C" w14:textId="77777777">
        <w:trPr>
          <w:cantSplit/>
          <w:trHeight w:val="23"/>
        </w:trPr>
        <w:tc>
          <w:tcPr>
            <w:tcW w:w="417" w:type="pct"/>
            <w:tcBorders>
              <w:top w:val="nil"/>
              <w:left w:val="single" w:sz="4" w:space="0" w:color="auto"/>
              <w:bottom w:val="single" w:sz="4" w:space="0" w:color="auto"/>
              <w:right w:val="single" w:sz="4" w:space="0" w:color="auto"/>
            </w:tcBorders>
          </w:tcPr>
          <w:p w14:paraId="0EBE311A" w14:textId="77777777" w:rsidR="003B5814" w:rsidRDefault="00F14AD2">
            <w:pPr>
              <w:jc w:val="center"/>
              <w:rPr>
                <w:sz w:val="22"/>
              </w:rPr>
            </w:pPr>
            <w:r>
              <w:rPr>
                <w:sz w:val="22"/>
              </w:rPr>
              <w:t>5.</w:t>
            </w:r>
          </w:p>
        </w:tc>
        <w:tc>
          <w:tcPr>
            <w:tcW w:w="4583" w:type="pct"/>
            <w:tcBorders>
              <w:top w:val="single" w:sz="4" w:space="0" w:color="auto"/>
              <w:left w:val="nil"/>
              <w:bottom w:val="single" w:sz="4" w:space="0" w:color="auto"/>
              <w:right w:val="single" w:sz="4" w:space="0" w:color="000000"/>
            </w:tcBorders>
          </w:tcPr>
          <w:p w14:paraId="0EBE311B" w14:textId="77777777" w:rsidR="003B5814" w:rsidRDefault="003B5814">
            <w:pPr>
              <w:jc w:val="center"/>
              <w:rPr>
                <w:sz w:val="22"/>
              </w:rPr>
            </w:pPr>
          </w:p>
        </w:tc>
      </w:tr>
      <w:bookmarkEnd w:id="0"/>
      <w:tr w:rsidR="003B5814" w14:paraId="0EBE311F" w14:textId="77777777">
        <w:trPr>
          <w:cantSplit/>
          <w:trHeight w:val="23"/>
        </w:trPr>
        <w:tc>
          <w:tcPr>
            <w:tcW w:w="417" w:type="pct"/>
            <w:tcBorders>
              <w:top w:val="nil"/>
              <w:left w:val="single" w:sz="4" w:space="0" w:color="auto"/>
              <w:bottom w:val="single" w:sz="4" w:space="0" w:color="auto"/>
              <w:right w:val="single" w:sz="4" w:space="0" w:color="auto"/>
            </w:tcBorders>
          </w:tcPr>
          <w:p w14:paraId="0EBE311D" w14:textId="77777777" w:rsidR="003B5814" w:rsidRDefault="00F14AD2">
            <w:pPr>
              <w:jc w:val="center"/>
              <w:rPr>
                <w:sz w:val="22"/>
              </w:rPr>
            </w:pPr>
            <w:r>
              <w:rPr>
                <w:sz w:val="22"/>
              </w:rPr>
              <w:t>6.</w:t>
            </w:r>
          </w:p>
        </w:tc>
        <w:tc>
          <w:tcPr>
            <w:tcW w:w="4583" w:type="pct"/>
            <w:tcBorders>
              <w:top w:val="single" w:sz="4" w:space="0" w:color="auto"/>
              <w:left w:val="nil"/>
              <w:bottom w:val="single" w:sz="4" w:space="0" w:color="auto"/>
              <w:right w:val="single" w:sz="4" w:space="0" w:color="000000"/>
            </w:tcBorders>
          </w:tcPr>
          <w:p w14:paraId="0EBE311E" w14:textId="77777777" w:rsidR="003B5814" w:rsidRDefault="003B5814">
            <w:pPr>
              <w:jc w:val="center"/>
              <w:rPr>
                <w:sz w:val="22"/>
              </w:rPr>
            </w:pPr>
          </w:p>
        </w:tc>
      </w:tr>
    </w:tbl>
    <w:p w14:paraId="0EBE3120" w14:textId="04F08C63" w:rsidR="003B5814" w:rsidRDefault="00F14AD2"/>
    <w:p w14:paraId="0EBE3121" w14:textId="77777777" w:rsidR="003B5814" w:rsidRDefault="00F14AD2">
      <w:pPr>
        <w:jc w:val="center"/>
      </w:pPr>
      <w:r>
        <w:t>_________________</w:t>
      </w:r>
    </w:p>
    <w:p w14:paraId="0EBE3122" w14:textId="77777777" w:rsidR="003B5814" w:rsidRDefault="00F14AD2"/>
    <w:sectPr w:rsidR="003B5814">
      <w:pgSz w:w="16840" w:h="11907" w:orient="landscape" w:code="9"/>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E5"/>
    <w:rsid w:val="00305DE5"/>
    <w:rsid w:val="003B5814"/>
    <w:rsid w:val="00F14A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E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4A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4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2D8168D3049"/>
  <Relationship Id="rId11" Type="http://schemas.openxmlformats.org/officeDocument/2006/relationships/hyperlink" TargetMode="External" Target="https://www.e-tar.lt/portal/lt/legalAct/TAR.256966BC8FDF"/>
  <Relationship Id="rId12" Type="http://schemas.openxmlformats.org/officeDocument/2006/relationships/hyperlink" TargetMode="External" Target="https://www.e-tar.lt/portal/lt/legalAct/TAR.DA65A3FA6483"/>
  <Relationship Id="rId13" Type="http://schemas.openxmlformats.org/officeDocument/2006/relationships/hyperlink" TargetMode="External" Target="https://www.e-tar.lt/portal/lt/legalAct/TAR.6FF41930E334"/>
  <Relationship Id="rId14" Type="http://schemas.openxmlformats.org/officeDocument/2006/relationships/hyperlink" TargetMode="External" Target="https://www.e-tar.lt/portal/lt/legalAct/TAR.A751ED267843"/>
  <Relationship Id="rId15" Type="http://schemas.openxmlformats.org/officeDocument/2006/relationships/hyperlink" TargetMode="External" Target="https://www.e-tar.lt/portal/lt/legalAct/TAR.83E6F11603ED"/>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25C2CBE7C4E2"/>
  <Relationship Id="rId9" Type="http://schemas.openxmlformats.org/officeDocument/2006/relationships/hyperlink" TargetMode="External" Target="https://www.e-tar.lt/portal/lt/legalAct/TAR.C7E57DF3CEC5"/>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97"/>
    <w:rsid w:val="00045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C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C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15698</Words>
  <Characters>8948</Characters>
  <Application>Microsoft Office Word</Application>
  <DocSecurity>0</DocSecurity>
  <Lines>74</Lines>
  <Paragraphs>49</Paragraphs>
  <ScaleCrop>false</ScaleCrop>
  <Company>Teisines informacijos centras</Company>
  <LinksUpToDate>false</LinksUpToDate>
  <CharactersWithSpaces>24597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2015-07-05T22:24:00Z</dcterms:created>
  <dc:creator>Sandra</dc:creator>
  <lastModifiedBy>TAMALIŪNIENĖ Vilija</lastModifiedBy>
  <dcterms:modified xsi:type="dcterms:W3CDTF">2016-03-12T15:54:00Z</dcterms:modified>
  <revision>3</revision>
  <dc:title>INFORMACINĖS VISUOMENĖS PLĖTROS KOMITETO</dc:title>
</coreProperties>
</file>