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A54D" w14:textId="77777777" w:rsidR="00224AE9" w:rsidRPr="00BE294E" w:rsidRDefault="00BE294E">
      <w:pPr>
        <w:widowControl w:val="0"/>
        <w:suppressAutoHyphens/>
        <w:jc w:val="center"/>
        <w:rPr>
          <w:b/>
          <w:caps/>
          <w:color w:val="000000"/>
        </w:rPr>
      </w:pPr>
      <w:r w:rsidRPr="00BE294E">
        <w:rPr>
          <w:b/>
          <w:caps/>
          <w:color w:val="000000"/>
          <w:lang w:val="en-US"/>
        </w:rPr>
        <w:pict w14:anchorId="3A85A56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BE294E">
        <w:rPr>
          <w:b/>
          <w:caps/>
          <w:color w:val="000000"/>
        </w:rPr>
        <w:t xml:space="preserve">VALSTYBINĖS MOKESČIŲ INSPEKCIJOS </w:t>
      </w:r>
    </w:p>
    <w:p w14:paraId="3A85A54E" w14:textId="77777777" w:rsidR="00224AE9" w:rsidRPr="00BE294E" w:rsidRDefault="00BE294E">
      <w:pPr>
        <w:widowControl w:val="0"/>
        <w:suppressAutoHyphens/>
        <w:jc w:val="center"/>
        <w:rPr>
          <w:b/>
          <w:caps/>
          <w:color w:val="000000"/>
        </w:rPr>
      </w:pPr>
      <w:r w:rsidRPr="00BE294E">
        <w:rPr>
          <w:b/>
          <w:caps/>
          <w:color w:val="000000"/>
        </w:rPr>
        <w:t>PRIE LIETUVOS RESPUBLIKOS FINANSŲ MINISTERIJOS VIRŠININKO</w:t>
      </w:r>
    </w:p>
    <w:p w14:paraId="04FD86C8" w14:textId="77777777" w:rsidR="00BE294E" w:rsidRPr="00BE294E" w:rsidRDefault="00BE294E">
      <w:pPr>
        <w:widowControl w:val="0"/>
        <w:suppressAutoHyphens/>
        <w:jc w:val="center"/>
        <w:rPr>
          <w:b/>
          <w:caps/>
          <w:color w:val="000000"/>
        </w:rPr>
      </w:pPr>
    </w:p>
    <w:p w14:paraId="3A85A550" w14:textId="0D285A83" w:rsidR="00224AE9" w:rsidRPr="00BE294E" w:rsidRDefault="00BE294E">
      <w:pPr>
        <w:widowControl w:val="0"/>
        <w:suppressAutoHyphens/>
        <w:jc w:val="center"/>
        <w:rPr>
          <w:b/>
          <w:caps/>
          <w:color w:val="000000"/>
        </w:rPr>
      </w:pPr>
      <w:r w:rsidRPr="00BE294E">
        <w:rPr>
          <w:b/>
          <w:caps/>
          <w:color w:val="000000"/>
        </w:rPr>
        <w:t>ĮSAKYMAS</w:t>
      </w:r>
    </w:p>
    <w:p w14:paraId="3A85A551" w14:textId="77777777" w:rsidR="00224AE9" w:rsidRDefault="00BE294E">
      <w:pPr>
        <w:widowControl w:val="0"/>
        <w:suppressAutoHyphens/>
        <w:jc w:val="center"/>
        <w:rPr>
          <w:b/>
          <w:bCs/>
          <w:caps/>
          <w:color w:val="000000"/>
        </w:rPr>
      </w:pPr>
      <w:r>
        <w:rPr>
          <w:b/>
          <w:bCs/>
          <w:caps/>
          <w:color w:val="000000"/>
        </w:rPr>
        <w:t>DĖL valstybinės mokesčių inspekcijos prie lietuvos respublikos finansų ministerijos viršininko 2009 m. GRUODŽIO 15 d. į</w:t>
      </w:r>
      <w:r>
        <w:rPr>
          <w:b/>
          <w:bCs/>
          <w:caps/>
          <w:color w:val="000000"/>
        </w:rPr>
        <w:t>sakymo Nr. VA-96 „dėl METINĖS PAJAMŲ DEKLARACIJOS gpM308 FORMOS IR JOS PRIEDŲ UŽPILDYMO, PATEIKIMO BEI TIKSLINIMO TAISYKLIŲ PATVIRTINIMO“ PAKEITIMO</w:t>
      </w:r>
    </w:p>
    <w:p w14:paraId="3A85A552" w14:textId="77777777" w:rsidR="00224AE9" w:rsidRDefault="00224AE9">
      <w:pPr>
        <w:widowControl w:val="0"/>
        <w:suppressAutoHyphens/>
        <w:jc w:val="center"/>
        <w:rPr>
          <w:color w:val="000000"/>
        </w:rPr>
      </w:pPr>
    </w:p>
    <w:p w14:paraId="3A85A553" w14:textId="77777777" w:rsidR="00224AE9" w:rsidRDefault="00BE294E">
      <w:pPr>
        <w:widowControl w:val="0"/>
        <w:suppressAutoHyphens/>
        <w:jc w:val="center"/>
        <w:rPr>
          <w:b/>
          <w:bCs/>
          <w:color w:val="000000"/>
        </w:rPr>
      </w:pPr>
      <w:r>
        <w:rPr>
          <w:color w:val="000000"/>
        </w:rPr>
        <w:t>2011 m. sausio 21 d. Nr. VA-11</w:t>
      </w:r>
    </w:p>
    <w:p w14:paraId="3A85A554" w14:textId="77777777" w:rsidR="00224AE9" w:rsidRDefault="00BE294E">
      <w:pPr>
        <w:widowControl w:val="0"/>
        <w:suppressAutoHyphens/>
        <w:jc w:val="center"/>
        <w:rPr>
          <w:b/>
          <w:bCs/>
          <w:color w:val="000000"/>
        </w:rPr>
      </w:pPr>
      <w:r>
        <w:rPr>
          <w:color w:val="000000"/>
        </w:rPr>
        <w:t>Vilnius</w:t>
      </w:r>
    </w:p>
    <w:p w14:paraId="3A85A555" w14:textId="77777777" w:rsidR="00224AE9" w:rsidRDefault="00224AE9">
      <w:pPr>
        <w:widowControl w:val="0"/>
        <w:suppressAutoHyphens/>
        <w:jc w:val="both"/>
        <w:rPr>
          <w:color w:val="000000"/>
        </w:rPr>
      </w:pPr>
    </w:p>
    <w:p w14:paraId="05CC7D07" w14:textId="77777777" w:rsidR="00BE294E" w:rsidRDefault="00BE294E">
      <w:pPr>
        <w:widowControl w:val="0"/>
        <w:suppressAutoHyphens/>
        <w:jc w:val="both"/>
        <w:rPr>
          <w:color w:val="000000"/>
        </w:rPr>
      </w:pPr>
    </w:p>
    <w:p w14:paraId="3A85A556" w14:textId="77777777" w:rsidR="00224AE9" w:rsidRDefault="00BE294E">
      <w:pPr>
        <w:widowControl w:val="0"/>
        <w:suppressAutoHyphens/>
        <w:ind w:firstLine="567"/>
        <w:jc w:val="both"/>
        <w:rPr>
          <w:color w:val="000000"/>
        </w:rPr>
      </w:pPr>
      <w:r>
        <w:rPr>
          <w:color w:val="000000"/>
          <w:spacing w:val="60"/>
        </w:rPr>
        <w:t>Pakeičiu</w:t>
      </w:r>
      <w:r>
        <w:rPr>
          <w:color w:val="000000"/>
        </w:rPr>
        <w:t xml:space="preserve"> Metinės pajamų deklaracijos GPM308 formos ir jos priedų už</w:t>
      </w:r>
      <w:r>
        <w:rPr>
          <w:color w:val="000000"/>
        </w:rPr>
        <w:t xml:space="preserve">pildymo, pateikimo bei patikslinimo taisykles (toliau – Taisyklės), patvirtintas Valstybinės mokesčių inspekcijos prie Lietuvos Respublikos finansų ministerijos viršininko 2009 m. gruodžio 15 d. įsakymu Nr. VA-96 (Žin., 2009, Nr. </w:t>
      </w:r>
      <w:hyperlink r:id="rId10" w:tgtFrame="_blank" w:history="1">
        <w:r>
          <w:rPr>
            <w:color w:val="0000FF" w:themeColor="hyperlink"/>
            <w:u w:val="single"/>
          </w:rPr>
          <w:t>152-6865</w:t>
        </w:r>
      </w:hyperlink>
      <w:r>
        <w:rPr>
          <w:color w:val="000000"/>
        </w:rPr>
        <w:t>):</w:t>
      </w:r>
    </w:p>
    <w:p w14:paraId="3A85A557" w14:textId="77777777" w:rsidR="00224AE9" w:rsidRDefault="00BE294E">
      <w:pPr>
        <w:widowControl w:val="0"/>
        <w:suppressAutoHyphens/>
        <w:ind w:firstLine="567"/>
        <w:jc w:val="both"/>
        <w:rPr>
          <w:color w:val="000000"/>
        </w:rPr>
      </w:pPr>
      <w:r>
        <w:rPr>
          <w:color w:val="000000"/>
        </w:rPr>
        <w:t>1</w:t>
      </w:r>
      <w:r>
        <w:rPr>
          <w:color w:val="000000"/>
        </w:rPr>
        <w:t>. Išdėstau 83 punktą taip:</w:t>
      </w:r>
    </w:p>
    <w:p w14:paraId="3A85A558" w14:textId="77777777" w:rsidR="00224AE9" w:rsidRDefault="00BE294E">
      <w:pPr>
        <w:widowControl w:val="0"/>
        <w:suppressAutoHyphens/>
        <w:ind w:firstLine="567"/>
        <w:jc w:val="both"/>
        <w:rPr>
          <w:color w:val="000000"/>
        </w:rPr>
      </w:pPr>
      <w:r>
        <w:rPr>
          <w:color w:val="000000"/>
        </w:rPr>
        <w:t>„</w:t>
      </w:r>
      <w:r>
        <w:rPr>
          <w:color w:val="000000"/>
        </w:rPr>
        <w:t>83</w:t>
      </w:r>
      <w:r>
        <w:rPr>
          <w:color w:val="000000"/>
        </w:rPr>
        <w:t>. GPM308V priedo V15 laukelyje turi būti įrašomas mokestinio laikotarpio mėnesių, per kuriuos nuolatinis Lietuvos gyventojas buvo įsigijęs verslo liudijimą</w:t>
      </w:r>
      <w:r>
        <w:rPr>
          <w:color w:val="000000"/>
        </w:rPr>
        <w:t xml:space="preserve"> (įskaitant ir tą mėnesį, kurį jis galutinai išvyko iš Lietuvos), skaičius, išskyrus tuos mėnesius, kuriais veikla pagal tokį verslo liudijimą buvo nutraukta visą kalendorinį mėnesį. Be to, gyventojas, skaičiuodamas į GPM308V priedo V15 laukelį įrašomą mėn</w:t>
      </w:r>
      <w:r>
        <w:rPr>
          <w:color w:val="000000"/>
        </w:rPr>
        <w:t>esių skaičių, neturi įskaičiuoti mėnesių, kuriais nors vieną mėnesio dieną, vadovaujantis Reglamento (EEB) Nr. 1408/71 nuostatomis, buvo draudžiamas socialiniu draudimu (įskaitant sveikatos draudimą) ne Lietuvoje, o kitoje Europos Sąjungos, Europos ekonomi</w:t>
      </w:r>
      <w:r>
        <w:rPr>
          <w:color w:val="000000"/>
        </w:rPr>
        <w:t>nės erdvės valstybėje narėje ar Šveicarijoje.</w:t>
      </w:r>
    </w:p>
    <w:p w14:paraId="3A85A559" w14:textId="77777777" w:rsidR="00224AE9" w:rsidRDefault="00BE294E">
      <w:pPr>
        <w:widowControl w:val="0"/>
        <w:suppressAutoHyphens/>
        <w:ind w:firstLine="567"/>
        <w:jc w:val="both"/>
        <w:rPr>
          <w:color w:val="000000"/>
        </w:rPr>
      </w:pPr>
      <w:r>
        <w:rPr>
          <w:color w:val="000000"/>
        </w:rPr>
        <w:t>83.1</w:t>
      </w:r>
      <w:r>
        <w:rPr>
          <w:color w:val="000000"/>
        </w:rPr>
        <w:t>. Jeigu nuolatinis Lietuvos gyventojas buvo įsigijęs verslo liudijimus ne visam mėnesiui, toks mėnuo turi būti įskaičiuojamas. Pavyzdžiui, jeigu gyventojas vykdė veiklą pagal verslo liudijimą kovo, baland</w:t>
      </w:r>
      <w:r>
        <w:rPr>
          <w:color w:val="000000"/>
        </w:rPr>
        <w:t>žio mėnesiais ir dvi savaites rugsėjo mėnesį, tai V15 laukelyje jis turi įrašyti skaičių 3.</w:t>
      </w:r>
    </w:p>
    <w:p w14:paraId="3A85A55A" w14:textId="77777777" w:rsidR="00224AE9" w:rsidRDefault="00BE294E">
      <w:pPr>
        <w:widowControl w:val="0"/>
        <w:suppressAutoHyphens/>
        <w:ind w:firstLine="567"/>
        <w:jc w:val="both"/>
        <w:rPr>
          <w:color w:val="000000"/>
        </w:rPr>
      </w:pPr>
      <w:r>
        <w:rPr>
          <w:color w:val="000000"/>
        </w:rPr>
        <w:t>83.2</w:t>
      </w:r>
      <w:r>
        <w:rPr>
          <w:color w:val="000000"/>
        </w:rPr>
        <w:t>. Jeigu nuolatinis Lietuvos gyventojas verslo liudijimą, kuris yra skirtas veiklai vykdyti 2009 metais, įsigyja iki 2008 m. gruodžio 31 dienos, tai, teikdam</w:t>
      </w:r>
      <w:r>
        <w:rPr>
          <w:color w:val="000000"/>
        </w:rPr>
        <w:t>as 2009 metų deklaraciją, minėto verslo liudijimo galiojimo mėnesių neturi įtraukti į V15 laukelyje įrašomą mėnesių skaičių.</w:t>
      </w:r>
    </w:p>
    <w:p w14:paraId="3A85A55B" w14:textId="77777777" w:rsidR="00224AE9" w:rsidRDefault="00BE294E">
      <w:pPr>
        <w:widowControl w:val="0"/>
        <w:suppressAutoHyphens/>
        <w:ind w:firstLine="567"/>
        <w:jc w:val="both"/>
        <w:rPr>
          <w:color w:val="000000"/>
          <w:spacing w:val="-4"/>
        </w:rPr>
      </w:pPr>
      <w:r>
        <w:rPr>
          <w:color w:val="000000"/>
          <w:spacing w:val="-4"/>
        </w:rPr>
        <w:t xml:space="preserve">Pavyzdžiui, jeigu gyventojas 2008 m. gruodžio 18 dieną įsigijo verslo liudijimą veiklai vykdyti 2009 m. sausio–birželio mėnesiais, </w:t>
      </w:r>
      <w:r>
        <w:rPr>
          <w:color w:val="000000"/>
          <w:spacing w:val="-4"/>
        </w:rPr>
        <w:t>o 2009 metais šį verslo liudijimą prasitęsia iki 2009 m. gruodžio 31 dienos, tai V15 laukelyje jis turi įrašyti skaičių 6.</w:t>
      </w:r>
    </w:p>
    <w:p w14:paraId="3A85A55C" w14:textId="77777777" w:rsidR="00224AE9" w:rsidRDefault="00BE294E">
      <w:pPr>
        <w:widowControl w:val="0"/>
        <w:suppressAutoHyphens/>
        <w:ind w:firstLine="567"/>
        <w:jc w:val="both"/>
        <w:rPr>
          <w:color w:val="000000"/>
        </w:rPr>
      </w:pPr>
      <w:r>
        <w:rPr>
          <w:color w:val="000000"/>
        </w:rPr>
        <w:t xml:space="preserve">Pavyzdžiui, jeigu gyventojas 2008 m. gruodžio 25 dieną įsigijo verslo liudijimą veiklai vykdyti 2009 m. sausio–gruodžio mėnesiais, o </w:t>
      </w:r>
      <w:r>
        <w:rPr>
          <w:color w:val="000000"/>
        </w:rPr>
        <w:t>2009 m. sausio 2 d. įsigyja antrą verslo liudijimą veiklai vykdyti 2009 m. sausio–gruodžio mėnesiais, tai V15 laukelyje jis turi įrašyti skaičių 12.</w:t>
      </w:r>
    </w:p>
    <w:p w14:paraId="3A85A55D" w14:textId="77777777" w:rsidR="00224AE9" w:rsidRDefault="00BE294E">
      <w:pPr>
        <w:widowControl w:val="0"/>
        <w:suppressAutoHyphens/>
        <w:ind w:firstLine="567"/>
        <w:jc w:val="both"/>
        <w:rPr>
          <w:color w:val="000000"/>
        </w:rPr>
      </w:pPr>
      <w:r>
        <w:rPr>
          <w:color w:val="000000"/>
        </w:rPr>
        <w:t>83.3</w:t>
      </w:r>
      <w:r>
        <w:rPr>
          <w:color w:val="000000"/>
        </w:rPr>
        <w:t>. Jeigu nuolatinis Lietuvos gyventojas 2010 metams ir vėlesniems mokestiniams metams įsigijo verslo</w:t>
      </w:r>
      <w:r>
        <w:rPr>
          <w:color w:val="000000"/>
        </w:rPr>
        <w:t xml:space="preserve"> liudijimą, kuris yra skirtas nekilnojamojo pagal prigimtį turto nuomai kitiems gyventojams, tai, teikdamas 2010 metų ir vėlesnių mokestinių metų deklaraciją, minėto verslo liudijimo galiojimo mėnesių neturi įskaičiuoti į V15 laukelyje įrašomą mėnesių skai</w:t>
      </w:r>
      <w:r>
        <w:rPr>
          <w:color w:val="000000"/>
        </w:rPr>
        <w:t>čių.</w:t>
      </w:r>
    </w:p>
    <w:p w14:paraId="3A85A55E" w14:textId="77777777" w:rsidR="00224AE9" w:rsidRDefault="00BE294E">
      <w:pPr>
        <w:widowControl w:val="0"/>
        <w:suppressAutoHyphens/>
        <w:ind w:firstLine="567"/>
        <w:jc w:val="both"/>
        <w:rPr>
          <w:color w:val="000000"/>
        </w:rPr>
      </w:pPr>
      <w:r>
        <w:rPr>
          <w:color w:val="000000"/>
        </w:rPr>
        <w:t>Pavyzdžiui, jeigu nuolatinis Lietuvos gyventojas 2010 m. sausio 4 dieną įsigijo verslo liudijimą, kuris yra skirtas nekilnojamojo pagal prigimtį turto nuomai kitiems gyventojams, veiklai vykdyti 2010 m. sausio–gruodžio mėnesiais, tai V15 laukelyje jis</w:t>
      </w:r>
      <w:r>
        <w:rPr>
          <w:color w:val="000000"/>
        </w:rPr>
        <w:t xml:space="preserve"> turi įrašyti 0.</w:t>
      </w:r>
    </w:p>
    <w:p w14:paraId="3A85A55F" w14:textId="77777777" w:rsidR="00224AE9" w:rsidRDefault="00BE294E">
      <w:pPr>
        <w:widowControl w:val="0"/>
        <w:suppressAutoHyphens/>
        <w:ind w:firstLine="567"/>
        <w:jc w:val="both"/>
        <w:rPr>
          <w:color w:val="000000"/>
        </w:rPr>
      </w:pPr>
      <w:r>
        <w:rPr>
          <w:color w:val="000000"/>
        </w:rPr>
        <w:t>Pavyzdžiui, jeigu nuolatinis Lietuvos gyventojas 2010 m. sausio 4 dieną įsigijo verslo liudijimą, kuris yra skirtas nekilnojamojo pagal prigimtį turto nuomai kitiems gyventojams, veiklai vykdyti 2010 m. sausio–gruodžio mėnesiais, o 2010 m.</w:t>
      </w:r>
      <w:r>
        <w:rPr>
          <w:color w:val="000000"/>
        </w:rPr>
        <w:t xml:space="preserve"> liepos 1 dieną įsigijo antrą verslo liudijimą, </w:t>
      </w:r>
      <w:r>
        <w:rPr>
          <w:color w:val="000000"/>
        </w:rPr>
        <w:lastRenderedPageBreak/>
        <w:t>kuris yra skirtas prekybai kioskuose, veiklai vykdyti 2010 m. liepos–gruodžio mėnesiais, tai V15 laukelyje jis turi įrašyti 6.</w:t>
      </w:r>
    </w:p>
    <w:p w14:paraId="3A85A560" w14:textId="77777777" w:rsidR="00224AE9" w:rsidRDefault="00BE294E">
      <w:pPr>
        <w:widowControl w:val="0"/>
        <w:suppressAutoHyphens/>
        <w:ind w:firstLine="567"/>
        <w:jc w:val="both"/>
        <w:rPr>
          <w:color w:val="000000"/>
        </w:rPr>
      </w:pPr>
      <w:r>
        <w:rPr>
          <w:color w:val="000000"/>
        </w:rPr>
        <w:t>83.4</w:t>
      </w:r>
      <w:r>
        <w:rPr>
          <w:color w:val="000000"/>
        </w:rPr>
        <w:t xml:space="preserve">. Jeigu nuolatinis Lietuvos gyventojas pildo GMP308V priedo II skyrių, į </w:t>
      </w:r>
      <w:r>
        <w:rPr>
          <w:color w:val="000000"/>
        </w:rPr>
        <w:t>V15 laukelį turi įrašyti 0 tais atvejais, kai nė vieną deklaruojamų metų mėnesį nebuvo įsigijęs verslo liudijimo ar verslo liudijimą buvo įsigijęs tik iki 2008 m. gruodžio 31 d., ar 2010 metams ir vėlesniems mokestiniams metams įsigijo tik verslo liudijimą</w:t>
      </w:r>
      <w:r>
        <w:rPr>
          <w:color w:val="000000"/>
        </w:rPr>
        <w:t>, kuris yra skirtas nekilnojamojo pagal prigimtį turto nuomai kitiems gyventojams.</w:t>
      </w:r>
    </w:p>
    <w:p w14:paraId="3A85A561" w14:textId="77777777" w:rsidR="00224AE9" w:rsidRDefault="00BE294E">
      <w:pPr>
        <w:widowControl w:val="0"/>
        <w:suppressAutoHyphens/>
        <w:ind w:firstLine="567"/>
        <w:jc w:val="both"/>
        <w:rPr>
          <w:color w:val="000000"/>
        </w:rPr>
      </w:pPr>
      <w:r>
        <w:rPr>
          <w:color w:val="000000"/>
        </w:rPr>
        <w:t>Pavyzdžiui, jeigu gyventojas 2009 m. gruodžio 28 dieną įsigijo verslo liudijimą veiklai vykdyti 2010 m. sausio–kovo mėnesiais, o 2009 metams jis jokio verslo liudijimo nebuv</w:t>
      </w:r>
      <w:r>
        <w:rPr>
          <w:color w:val="000000"/>
        </w:rPr>
        <w:t>o įsigijęs, tai, teikdamas 2009 m. deklaraciją, į V15 laukelį turi įrašyti 0.</w:t>
      </w:r>
    </w:p>
    <w:p w14:paraId="3A85A562" w14:textId="77777777" w:rsidR="00224AE9" w:rsidRDefault="00BE294E">
      <w:pPr>
        <w:widowControl w:val="0"/>
        <w:suppressAutoHyphens/>
        <w:ind w:firstLine="567"/>
        <w:jc w:val="both"/>
        <w:rPr>
          <w:color w:val="000000"/>
        </w:rPr>
      </w:pPr>
      <w:r>
        <w:rPr>
          <w:color w:val="000000"/>
        </w:rPr>
        <w:t>Pavyzdžiui, jeigu gyventojas 2008 m. gruodžio 21 dieną įsigijo verslo liudijimą veiklai vykdyti 2009 m. kovo–lapkričio mėnesiais, o 2009 metais šio verslo liudijimo nepratęsė bei</w:t>
      </w:r>
      <w:r>
        <w:rPr>
          <w:color w:val="000000"/>
        </w:rPr>
        <w:t xml:space="preserve"> neįsigijo kito verslo liudijimo, tai į V15 laukelį turi įrašyti 0.“</w:t>
      </w:r>
    </w:p>
    <w:p w14:paraId="3A85A563" w14:textId="77777777" w:rsidR="00224AE9" w:rsidRDefault="00BE294E">
      <w:pPr>
        <w:widowControl w:val="0"/>
        <w:suppressAutoHyphens/>
        <w:ind w:firstLine="567"/>
        <w:jc w:val="both"/>
        <w:rPr>
          <w:color w:val="000000"/>
        </w:rPr>
      </w:pPr>
      <w:r>
        <w:rPr>
          <w:color w:val="000000"/>
        </w:rPr>
        <w:t>2</w:t>
      </w:r>
      <w:r>
        <w:rPr>
          <w:color w:val="000000"/>
        </w:rPr>
        <w:t>. Išdėstau Taisyklių 1 priedo 38 punktą taip:</w:t>
      </w:r>
    </w:p>
    <w:p w14:paraId="3A85A564" w14:textId="77777777" w:rsidR="00224AE9" w:rsidRDefault="00BE294E">
      <w:pPr>
        <w:widowControl w:val="0"/>
        <w:suppressAutoHyphens/>
        <w:ind w:firstLine="567"/>
        <w:jc w:val="both"/>
        <w:rPr>
          <w:color w:val="000000"/>
        </w:rPr>
      </w:pPr>
      <w:r>
        <w:rPr>
          <w:color w:val="000000"/>
        </w:rPr>
        <w:t>„</w:t>
      </w:r>
      <w:r>
        <w:rPr>
          <w:color w:val="000000"/>
        </w:rPr>
        <w:t>38</w:t>
      </w:r>
      <w:r>
        <w:rPr>
          <w:color w:val="000000"/>
        </w:rPr>
        <w:t xml:space="preserve">. Pagal Lietuvos Respublikos pelno mokesčio įstatymo (Žin., 2001, Nr. </w:t>
      </w:r>
      <w:hyperlink r:id="rId11" w:tgtFrame="_blank" w:history="1">
        <w:r>
          <w:rPr>
            <w:color w:val="0000FF" w:themeColor="hyperlink"/>
            <w:u w:val="single"/>
          </w:rPr>
          <w:t>110-3992</w:t>
        </w:r>
      </w:hyperlink>
      <w:r>
        <w:rPr>
          <w:color w:val="000000"/>
        </w:rPr>
        <w:t>) 26 straipsnio nuostatas darbuotojo naudai darbdavio 2009 m. mokestinį laikotarpį mokamos gyvybės draudimo įmokos pagal gyvybės draudimo sutartis ir pensijų įmokos į pensijų sąskaitą pensijų fonde;</w:t>
      </w:r>
    </w:p>
    <w:p w14:paraId="3A85A567" w14:textId="4C862381" w:rsidR="00224AE9" w:rsidRDefault="00BE294E" w:rsidP="00BE294E">
      <w:pPr>
        <w:widowControl w:val="0"/>
        <w:suppressAutoHyphens/>
        <w:ind w:firstLine="567"/>
        <w:jc w:val="both"/>
        <w:rPr>
          <w:color w:val="000000"/>
        </w:rPr>
      </w:pPr>
      <w:r>
        <w:rPr>
          <w:color w:val="000000"/>
        </w:rPr>
        <w:t xml:space="preserve">2010 m. ir vėlesnį </w:t>
      </w:r>
      <w:r>
        <w:rPr>
          <w:color w:val="000000"/>
        </w:rPr>
        <w:t>mokestinį laikotarpį darbuotojo naudai darbdavio mokamų gyvybės draudimo įmokų pagal gyvybės draudimo sutartį, kai draudimo sutarties terminas ne trumpesnis kaip 10 metų arba kai draudimo išmoka išmokama apdraustajam sulaukus pensinio amžiaus pagal Lietuvo</w:t>
      </w:r>
      <w:r>
        <w:rPr>
          <w:color w:val="000000"/>
        </w:rPr>
        <w:t>s Respublikos profesinių pensijų kaupimo įstatymo nuostatas, ir draudimo įmokų už papildomą (savanorišką) sveikatos draudimą, kai draudimo objektas yra apdraustojo sveikatos priežiūros paslaugų apmokėjimas, ir pensijų įmokų į pensijų sąskaitą pensijų fonde</w:t>
      </w:r>
      <w:r>
        <w:rPr>
          <w:color w:val="000000"/>
        </w:rPr>
        <w:t xml:space="preserve"> suma, per mokestinį laikotarpį neviršijanti 25 procentų per mokestinį laikotarpį darbuotojui apskaičiuotų su darbo santykiais susijusių pajamų.“</w:t>
      </w:r>
    </w:p>
    <w:p w14:paraId="1AE32FBA" w14:textId="77777777" w:rsidR="00BE294E" w:rsidRDefault="00BE294E">
      <w:pPr>
        <w:widowControl w:val="0"/>
        <w:suppressAutoHyphens/>
        <w:rPr>
          <w:caps/>
          <w:color w:val="000000"/>
        </w:rPr>
      </w:pPr>
    </w:p>
    <w:p w14:paraId="6571AEE0" w14:textId="77777777" w:rsidR="00BE294E" w:rsidRDefault="00BE294E">
      <w:pPr>
        <w:widowControl w:val="0"/>
        <w:suppressAutoHyphens/>
        <w:rPr>
          <w:caps/>
          <w:color w:val="000000"/>
        </w:rPr>
      </w:pPr>
    </w:p>
    <w:p w14:paraId="554EAEB3" w14:textId="77777777" w:rsidR="00BE294E" w:rsidRDefault="00BE294E">
      <w:pPr>
        <w:widowControl w:val="0"/>
        <w:suppressAutoHyphens/>
        <w:rPr>
          <w:caps/>
          <w:color w:val="000000"/>
        </w:rPr>
      </w:pPr>
    </w:p>
    <w:p w14:paraId="3A85A568" w14:textId="18AAA466" w:rsidR="00224AE9" w:rsidRDefault="00BE294E">
      <w:pPr>
        <w:widowControl w:val="0"/>
        <w:suppressAutoHyphens/>
        <w:rPr>
          <w:caps/>
          <w:color w:val="000000"/>
        </w:rPr>
      </w:pPr>
      <w:r>
        <w:rPr>
          <w:caps/>
          <w:color w:val="000000"/>
        </w:rPr>
        <w:t>Viršininko pavaduotojas,</w:t>
      </w:r>
    </w:p>
    <w:p w14:paraId="3A85A56B" w14:textId="4B672050" w:rsidR="00224AE9" w:rsidRPr="00BE294E" w:rsidRDefault="00BE294E" w:rsidP="00BE294E">
      <w:pPr>
        <w:widowControl w:val="0"/>
        <w:tabs>
          <w:tab w:val="right" w:pos="9071"/>
        </w:tabs>
        <w:suppressAutoHyphens/>
        <w:rPr>
          <w:caps/>
          <w:color w:val="000000"/>
        </w:rPr>
      </w:pPr>
      <w:r>
        <w:rPr>
          <w:caps/>
          <w:color w:val="000000"/>
        </w:rPr>
        <w:t xml:space="preserve">atliekantis viršininko funkcijas </w:t>
      </w:r>
      <w:r>
        <w:rPr>
          <w:caps/>
          <w:color w:val="000000"/>
        </w:rPr>
        <w:tab/>
        <w:t>Artūras Klerauskas</w:t>
      </w:r>
    </w:p>
    <w:bookmarkStart w:id="0" w:name="_GoBack" w:displacedByCustomXml="next"/>
    <w:bookmarkEnd w:id="0" w:displacedByCustomXml="next"/>
    <w:sectPr w:rsidR="00224AE9" w:rsidRPr="00BE294E">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A56F" w14:textId="77777777" w:rsidR="00224AE9" w:rsidRDefault="00BE294E">
      <w:r>
        <w:separator/>
      </w:r>
    </w:p>
  </w:endnote>
  <w:endnote w:type="continuationSeparator" w:id="0">
    <w:p w14:paraId="3A85A570" w14:textId="77777777" w:rsidR="00224AE9" w:rsidRDefault="00BE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3" w14:textId="77777777" w:rsidR="00224AE9" w:rsidRDefault="00224AE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4" w14:textId="77777777" w:rsidR="00224AE9" w:rsidRDefault="00224AE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6" w14:textId="77777777" w:rsidR="00224AE9" w:rsidRDefault="00224AE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A56D" w14:textId="77777777" w:rsidR="00224AE9" w:rsidRDefault="00BE294E">
      <w:r>
        <w:separator/>
      </w:r>
    </w:p>
  </w:footnote>
  <w:footnote w:type="continuationSeparator" w:id="0">
    <w:p w14:paraId="3A85A56E" w14:textId="77777777" w:rsidR="00224AE9" w:rsidRDefault="00BE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1" w14:textId="77777777" w:rsidR="00224AE9" w:rsidRDefault="00224AE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2" w14:textId="77777777" w:rsidR="00224AE9" w:rsidRDefault="00224AE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A575" w14:textId="77777777" w:rsidR="00224AE9" w:rsidRDefault="00224AE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36"/>
    <w:rsid w:val="00224AE9"/>
    <w:rsid w:val="00AF0236"/>
    <w:rsid w:val="00BE29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29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2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BC3BDD66541"/>
  <Relationship Id="rId11" Type="http://schemas.openxmlformats.org/officeDocument/2006/relationships/hyperlink" TargetMode="External" Target="https://www.e-tar.lt/portal/lt/legalAct/TAR.A5ACBDA529A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A"/>
    <w:rsid w:val="002F5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2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52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3713</Words>
  <Characters>2117</Characters>
  <Application>Microsoft Office Word</Application>
  <DocSecurity>0</DocSecurity>
  <Lines>17</Lines>
  <Paragraphs>11</Paragraphs>
  <ScaleCrop>false</ScaleCrop>
  <Company>Teisines informacijos centras</Company>
  <LinksUpToDate>false</LinksUpToDate>
  <CharactersWithSpaces>5819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2015-09-02T13:59:00Z</dcterms:created>
  <dc:creator>Sandra</dc:creator>
  <lastModifiedBy>GRUNDAITĖ Aistė</lastModifiedBy>
  <dcterms:modified xsi:type="dcterms:W3CDTF">2016-04-18T07:50:00Z</dcterms:modified>
  <revision>3</revision>
  <dc:title>VALSTYBINĖS MOKESČIŲ INSPEKCIJOS</dc:title>
</coreProperties>
</file>