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widowControl w:val="0"/>
        <w:jc w:val="center"/>
        <w:rPr>
          <w:b/>
          <w:bCs/>
          <w:caps/>
          <w:color w:val="000000"/>
          <w:szCs w:val="24"/>
          <w:lang w:eastAsia="lt-LT"/>
        </w:rPr>
      </w:pPr>
      <w:r>
        <w:rPr>
          <w:b/>
          <w:bCs/>
          <w:caps/>
          <w:color w:val="000000"/>
          <w:szCs w:val="24"/>
          <w:lang w:eastAsia="lt-LT"/>
        </w:rPr>
        <w:t>LIETUVOS RESPUBLIKOS PRIDĖTINĖS VERTĖS MOKESČIO ĮSTATYMO 19, 31, 32, 60, 64, 71, 80, 81, 91 STRAIPSNIŲ IR 1 PRIEDO PAKEITIMO ĮSTATYMAS</w:t>
      </w:r>
    </w:p>
    <w:p>
      <w:pPr>
        <w:widowControl w:val="0"/>
        <w:ind w:firstLine="567"/>
        <w:jc w:val="both"/>
        <w:rPr>
          <w:color w:val="000000"/>
          <w:szCs w:val="24"/>
          <w:lang w:eastAsia="lt-LT"/>
        </w:rPr>
      </w:pPr>
    </w:p>
    <w:p>
      <w:pPr>
        <w:widowControl w:val="0"/>
        <w:jc w:val="center"/>
        <w:rPr>
          <w:color w:val="000000"/>
          <w:szCs w:val="24"/>
          <w:lang w:eastAsia="lt-LT"/>
        </w:rPr>
      </w:pPr>
      <w:r>
        <w:rPr>
          <w:color w:val="000000"/>
          <w:szCs w:val="24"/>
          <w:lang w:eastAsia="lt-LT"/>
        </w:rPr>
        <w:t>2012 m. gruodžio 20 d. Nr. XII-78</w:t>
      </w:r>
    </w:p>
    <w:p>
      <w:pPr>
        <w:widowControl w:val="0"/>
        <w:jc w:val="center"/>
        <w:rPr>
          <w:color w:val="000000"/>
          <w:szCs w:val="24"/>
          <w:lang w:eastAsia="lt-LT"/>
        </w:rPr>
      </w:pPr>
      <w:r>
        <w:rPr>
          <w:color w:val="000000"/>
          <w:szCs w:val="24"/>
          <w:lang w:eastAsia="lt-LT"/>
        </w:rPr>
        <w:t>Vilnius</w:t>
      </w:r>
    </w:p>
    <w:p>
      <w:pPr>
        <w:widowControl w:val="0"/>
        <w:ind w:firstLine="567"/>
        <w:jc w:val="both"/>
        <w:rPr>
          <w:color w:val="000000"/>
          <w:szCs w:val="24"/>
          <w:lang w:eastAsia="lt-LT"/>
        </w:rPr>
      </w:pPr>
    </w:p>
    <w:p>
      <w:pPr>
        <w:widowControl w:val="0"/>
        <w:jc w:val="center"/>
        <w:rPr>
          <w:color w:val="000000"/>
          <w:szCs w:val="24"/>
          <w:lang w:eastAsia="lt-LT"/>
        </w:rPr>
      </w:pPr>
      <w:r>
        <w:rPr>
          <w:color w:val="000000"/>
          <w:szCs w:val="24"/>
          <w:lang w:eastAsia="lt-LT"/>
        </w:rPr>
        <w:t xml:space="preserve">(Žin., 2002, Nr. </w:t>
      </w:r>
      <w:fldSimple w:instr="HYPERLINK https://www.e-tar.lt/portal/lt/legalAct/TAR.ED68997709F5 \t _blank">
        <w:r>
          <w:rPr>
            <w:color w:val="0000FF" w:themeColor="hyperlink"/>
            <w:szCs w:val="24"/>
            <w:lang w:eastAsia="lt-LT"/>
            <w:u w:val="single"/>
          </w:rPr>
          <w:t>35-1271</w:t>
        </w:r>
      </w:fldSimple>
      <w:r>
        <w:rPr>
          <w:color w:val="000000"/>
          <w:szCs w:val="24"/>
          <w:lang w:eastAsia="lt-LT"/>
        </w:rPr>
        <w:t xml:space="preserve">; 2003, Nr. </w:t>
      </w:r>
      <w:fldSimple w:instr="HYPERLINK https://www.e-tar.lt/portal/lt/legalAct/TAR.A37FB25D26F4 \t _blank">
        <w:r>
          <w:rPr>
            <w:color w:val="0000FF" w:themeColor="hyperlink"/>
            <w:szCs w:val="24"/>
            <w:lang w:eastAsia="lt-LT"/>
            <w:u w:val="single"/>
          </w:rPr>
          <w:t>32-1310</w:t>
        </w:r>
      </w:fldSimple>
      <w:r>
        <w:rPr>
          <w:color w:val="000000"/>
          <w:szCs w:val="24"/>
          <w:lang w:eastAsia="lt-LT"/>
        </w:rPr>
        <w:t xml:space="preserve">; 2004, Nr. </w:t>
      </w:r>
      <w:fldSimple w:instr="HYPERLINK https://www.e-tar.lt/portal/lt/legalAct/TAR.AC724525A9B9 \t _blank">
        <w:r>
          <w:rPr>
            <w:color w:val="0000FF" w:themeColor="hyperlink"/>
            <w:szCs w:val="24"/>
            <w:lang w:eastAsia="lt-LT"/>
            <w:u w:val="single"/>
          </w:rPr>
          <w:t>17-505</w:t>
        </w:r>
      </w:fldSimple>
      <w:r>
        <w:rPr>
          <w:color w:val="000000"/>
          <w:szCs w:val="24"/>
          <w:lang w:eastAsia="lt-LT"/>
        </w:rPr>
        <w:t xml:space="preserve">, Nr. </w:t>
      </w:r>
      <w:fldSimple w:instr="HYPERLINK https://www.e-tar.lt/portal/lt/legalAct/TAR.30D5FF1FB7FC \t _blank">
        <w:r>
          <w:rPr>
            <w:color w:val="0000FF" w:themeColor="hyperlink"/>
            <w:szCs w:val="24"/>
            <w:lang w:eastAsia="lt-LT"/>
            <w:u w:val="single"/>
          </w:rPr>
          <w:t>117-4370</w:t>
        </w:r>
      </w:fldSimple>
      <w:r>
        <w:rPr>
          <w:color w:val="000000"/>
          <w:szCs w:val="24"/>
          <w:lang w:eastAsia="lt-LT"/>
        </w:rPr>
        <w:t xml:space="preserve">; 2005, Nr. </w:t>
      </w:r>
      <w:fldSimple w:instr="HYPERLINK https://www.e-tar.lt/portal/lt/legalAct/TAR.6D68A160D748 \t _blank">
        <w:r>
          <w:rPr>
            <w:color w:val="0000FF" w:themeColor="hyperlink"/>
            <w:szCs w:val="24"/>
            <w:lang w:eastAsia="lt-LT"/>
            <w:u w:val="single"/>
          </w:rPr>
          <w:t>72-2590</w:t>
        </w:r>
      </w:fldSimple>
      <w:r>
        <w:rPr>
          <w:color w:val="000000"/>
          <w:szCs w:val="24"/>
          <w:lang w:eastAsia="lt-LT"/>
        </w:rPr>
        <w:t xml:space="preserve">, Nr. </w:t>
      </w:r>
      <w:fldSimple w:instr="HYPERLINK https://www.e-tar.lt/portal/lt/legalAct/TAR.4D5DB9720318 \t _blank">
        <w:r>
          <w:rPr>
            <w:color w:val="0000FF" w:themeColor="hyperlink"/>
            <w:szCs w:val="24"/>
            <w:lang w:eastAsia="lt-LT"/>
            <w:u w:val="single"/>
          </w:rPr>
          <w:t>81-2944</w:t>
        </w:r>
      </w:fldSimple>
      <w:r>
        <w:rPr>
          <w:color w:val="000000"/>
          <w:szCs w:val="24"/>
          <w:lang w:eastAsia="lt-LT"/>
        </w:rPr>
        <w:t xml:space="preserve">; 2006, Nr. </w:t>
      </w:r>
      <w:fldSimple w:instr="HYPERLINK https://www.e-tar.lt/portal/lt/legalAct/TAR.DE9E4EA038CB \t _blank">
        <w:r>
          <w:rPr>
            <w:color w:val="0000FF" w:themeColor="hyperlink"/>
            <w:szCs w:val="24"/>
            <w:lang w:eastAsia="lt-LT"/>
            <w:u w:val="single"/>
          </w:rPr>
          <w:t>6-193</w:t>
        </w:r>
      </w:fldSimple>
      <w:r>
        <w:rPr>
          <w:color w:val="000000"/>
          <w:szCs w:val="24"/>
          <w:lang w:eastAsia="lt-LT"/>
        </w:rPr>
        <w:t xml:space="preserve">, Nr. </w:t>
      </w:r>
      <w:fldSimple w:instr="HYPERLINK https://www.e-tar.lt/portal/lt/legalAct/TAR.C8099D46F656 \t _blank">
        <w:r>
          <w:rPr>
            <w:color w:val="0000FF" w:themeColor="hyperlink"/>
            <w:szCs w:val="24"/>
            <w:lang w:eastAsia="lt-LT"/>
            <w:u w:val="single"/>
          </w:rPr>
          <w:t>82-3264</w:t>
        </w:r>
      </w:fldSimple>
      <w:r>
        <w:rPr>
          <w:color w:val="000000"/>
          <w:szCs w:val="24"/>
          <w:lang w:eastAsia="lt-LT"/>
        </w:rPr>
        <w:t xml:space="preserve">, Nr. </w:t>
      </w:r>
      <w:fldSimple w:instr="HYPERLINK https://www.e-tar.lt/portal/lt/legalAct/TAR.5D53ED7683B5 \t _blank">
        <w:r>
          <w:rPr>
            <w:color w:val="0000FF" w:themeColor="hyperlink"/>
            <w:szCs w:val="24"/>
            <w:lang w:eastAsia="lt-LT"/>
            <w:u w:val="single"/>
          </w:rPr>
          <w:t>137-5203</w:t>
        </w:r>
      </w:fldSimple>
      <w:r>
        <w:rPr>
          <w:color w:val="000000"/>
          <w:szCs w:val="24"/>
          <w:lang w:eastAsia="lt-LT"/>
        </w:rPr>
        <w:t xml:space="preserve">; 2007, Nr. </w:t>
      </w:r>
      <w:fldSimple w:instr="HYPERLINK https://www.e-tar.lt/portal/lt/legalAct/TAR.83CA45F166B9 \t _blank">
        <w:r>
          <w:rPr>
            <w:color w:val="0000FF" w:themeColor="hyperlink"/>
            <w:szCs w:val="24"/>
            <w:lang w:eastAsia="lt-LT"/>
            <w:u w:val="single"/>
          </w:rPr>
          <w:t>46-1717</w:t>
        </w:r>
      </w:fldSimple>
      <w:r>
        <w:rPr>
          <w:color w:val="000000"/>
          <w:szCs w:val="24"/>
          <w:lang w:eastAsia="lt-LT"/>
        </w:rPr>
        <w:t xml:space="preserve">, Nr. </w:t>
      </w:r>
      <w:fldSimple w:instr="HYPERLINK https://www.e-tar.lt/portal/lt/legalAct/TAR.889843654683 \t _blank">
        <w:r>
          <w:rPr>
            <w:color w:val="0000FF" w:themeColor="hyperlink"/>
            <w:szCs w:val="24"/>
            <w:lang w:eastAsia="lt-LT"/>
            <w:u w:val="single"/>
          </w:rPr>
          <w:t>80-3222</w:t>
        </w:r>
      </w:fldSimple>
      <w:r>
        <w:rPr>
          <w:color w:val="000000"/>
          <w:szCs w:val="24"/>
          <w:lang w:eastAsia="lt-LT"/>
        </w:rPr>
        <w:t xml:space="preserve">, Nr. </w:t>
      </w:r>
      <w:fldSimple w:instr="HYPERLINK https://www.e-tar.lt/portal/lt/legalAct/TAR.37AB1BB38BD3 \t _blank">
        <w:r>
          <w:rPr>
            <w:color w:val="0000FF" w:themeColor="hyperlink"/>
            <w:szCs w:val="24"/>
            <w:lang w:eastAsia="lt-LT"/>
            <w:u w:val="single"/>
          </w:rPr>
          <w:t>125-5091</w:t>
        </w:r>
      </w:fldSimple>
      <w:r>
        <w:rPr>
          <w:color w:val="000000"/>
          <w:szCs w:val="24"/>
          <w:lang w:eastAsia="lt-LT"/>
        </w:rPr>
        <w:t xml:space="preserve">; 2008, Nr. </w:t>
      </w:r>
      <w:fldSimple w:instr="HYPERLINK https://www.e-tar.lt/portal/lt/legalAct/TAR.839F053D7A00 \t _blank">
        <w:r>
          <w:rPr>
            <w:color w:val="0000FF" w:themeColor="hyperlink"/>
            <w:szCs w:val="24"/>
            <w:lang w:eastAsia="lt-LT"/>
            <w:u w:val="single"/>
          </w:rPr>
          <w:t>18-632</w:t>
        </w:r>
      </w:fldSimple>
      <w:r>
        <w:rPr>
          <w:color w:val="000000"/>
          <w:szCs w:val="24"/>
          <w:lang w:eastAsia="lt-LT"/>
        </w:rPr>
        <w:t xml:space="preserve">, Nr. </w:t>
      </w:r>
      <w:fldSimple w:instr="HYPERLINK https://www.e-tar.lt/portal/lt/legalAct/TAR.2356BE258F96 \t _blank">
        <w:r>
          <w:rPr>
            <w:color w:val="0000FF" w:themeColor="hyperlink"/>
            <w:szCs w:val="24"/>
            <w:lang w:eastAsia="lt-LT"/>
            <w:u w:val="single"/>
          </w:rPr>
          <w:t>149-6004</w:t>
        </w:r>
      </w:fldSimple>
      <w:r>
        <w:rPr>
          <w:color w:val="000000"/>
          <w:szCs w:val="24"/>
          <w:lang w:eastAsia="lt-LT"/>
        </w:rPr>
        <w:t xml:space="preserve">, Nr. </w:t>
      </w:r>
      <w:fldSimple w:instr="HYPERLINK https://www.e-tar.lt/portal/lt/legalAct/TAR.D7D6EED4EB79 \t _blank">
        <w:r>
          <w:rPr>
            <w:color w:val="0000FF" w:themeColor="hyperlink"/>
            <w:szCs w:val="24"/>
            <w:lang w:eastAsia="lt-LT"/>
            <w:u w:val="single"/>
          </w:rPr>
          <w:t>149-6034</w:t>
        </w:r>
      </w:fldSimple>
      <w:r>
        <w:rPr>
          <w:color w:val="000000"/>
          <w:szCs w:val="24"/>
          <w:lang w:eastAsia="lt-LT"/>
        </w:rPr>
        <w:t xml:space="preserve">; 2009, Nr. </w:t>
      </w:r>
      <w:fldSimple w:instr="HYPERLINK https://www.e-tar.lt/portal/lt/legalAct/TAR.63DF0923E9D9 \t _blank">
        <w:r>
          <w:rPr>
            <w:color w:val="0000FF" w:themeColor="hyperlink"/>
            <w:szCs w:val="24"/>
            <w:lang w:eastAsia="lt-LT"/>
            <w:u w:val="single"/>
          </w:rPr>
          <w:t>77-3173</w:t>
        </w:r>
      </w:fldSimple>
      <w:r>
        <w:rPr>
          <w:color w:val="000000"/>
          <w:szCs w:val="24"/>
          <w:lang w:eastAsia="lt-LT"/>
        </w:rPr>
        <w:t xml:space="preserve">, Nr. </w:t>
      </w:r>
      <w:fldSimple w:instr="HYPERLINK https://www.e-tar.lt/portal/lt/legalAct/TAR.0F142A90CA9E \t _blank">
        <w:r>
          <w:rPr>
            <w:color w:val="0000FF" w:themeColor="hyperlink"/>
            <w:szCs w:val="24"/>
            <w:lang w:eastAsia="lt-LT"/>
            <w:u w:val="single"/>
          </w:rPr>
          <w:t>93-3978</w:t>
        </w:r>
      </w:fldSimple>
      <w:r>
        <w:rPr>
          <w:color w:val="000000"/>
          <w:szCs w:val="24"/>
          <w:lang w:eastAsia="lt-LT"/>
        </w:rPr>
        <w:t xml:space="preserve">, Nr. </w:t>
      </w:r>
      <w:fldSimple w:instr="HYPERLINK https://www.e-tar.lt/portal/lt/legalAct/TAR.2790D7E4103D \t _blank">
        <w:r>
          <w:rPr>
            <w:color w:val="0000FF" w:themeColor="hyperlink"/>
            <w:szCs w:val="24"/>
            <w:lang w:eastAsia="lt-LT"/>
            <w:u w:val="single"/>
          </w:rPr>
          <w:t>93-3988</w:t>
        </w:r>
      </w:fldSimple>
      <w:r>
        <w:rPr>
          <w:color w:val="000000"/>
          <w:szCs w:val="24"/>
          <w:lang w:eastAsia="lt-LT"/>
        </w:rPr>
        <w:t xml:space="preserve">, Nr. </w:t>
      </w:r>
      <w:fldSimple w:instr="HYPERLINK https://www.e-tar.lt/portal/lt/legalAct/TAR.4AD6D16769AB \t _blank">
        <w:r>
          <w:rPr>
            <w:color w:val="0000FF" w:themeColor="hyperlink"/>
            <w:szCs w:val="24"/>
            <w:lang w:eastAsia="lt-LT"/>
            <w:u w:val="single"/>
          </w:rPr>
          <w:t>151-6772</w:t>
        </w:r>
      </w:fldSimple>
      <w:r>
        <w:rPr>
          <w:color w:val="000000"/>
          <w:szCs w:val="24"/>
          <w:lang w:eastAsia="lt-LT"/>
        </w:rPr>
        <w:t xml:space="preserve">; 2010, Nr. </w:t>
      </w:r>
      <w:fldSimple w:instr="HYPERLINK https://www.e-tar.lt/portal/lt/legalAct/TAR.F42F560E10DB \t _blank">
        <w:r>
          <w:rPr>
            <w:color w:val="0000FF" w:themeColor="hyperlink"/>
            <w:szCs w:val="24"/>
            <w:lang w:eastAsia="lt-LT"/>
            <w:u w:val="single"/>
          </w:rPr>
          <w:t>86-4541</w:t>
        </w:r>
      </w:fldSimple>
      <w:r>
        <w:rPr>
          <w:color w:val="000000"/>
          <w:szCs w:val="24"/>
          <w:lang w:eastAsia="lt-LT"/>
        </w:rPr>
        <w:t xml:space="preserve">, Nr. </w:t>
      </w:r>
      <w:fldSimple w:instr="HYPERLINK https://www.e-tar.lt/portal/lt/legalAct/TAR.F65AA5CF954C \t _blank">
        <w:r>
          <w:rPr>
            <w:color w:val="0000FF" w:themeColor="hyperlink"/>
            <w:szCs w:val="24"/>
            <w:lang w:eastAsia="lt-LT"/>
            <w:u w:val="single"/>
          </w:rPr>
          <w:t>148-7562</w:t>
        </w:r>
      </w:fldSimple>
      <w:r>
        <w:rPr>
          <w:color w:val="000000"/>
          <w:szCs w:val="24"/>
          <w:lang w:eastAsia="lt-LT"/>
        </w:rPr>
        <w:t xml:space="preserve">; 2011, Nr. </w:t>
      </w:r>
      <w:fldSimple w:instr="HYPERLINK https://www.e-tar.lt/portal/lt/legalAct/TAR.9A361A199A82 \t _blank">
        <w:r>
          <w:rPr>
            <w:color w:val="0000FF" w:themeColor="hyperlink"/>
            <w:szCs w:val="24"/>
            <w:lang w:eastAsia="lt-LT"/>
            <w:u w:val="single"/>
          </w:rPr>
          <w:t>161-7616</w:t>
        </w:r>
      </w:fldSimple>
      <w:r>
        <w:rPr>
          <w:color w:val="000000"/>
          <w:szCs w:val="24"/>
          <w:lang w:eastAsia="lt-LT"/>
        </w:rPr>
        <w:t xml:space="preserve">; 2012, Nr. </w:t>
      </w:r>
      <w:fldSimple w:instr="HYPERLINK https://www.e-tar.lt/portal/lt/legalAct/TAR.6B9AAAF7BCEA \t _blank">
        <w:r>
          <w:rPr>
            <w:color w:val="0000FF" w:themeColor="hyperlink"/>
            <w:szCs w:val="24"/>
            <w:lang w:eastAsia="lt-LT"/>
            <w:u w:val="single"/>
          </w:rPr>
          <w:t>79-4090</w:t>
        </w:r>
      </w:fldSimple>
      <w:r>
        <w:rPr>
          <w:color w:val="0000FF"/>
          <w:szCs w:val="24"/>
          <w:u w:color="0000FF"/>
          <w:lang w:eastAsia="lt-LT"/>
        </w:rPr>
        <w:t>)</w:t>
      </w:r>
    </w:p>
    <w:p>
      <w:pPr>
        <w:ind w:firstLine="567"/>
        <w:jc w:val="both"/>
        <w:rPr>
          <w:szCs w:val="24"/>
          <w:lang w:eastAsia="lt-LT"/>
        </w:rPr>
      </w:pPr>
    </w:p>
    <w:p>
      <w:pPr>
        <w:widowControl w:val="0"/>
        <w:ind w:firstLine="567"/>
        <w:rPr>
          <w:b/>
          <w:bCs/>
          <w:color w:val="000000"/>
          <w:szCs w:val="24"/>
          <w:lang w:eastAsia="lt-LT"/>
        </w:rPr>
      </w:pPr>
      <w:r>
        <w:rPr>
          <w:b/>
          <w:bCs/>
          <w:color w:val="000000"/>
          <w:szCs w:val="24"/>
          <w:lang w:eastAsia="lt-LT"/>
        </w:rPr>
        <w:t>1</w:t>
      </w:r>
      <w:r>
        <w:rPr>
          <w:b/>
          <w:bCs/>
          <w:color w:val="000000"/>
          <w:szCs w:val="24"/>
          <w:lang w:eastAsia="lt-LT"/>
        </w:rPr>
        <w:t xml:space="preserve"> straipsnis. </w:t>
      </w:r>
      <w:r>
        <w:rPr>
          <w:b/>
          <w:bCs/>
          <w:color w:val="000000"/>
          <w:szCs w:val="24"/>
          <w:lang w:eastAsia="lt-LT"/>
        </w:rPr>
        <w:t>19 straipsnio 3 dalies 1 punkto ir 4 dalies pakeitimas</w:t>
      </w:r>
    </w:p>
    <w:p>
      <w:pPr>
        <w:widowControl w:val="0"/>
        <w:ind w:firstLine="567"/>
        <w:jc w:val="both"/>
        <w:rPr>
          <w:color w:val="000000"/>
          <w:szCs w:val="24"/>
          <w:lang w:eastAsia="lt-LT"/>
        </w:rPr>
      </w:pPr>
      <w:r>
        <w:rPr>
          <w:color w:val="000000"/>
          <w:szCs w:val="24"/>
          <w:lang w:eastAsia="lt-LT"/>
        </w:rPr>
        <w:t>1</w:t>
      </w:r>
      <w:r>
        <w:rPr>
          <w:color w:val="000000"/>
          <w:szCs w:val="24"/>
          <w:lang w:eastAsia="lt-LT"/>
        </w:rPr>
        <w:t>. 19 straipsnio 3 dalies 1 punkte vietoj datos „2012 m. gruodžio 31 d.“ įrašyti datą „2013 m. gruodžio 31 d.“ ir šį punktą išdėstyti taip:</w:t>
      </w:r>
    </w:p>
    <w:p>
      <w:pPr>
        <w:widowControl w:val="0"/>
        <w:ind w:firstLine="567"/>
        <w:jc w:val="both"/>
        <w:rPr>
          <w:color w:val="000000"/>
          <w:szCs w:val="24"/>
          <w:lang w:eastAsia="lt-LT"/>
        </w:rPr>
      </w:pPr>
      <w:r>
        <w:rPr>
          <w:color w:val="000000"/>
          <w:szCs w:val="24"/>
          <w:lang w:eastAsia="lt-LT"/>
        </w:rPr>
        <w:t>„</w:t>
      </w:r>
      <w:r>
        <w:rPr>
          <w:color w:val="000000"/>
          <w:szCs w:val="24"/>
          <w:lang w:eastAsia="lt-LT"/>
        </w:rPr>
        <w:t>1</w:t>
      </w:r>
      <w:r>
        <w:rPr>
          <w:color w:val="000000"/>
          <w:szCs w:val="24"/>
          <w:lang w:eastAsia="lt-LT"/>
        </w:rPr>
        <w:t>) iki 2013 m. gruodžio 31 d. šilumos energijai, tiekiamai gyvenamosioms patalpoms šildyti (įskaitant šilumos energiją, perduodamą per karšto vandens tiekimo sistemą), į gyvenamąsias patalpas tiekiamam karštam vandeniui arba šaltam vandeniui karštam vandeniui paruošti ir šilumos energijai, sunaudotai šiam vandeniui pašildyti;“.</w:t>
      </w:r>
    </w:p>
    <w:p>
      <w:pPr>
        <w:widowControl w:val="0"/>
        <w:ind w:firstLine="567"/>
        <w:jc w:val="both"/>
        <w:rPr>
          <w:color w:val="000000"/>
          <w:szCs w:val="24"/>
          <w:lang w:eastAsia="lt-LT"/>
        </w:rPr>
      </w:pPr>
      <w:r>
        <w:rPr>
          <w:color w:val="000000"/>
          <w:szCs w:val="24"/>
          <w:lang w:eastAsia="lt-LT"/>
        </w:rPr>
        <w:t>2</w:t>
      </w:r>
      <w:r>
        <w:rPr>
          <w:color w:val="000000"/>
          <w:szCs w:val="24"/>
          <w:lang w:eastAsia="lt-LT"/>
        </w:rPr>
        <w:t>. 19 straipsnio 4 dalyje vietoj datos „2012 m. gruodžio 31 d.“ įrašyti datą „2013 m. gruodžio 31 d.“ ir šią dalį išdėstyti taip:</w:t>
      </w:r>
    </w:p>
    <w:p>
      <w:pPr>
        <w:widowControl w:val="0"/>
        <w:ind w:firstLine="567"/>
        <w:jc w:val="both"/>
        <w:rPr>
          <w:color w:val="000000"/>
          <w:szCs w:val="24"/>
          <w:lang w:eastAsia="lt-LT"/>
        </w:rPr>
      </w:pPr>
      <w:r>
        <w:rPr>
          <w:color w:val="000000"/>
          <w:szCs w:val="24"/>
          <w:lang w:eastAsia="lt-LT"/>
        </w:rPr>
        <w:t>„</w:t>
      </w:r>
      <w:r>
        <w:rPr>
          <w:color w:val="000000"/>
          <w:szCs w:val="24"/>
          <w:lang w:eastAsia="lt-LT"/>
        </w:rPr>
        <w:t>4</w:t>
      </w:r>
      <w:r>
        <w:rPr>
          <w:color w:val="000000"/>
          <w:szCs w:val="24"/>
          <w:lang w:eastAsia="lt-LT"/>
        </w:rPr>
        <w:t>. Iki 2013 m. gruodžio 31 d. lengvatinis 5 procentų PVM tarifas taikomas vaistams ir medicinos pagalbos priemonėms, kai šių prekių įsigijimo išlaidos visiškai ar iš dalies kompensuojamos Lietuvos Respublikos sveikatos draudimo įstatymo nustatyta tvarka.“</w:t>
      </w:r>
    </w:p>
    <w:p>
      <w:pPr>
        <w:ind w:firstLine="567"/>
        <w:jc w:val="both"/>
        <w:rPr>
          <w:szCs w:val="24"/>
          <w:lang w:eastAsia="lt-LT"/>
        </w:rPr>
      </w:pPr>
    </w:p>
    <w:p>
      <w:pPr>
        <w:widowControl w:val="0"/>
        <w:ind w:firstLine="567"/>
        <w:jc w:val="both"/>
        <w:rPr>
          <w:b/>
          <w:bCs/>
          <w:color w:val="000000"/>
          <w:szCs w:val="24"/>
          <w:lang w:eastAsia="lt-LT"/>
        </w:rPr>
      </w:pPr>
      <w:r>
        <w:rPr>
          <w:b/>
          <w:bCs/>
          <w:color w:val="000000"/>
          <w:szCs w:val="24"/>
          <w:lang w:eastAsia="lt-LT"/>
        </w:rPr>
        <w:t>2</w:t>
      </w:r>
      <w:r>
        <w:rPr>
          <w:b/>
          <w:bCs/>
          <w:color w:val="000000"/>
          <w:szCs w:val="24"/>
          <w:lang w:eastAsia="lt-LT"/>
        </w:rPr>
        <w:t xml:space="preserve"> straipsnis. </w:t>
      </w:r>
      <w:r>
        <w:rPr>
          <w:b/>
          <w:bCs/>
          <w:color w:val="000000"/>
          <w:szCs w:val="24"/>
          <w:lang w:eastAsia="lt-LT"/>
        </w:rPr>
        <w:t>31 straipsnio 2 dalies 2 punkto pakeitimas</w:t>
      </w:r>
    </w:p>
    <w:p>
      <w:pPr>
        <w:widowControl w:val="0"/>
        <w:ind w:firstLine="567"/>
        <w:jc w:val="both"/>
        <w:rPr>
          <w:color w:val="000000"/>
          <w:szCs w:val="24"/>
          <w:lang w:eastAsia="lt-LT"/>
        </w:rPr>
      </w:pPr>
      <w:r>
        <w:rPr>
          <w:color w:val="000000"/>
          <w:szCs w:val="24"/>
          <w:lang w:eastAsia="lt-LT"/>
        </w:rPr>
        <w:t>31 straipsnio 2 dalies 2 punkte vietoj žodžio „įrengimų“ įrašyti žodžius „įrenginių ar įrangos“ ir šį punktą išdėstyti taip:</w:t>
      </w:r>
    </w:p>
    <w:p>
      <w:pPr>
        <w:widowControl w:val="0"/>
        <w:ind w:firstLine="567"/>
        <w:jc w:val="both"/>
        <w:rPr>
          <w:color w:val="000000"/>
          <w:szCs w:val="24"/>
          <w:lang w:eastAsia="lt-LT"/>
        </w:rPr>
      </w:pPr>
      <w:r>
        <w:rPr>
          <w:color w:val="000000"/>
          <w:szCs w:val="24"/>
          <w:lang w:eastAsia="lt-LT"/>
        </w:rPr>
        <w:t>„</w:t>
      </w:r>
      <w:r>
        <w:rPr>
          <w:color w:val="000000"/>
          <w:szCs w:val="24"/>
          <w:lang w:eastAsia="lt-LT"/>
        </w:rPr>
        <w:t>2</w:t>
      </w:r>
      <w:r>
        <w:rPr>
          <w:color w:val="000000"/>
          <w:szCs w:val="24"/>
          <w:lang w:eastAsia="lt-LT"/>
        </w:rPr>
        <w:t>) bet kokių įrenginių ar įrangos</w:t>
      </w:r>
      <w:r>
        <w:rPr>
          <w:b/>
          <w:bCs/>
          <w:color w:val="000000"/>
          <w:szCs w:val="24"/>
          <w:lang w:eastAsia="lt-LT"/>
        </w:rPr>
        <w:t xml:space="preserve"> </w:t>
      </w:r>
      <w:r>
        <w:rPr>
          <w:color w:val="000000"/>
          <w:szCs w:val="24"/>
          <w:lang w:eastAsia="lt-LT"/>
        </w:rPr>
        <w:t>(įskaitant seifo kameras), atitinkančių nekilnojamojo pagal prigimtį daikto sąvoką, nuomą.“</w:t>
      </w:r>
    </w:p>
    <w:p>
      <w:pPr>
        <w:ind w:firstLine="567"/>
        <w:jc w:val="both"/>
        <w:rPr>
          <w:szCs w:val="24"/>
          <w:lang w:eastAsia="lt-LT"/>
        </w:rPr>
      </w:pPr>
    </w:p>
    <w:p>
      <w:pPr>
        <w:widowControl w:val="0"/>
        <w:ind w:firstLine="567"/>
        <w:jc w:val="both"/>
        <w:rPr>
          <w:b/>
          <w:bCs/>
          <w:color w:val="000000"/>
          <w:szCs w:val="24"/>
          <w:lang w:eastAsia="lt-LT"/>
        </w:rPr>
      </w:pPr>
      <w:r>
        <w:rPr>
          <w:b/>
          <w:bCs/>
          <w:color w:val="000000"/>
          <w:szCs w:val="24"/>
          <w:lang w:eastAsia="lt-LT"/>
        </w:rPr>
        <w:t>3</w:t>
      </w:r>
      <w:r>
        <w:rPr>
          <w:b/>
          <w:bCs/>
          <w:color w:val="000000"/>
          <w:szCs w:val="24"/>
          <w:lang w:eastAsia="lt-LT"/>
        </w:rPr>
        <w:t xml:space="preserve"> straipsnis. </w:t>
      </w:r>
      <w:r>
        <w:rPr>
          <w:b/>
          <w:bCs/>
          <w:color w:val="000000"/>
          <w:szCs w:val="24"/>
          <w:lang w:eastAsia="lt-LT"/>
        </w:rPr>
        <w:t>32 straipsnio 1 dalies 1 punkto pakeitimas</w:t>
      </w:r>
    </w:p>
    <w:p>
      <w:pPr>
        <w:widowControl w:val="0"/>
        <w:ind w:firstLine="567"/>
        <w:jc w:val="both"/>
        <w:rPr>
          <w:color w:val="000000"/>
          <w:szCs w:val="24"/>
          <w:lang w:eastAsia="lt-LT"/>
        </w:rPr>
      </w:pPr>
      <w:r>
        <w:rPr>
          <w:color w:val="000000"/>
          <w:szCs w:val="24"/>
          <w:lang w:eastAsia="lt-LT"/>
        </w:rPr>
        <w:t>Pakeisti 32 straipsnio 1 dalies 1 punktą ir jį išdėstyti taip:</w:t>
      </w:r>
    </w:p>
    <w:p>
      <w:pPr>
        <w:widowControl w:val="0"/>
        <w:ind w:firstLine="567"/>
        <w:jc w:val="both"/>
        <w:rPr>
          <w:color w:val="000000"/>
          <w:szCs w:val="24"/>
          <w:lang w:eastAsia="lt-LT"/>
        </w:rPr>
      </w:pPr>
      <w:r>
        <w:rPr>
          <w:color w:val="000000"/>
          <w:szCs w:val="24"/>
          <w:lang w:eastAsia="lt-LT"/>
        </w:rPr>
        <w:t>„</w:t>
      </w:r>
      <w:r>
        <w:rPr>
          <w:color w:val="000000"/>
          <w:szCs w:val="24"/>
          <w:lang w:eastAsia="lt-LT"/>
        </w:rPr>
        <w:t>1</w:t>
      </w:r>
      <w:r>
        <w:rPr>
          <w:color w:val="000000"/>
          <w:szCs w:val="24"/>
          <w:lang w:eastAsia="lt-LT"/>
        </w:rPr>
        <w:t>) naujas pastatas ar statinys – tai nebaigtas pastatas ar statinys, taip pat baigtas pastatas ar statinys – 24 mėnesius po jo užbaigimo (užbaigimo įteisinimo teisės aktų nustatyta tvarka) arba esminio pagerinimo;“.</w:t>
      </w:r>
    </w:p>
    <w:p>
      <w:pPr>
        <w:ind w:firstLine="567"/>
        <w:jc w:val="both"/>
        <w:rPr>
          <w:szCs w:val="24"/>
          <w:lang w:eastAsia="lt-LT"/>
        </w:rPr>
      </w:pPr>
    </w:p>
    <w:p>
      <w:pPr>
        <w:widowControl w:val="0"/>
        <w:ind w:firstLine="567"/>
        <w:jc w:val="both"/>
        <w:rPr>
          <w:b/>
          <w:bCs/>
          <w:color w:val="000000"/>
          <w:szCs w:val="24"/>
          <w:lang w:eastAsia="lt-LT"/>
        </w:rPr>
      </w:pPr>
      <w:r>
        <w:rPr>
          <w:b/>
          <w:bCs/>
          <w:color w:val="000000"/>
          <w:szCs w:val="24"/>
          <w:lang w:eastAsia="lt-LT"/>
        </w:rPr>
        <w:t>4</w:t>
      </w:r>
      <w:r>
        <w:rPr>
          <w:b/>
          <w:bCs/>
          <w:color w:val="000000"/>
          <w:szCs w:val="24"/>
          <w:lang w:eastAsia="lt-LT"/>
        </w:rPr>
        <w:t xml:space="preserve"> straipsnis. </w:t>
      </w:r>
      <w:r>
        <w:rPr>
          <w:b/>
          <w:bCs/>
          <w:color w:val="000000"/>
          <w:szCs w:val="24"/>
          <w:lang w:eastAsia="lt-LT"/>
        </w:rPr>
        <w:t>60 straipsnio 2 dalies pakeitimas</w:t>
      </w:r>
    </w:p>
    <w:p>
      <w:pPr>
        <w:widowControl w:val="0"/>
        <w:ind w:firstLine="567"/>
        <w:jc w:val="both"/>
        <w:rPr>
          <w:b/>
          <w:bCs/>
          <w:color w:val="000000"/>
          <w:szCs w:val="24"/>
          <w:lang w:eastAsia="lt-LT"/>
        </w:rPr>
      </w:pPr>
      <w:r>
        <w:rPr>
          <w:color w:val="000000"/>
          <w:szCs w:val="24"/>
          <w:lang w:eastAsia="lt-LT"/>
        </w:rPr>
        <w:t>60 straipsnio 2 dalyje vietoj žodžio „įrengimų“ įrašyti žodžius „įrenginių ar įrangos“ ir šią dalį išdėstyti taip:</w:t>
      </w:r>
    </w:p>
    <w:p>
      <w:pPr>
        <w:widowControl w:val="0"/>
        <w:ind w:firstLine="567"/>
        <w:jc w:val="both"/>
        <w:rPr>
          <w:color w:val="000000"/>
          <w:szCs w:val="24"/>
          <w:lang w:eastAsia="lt-LT"/>
        </w:rPr>
      </w:pPr>
      <w:r>
        <w:rPr>
          <w:color w:val="000000"/>
          <w:szCs w:val="24"/>
          <w:lang w:eastAsia="lt-LT"/>
        </w:rPr>
        <w:t>„</w:t>
      </w:r>
      <w:r>
        <w:rPr>
          <w:color w:val="000000"/>
          <w:szCs w:val="24"/>
          <w:lang w:eastAsia="lt-LT"/>
        </w:rPr>
        <w:t>2</w:t>
      </w:r>
      <w:r>
        <w:rPr>
          <w:color w:val="000000"/>
          <w:szCs w:val="24"/>
          <w:lang w:eastAsia="lt-LT"/>
        </w:rPr>
        <w:t>. Jeigu, PVM mokėtojo nuomone, šio Įstatymo 58 straipsnio 1 dalyje nurodytai veiklai tenkančios konkretaus ilgalaikio materialiojo turto vieneto pirkimo arba importo PVM dalies (procentais) nustatymas pagal šio straipsnio 1 dalyje nurodytą paskirstymo kriterijų neatspindėtų realaus šio turto panaudojimo, jis turi teisę kreiptis į vietos mokesčio administratorių su prašymu leisti naudoti kitą paskirstymo kriterijų (pastatų, statinių – pagal faktinį jų ploto naudojimą; įrenginių ar įrangos</w:t>
      </w:r>
      <w:r>
        <w:rPr>
          <w:b/>
          <w:bCs/>
          <w:color w:val="000000"/>
          <w:szCs w:val="24"/>
          <w:lang w:eastAsia="lt-LT"/>
        </w:rPr>
        <w:t xml:space="preserve"> </w:t>
      </w:r>
      <w:r>
        <w:rPr>
          <w:color w:val="000000"/>
          <w:szCs w:val="24"/>
          <w:lang w:eastAsia="lt-LT"/>
        </w:rPr>
        <w:t>– pagal jų pajėgumų naudojimą; ar kitą kriterijų, PVM mokėtojo nuomone, realiai atspindintį šio turto naudojimo proporcijas). Vietos mokesčio administratorius, išnagrinėjęs pateiktą prašymą ir PVM mokėtojo pateiktus apskaičiavimus, suteikia teisę taikyti PVM mokėtojo prašomą (ar jau pritaikytą) paskirstymo kriterijų, jeigu įsitikina, kad šis prašymas yra pagrįstas ir kad paskirstymo pagal šio straipsnio 1 dalyje nurodytą bei pagal PVM mokėtojo prašomą paskirstymo kriterijų rezultatai gerokai skiriasi PVM mokėtojo nenaudai, jeigu PVM mokėtojo prašomo paskirstymo kriterijaus taikymas netrukdys PVM atskaitos pagrįstumo ir jos tikslinimo kontrolės. Kriterijus, pagal kurį buvo paskirstytas konkretaus ilgalaikio materialiojo turto vieneto pirkimo arba importo PVM, vėliau negali būti pakeistas.“</w:t>
      </w:r>
    </w:p>
    <w:p>
      <w:pPr>
        <w:ind w:firstLine="567"/>
        <w:jc w:val="both"/>
        <w:rPr>
          <w:szCs w:val="24"/>
          <w:lang w:eastAsia="lt-LT"/>
        </w:rPr>
      </w:pPr>
    </w:p>
    <w:p>
      <w:pPr>
        <w:widowControl w:val="0"/>
        <w:ind w:firstLine="567"/>
        <w:jc w:val="both"/>
        <w:rPr>
          <w:b/>
          <w:bCs/>
          <w:color w:val="000000"/>
          <w:szCs w:val="24"/>
          <w:lang w:eastAsia="lt-LT"/>
        </w:rPr>
      </w:pPr>
      <w:r>
        <w:rPr>
          <w:b/>
          <w:bCs/>
          <w:color w:val="000000"/>
          <w:szCs w:val="24"/>
          <w:lang w:eastAsia="lt-LT"/>
        </w:rPr>
        <w:t>5</w:t>
      </w:r>
      <w:r>
        <w:rPr>
          <w:b/>
          <w:bCs/>
          <w:color w:val="000000"/>
          <w:szCs w:val="24"/>
          <w:lang w:eastAsia="lt-LT"/>
        </w:rPr>
        <w:t xml:space="preserve"> straipsnis. </w:t>
      </w:r>
      <w:r>
        <w:rPr>
          <w:b/>
          <w:bCs/>
          <w:color w:val="000000"/>
          <w:szCs w:val="24"/>
          <w:lang w:eastAsia="lt-LT"/>
        </w:rPr>
        <w:t>64 straipsnio 5 dalies pakeitimas</w:t>
      </w:r>
    </w:p>
    <w:p>
      <w:pPr>
        <w:widowControl w:val="0"/>
        <w:ind w:firstLine="567"/>
        <w:jc w:val="both"/>
        <w:rPr>
          <w:color w:val="000000"/>
          <w:szCs w:val="24"/>
          <w:lang w:eastAsia="lt-LT"/>
        </w:rPr>
      </w:pPr>
      <w:r>
        <w:rPr>
          <w:color w:val="000000"/>
          <w:szCs w:val="24"/>
          <w:lang w:eastAsia="lt-LT"/>
        </w:rPr>
        <w:t>Pakeisti 64 straipsnio 5 dalį ir ją išdėstyti taip:</w:t>
      </w:r>
    </w:p>
    <w:p>
      <w:pPr>
        <w:widowControl w:val="0"/>
        <w:ind w:firstLine="567"/>
        <w:jc w:val="both"/>
        <w:rPr>
          <w:color w:val="000000"/>
          <w:szCs w:val="24"/>
          <w:lang w:eastAsia="lt-LT"/>
        </w:rPr>
      </w:pPr>
      <w:r>
        <w:rPr>
          <w:color w:val="000000"/>
          <w:szCs w:val="24"/>
          <w:lang w:eastAsia="lt-LT"/>
        </w:rPr>
        <w:t>„</w:t>
      </w:r>
      <w:r>
        <w:rPr>
          <w:color w:val="000000"/>
          <w:szCs w:val="24"/>
          <w:lang w:eastAsia="lt-LT"/>
        </w:rPr>
        <w:t>5</w:t>
      </w:r>
      <w:r>
        <w:rPr>
          <w:color w:val="000000"/>
          <w:szCs w:val="24"/>
          <w:lang w:eastAsia="lt-LT"/>
        </w:rPr>
        <w:t>. Importo PVM suma gali būti įtraukiama į PVM atskaitą, jeigu ji nurodyta nustatytos formos importo muitinės deklaracijoje arba kitame vietoj importo muitinės deklaracijos naudojamame dokumente.“</w:t>
      </w:r>
    </w:p>
    <w:p>
      <w:pPr>
        <w:ind w:firstLine="567"/>
        <w:jc w:val="both"/>
        <w:rPr>
          <w:szCs w:val="24"/>
          <w:lang w:eastAsia="lt-LT"/>
        </w:rPr>
      </w:pPr>
    </w:p>
    <w:p>
      <w:pPr>
        <w:widowControl w:val="0"/>
        <w:ind w:firstLine="567"/>
        <w:jc w:val="both"/>
        <w:rPr>
          <w:b/>
          <w:bCs/>
          <w:color w:val="000000"/>
          <w:szCs w:val="24"/>
          <w:lang w:eastAsia="lt-LT"/>
        </w:rPr>
      </w:pPr>
      <w:r>
        <w:rPr>
          <w:b/>
          <w:bCs/>
          <w:color w:val="000000"/>
          <w:szCs w:val="24"/>
          <w:lang w:eastAsia="lt-LT"/>
        </w:rPr>
        <w:t>6</w:t>
      </w:r>
      <w:r>
        <w:rPr>
          <w:b/>
          <w:bCs/>
          <w:color w:val="000000"/>
          <w:szCs w:val="24"/>
          <w:lang w:eastAsia="lt-LT"/>
        </w:rPr>
        <w:t xml:space="preserve"> straipsnis. </w:t>
      </w:r>
      <w:r>
        <w:rPr>
          <w:b/>
          <w:bCs/>
          <w:color w:val="000000"/>
          <w:szCs w:val="24"/>
          <w:lang w:eastAsia="lt-LT"/>
        </w:rPr>
        <w:t xml:space="preserve">71 straipsnio 1 dalies pakeitimas </w:t>
      </w:r>
    </w:p>
    <w:p>
      <w:pPr>
        <w:widowControl w:val="0"/>
        <w:ind w:firstLine="567"/>
        <w:jc w:val="both"/>
        <w:rPr>
          <w:color w:val="000000"/>
          <w:szCs w:val="24"/>
          <w:lang w:eastAsia="lt-LT"/>
        </w:rPr>
      </w:pPr>
      <w:r>
        <w:rPr>
          <w:color w:val="000000"/>
          <w:szCs w:val="24"/>
          <w:lang w:eastAsia="lt-LT"/>
        </w:rPr>
        <w:t>71 straipsnio 1 dalyje vietoj žodžio „straipsnį“ įrašyti žodžius ir skaičius „straipsnio 2, 3 ir 4 dalių nuostatas“ ir šią dalį išdėstyti taip:</w:t>
      </w:r>
    </w:p>
    <w:p>
      <w:pPr>
        <w:widowControl w:val="0"/>
        <w:ind w:firstLine="567"/>
        <w:jc w:val="both"/>
        <w:rPr>
          <w:color w:val="000000"/>
          <w:szCs w:val="24"/>
          <w:lang w:eastAsia="lt-LT"/>
        </w:rPr>
      </w:pPr>
      <w:r>
        <w:rPr>
          <w:color w:val="000000"/>
          <w:szCs w:val="24"/>
          <w:lang w:eastAsia="lt-LT"/>
        </w:rPr>
        <w:t>„</w:t>
      </w:r>
      <w:r>
        <w:rPr>
          <w:color w:val="000000"/>
          <w:szCs w:val="24"/>
          <w:lang w:eastAsia="lt-LT"/>
        </w:rPr>
        <w:t>1</w:t>
      </w:r>
      <w:r>
        <w:rPr>
          <w:color w:val="000000"/>
          <w:szCs w:val="24"/>
          <w:lang w:eastAsia="lt-LT"/>
        </w:rPr>
        <w:t>. Prievolė registruotis PVM mokėtoju ir skaičiuoti PVM bei mokėti jį į biudžetą tenka apmokestinamiesiems asmenims, kurie šalies teritorijoje tiekia prekes arba teikia paslaugas, išskyrus atvejus, kai šalies teritorijoje tiekiamos tik tokios prekės ir (arba) teikiamos tik tokios paslaugos, už kurias prievolė apskaičiuoti ir sumokėti į biudžetą PVM pagal šio Įstatymo 95 straipsnio 2, 3 ir 4 dalių nuostatas</w:t>
      </w:r>
      <w:r>
        <w:rPr>
          <w:b/>
          <w:bCs/>
          <w:color w:val="000000"/>
          <w:szCs w:val="24"/>
          <w:lang w:eastAsia="lt-LT"/>
        </w:rPr>
        <w:t xml:space="preserve"> </w:t>
      </w:r>
      <w:r>
        <w:rPr>
          <w:color w:val="000000"/>
          <w:szCs w:val="24"/>
          <w:lang w:eastAsia="lt-LT"/>
        </w:rPr>
        <w:t>tenka pirkėjui. Privalantis registruotis PVM mokėtoju asmuo privalo pateikti prašymą įregistruoti jį PVM mokėtoju.“</w:t>
      </w:r>
    </w:p>
    <w:p>
      <w:pPr>
        <w:ind w:firstLine="567"/>
        <w:jc w:val="both"/>
        <w:rPr>
          <w:szCs w:val="24"/>
          <w:lang w:eastAsia="lt-LT"/>
        </w:rPr>
      </w:pPr>
    </w:p>
    <w:p>
      <w:pPr>
        <w:widowControl w:val="0"/>
        <w:ind w:firstLine="567"/>
        <w:jc w:val="both"/>
        <w:rPr>
          <w:b/>
          <w:bCs/>
          <w:color w:val="000000"/>
          <w:szCs w:val="24"/>
          <w:lang w:eastAsia="lt-LT"/>
        </w:rPr>
      </w:pPr>
      <w:r>
        <w:rPr>
          <w:b/>
          <w:bCs/>
          <w:color w:val="000000"/>
          <w:szCs w:val="24"/>
          <w:lang w:eastAsia="lt-LT"/>
        </w:rPr>
        <w:t>7</w:t>
      </w:r>
      <w:r>
        <w:rPr>
          <w:b/>
          <w:bCs/>
          <w:color w:val="000000"/>
          <w:szCs w:val="24"/>
          <w:lang w:eastAsia="lt-LT"/>
        </w:rPr>
        <w:t xml:space="preserve"> straipsnis. </w:t>
      </w:r>
      <w:r>
        <w:rPr>
          <w:b/>
          <w:bCs/>
          <w:color w:val="000000"/>
          <w:szCs w:val="24"/>
          <w:lang w:eastAsia="lt-LT"/>
        </w:rPr>
        <w:t>80 straipsnio 4 dalies pakeitimas</w:t>
      </w:r>
    </w:p>
    <w:p>
      <w:pPr>
        <w:widowControl w:val="0"/>
        <w:ind w:firstLine="567"/>
        <w:jc w:val="both"/>
        <w:rPr>
          <w:color w:val="000000"/>
          <w:szCs w:val="24"/>
          <w:lang w:eastAsia="lt-LT"/>
        </w:rPr>
      </w:pPr>
      <w:r>
        <w:rPr>
          <w:color w:val="000000"/>
          <w:szCs w:val="24"/>
          <w:lang w:eastAsia="lt-LT"/>
        </w:rPr>
        <w:t>Pakeisti 80 straipsnio 4 dalį ir ją išdėstyti taip:</w:t>
      </w:r>
    </w:p>
    <w:p>
      <w:pPr>
        <w:widowControl w:val="0"/>
        <w:ind w:firstLine="567"/>
        <w:jc w:val="both"/>
        <w:rPr>
          <w:color w:val="000000"/>
          <w:szCs w:val="24"/>
          <w:lang w:eastAsia="lt-LT"/>
        </w:rPr>
      </w:pPr>
      <w:r>
        <w:rPr>
          <w:color w:val="000000"/>
          <w:szCs w:val="24"/>
          <w:lang w:eastAsia="lt-LT"/>
        </w:rPr>
        <w:t>„</w:t>
      </w:r>
      <w:r>
        <w:rPr>
          <w:color w:val="000000"/>
          <w:szCs w:val="24"/>
          <w:lang w:eastAsia="lt-LT"/>
        </w:rPr>
        <w:t>4</w:t>
      </w:r>
      <w:r>
        <w:rPr>
          <w:color w:val="000000"/>
          <w:szCs w:val="24"/>
          <w:lang w:eastAsia="lt-LT"/>
        </w:rPr>
        <w:t>. Jeigu šio Įstatymo 79 straipsnio 5 dalyje nurodyta tvarka viena PVM sąskaita-faktūra įforminamos kelių PVM mokėtojų bendrai tiekiamos prekės ir (arba) teikiamos paslaugos, PVM sąskaitoje-faktūroje vietoj prekių tiekėjo ir (arba) paslaugų teikėjo pavadinimo arba vardo, pavardės (jeigu tai fizinis asmuo) ir PVM mokėtojo kodo nurodomi kiti Lietuvos Respublikos Vyriausybės ar jos įgaliotos institucijos nustatyti rekvizitai. Jeigu viena PVM sąskaita-faktūra įforminamos keliems pirkėjams (klientams) bendrai tiekiamos prekės ir (arba) teikiamos paslaugos, PVM sąskaitoje-faktūroje vietoj pirkėjo (kliento) pavadinimo arba vardo, pavardės (jeigu tai fizinis asmuo) ir PVM mokėtojo kodo (jei turi) nurodomi kiti Lietuvos Respublikos Vyriausybės ar jos įgaliotos institucijos nustatyti rekvizitai.“</w:t>
      </w:r>
    </w:p>
    <w:p>
      <w:pPr>
        <w:ind w:firstLine="567"/>
        <w:jc w:val="both"/>
        <w:rPr>
          <w:szCs w:val="24"/>
          <w:lang w:eastAsia="lt-LT"/>
        </w:rPr>
      </w:pPr>
    </w:p>
    <w:p>
      <w:pPr>
        <w:widowControl w:val="0"/>
        <w:ind w:firstLine="567"/>
        <w:jc w:val="both"/>
        <w:rPr>
          <w:b/>
          <w:bCs/>
          <w:color w:val="000000"/>
          <w:szCs w:val="24"/>
          <w:lang w:eastAsia="lt-LT"/>
        </w:rPr>
      </w:pPr>
      <w:r>
        <w:rPr>
          <w:b/>
          <w:bCs/>
          <w:color w:val="000000"/>
          <w:szCs w:val="24"/>
          <w:lang w:eastAsia="lt-LT"/>
        </w:rPr>
        <w:t>8</w:t>
      </w:r>
      <w:r>
        <w:rPr>
          <w:b/>
          <w:bCs/>
          <w:color w:val="000000"/>
          <w:szCs w:val="24"/>
          <w:lang w:eastAsia="lt-LT"/>
        </w:rPr>
        <w:t xml:space="preserve"> straipsnis. </w:t>
      </w:r>
      <w:r>
        <w:rPr>
          <w:b/>
          <w:bCs/>
          <w:color w:val="000000"/>
          <w:szCs w:val="24"/>
          <w:lang w:eastAsia="lt-LT"/>
        </w:rPr>
        <w:t>81 straipsnio 1 ir 2 punktų pakeitimas</w:t>
      </w:r>
    </w:p>
    <w:p>
      <w:pPr>
        <w:widowControl w:val="0"/>
        <w:ind w:firstLine="567"/>
        <w:jc w:val="both"/>
        <w:rPr>
          <w:color w:val="000000"/>
          <w:szCs w:val="24"/>
          <w:lang w:eastAsia="lt-LT"/>
        </w:rPr>
      </w:pPr>
      <w:r>
        <w:rPr>
          <w:color w:val="000000"/>
          <w:szCs w:val="24"/>
          <w:lang w:eastAsia="lt-LT"/>
        </w:rPr>
        <w:t>1</w:t>
      </w:r>
      <w:r>
        <w:rPr>
          <w:color w:val="000000"/>
          <w:szCs w:val="24"/>
          <w:lang w:eastAsia="lt-LT"/>
        </w:rPr>
        <w:t>. Pakeisti 81 straipsnio 1 punktą ir jį išdėstyti taip:</w:t>
      </w:r>
    </w:p>
    <w:p>
      <w:pPr>
        <w:widowControl w:val="0"/>
        <w:ind w:firstLine="567"/>
        <w:jc w:val="both"/>
        <w:rPr>
          <w:color w:val="000000"/>
          <w:szCs w:val="24"/>
          <w:lang w:eastAsia="lt-LT"/>
        </w:rPr>
      </w:pPr>
      <w:r>
        <w:rPr>
          <w:color w:val="000000"/>
          <w:szCs w:val="24"/>
          <w:lang w:eastAsia="lt-LT"/>
        </w:rPr>
        <w:t>„</w:t>
      </w:r>
      <w:r>
        <w:rPr>
          <w:color w:val="000000"/>
          <w:szCs w:val="24"/>
          <w:lang w:eastAsia="lt-LT"/>
        </w:rPr>
        <w:t>1</w:t>
      </w:r>
      <w:r>
        <w:rPr>
          <w:color w:val="000000"/>
          <w:szCs w:val="24"/>
          <w:lang w:eastAsia="lt-LT"/>
        </w:rPr>
        <w:t>) produkcijos tiekėjo PVM mokėtojo kodas, pavadinimas ir kodas, o jeigu tai fizinis asmuo, – vardas, pavardė;“.</w:t>
      </w:r>
    </w:p>
    <w:p>
      <w:pPr>
        <w:widowControl w:val="0"/>
        <w:ind w:firstLine="567"/>
        <w:jc w:val="both"/>
        <w:rPr>
          <w:color w:val="000000"/>
          <w:szCs w:val="24"/>
          <w:lang w:eastAsia="lt-LT"/>
        </w:rPr>
      </w:pPr>
      <w:r>
        <w:rPr>
          <w:color w:val="000000"/>
          <w:szCs w:val="24"/>
          <w:lang w:eastAsia="lt-LT"/>
        </w:rPr>
        <w:t>2</w:t>
      </w:r>
      <w:r>
        <w:rPr>
          <w:color w:val="000000"/>
          <w:szCs w:val="24"/>
          <w:lang w:eastAsia="lt-LT"/>
        </w:rPr>
        <w:t>. Pakeisti 81 straipsnio 2 punktą ir jį išdėstyti taip:</w:t>
      </w:r>
    </w:p>
    <w:p>
      <w:pPr>
        <w:widowControl w:val="0"/>
        <w:ind w:firstLine="567"/>
        <w:jc w:val="both"/>
        <w:rPr>
          <w:color w:val="000000"/>
          <w:szCs w:val="24"/>
          <w:lang w:eastAsia="lt-LT"/>
        </w:rPr>
      </w:pPr>
      <w:r>
        <w:rPr>
          <w:color w:val="000000"/>
          <w:szCs w:val="24"/>
          <w:lang w:eastAsia="lt-LT"/>
        </w:rPr>
        <w:t>„</w:t>
      </w:r>
      <w:r>
        <w:rPr>
          <w:color w:val="000000"/>
          <w:szCs w:val="24"/>
          <w:lang w:eastAsia="lt-LT"/>
        </w:rPr>
        <w:t>2</w:t>
      </w:r>
      <w:r>
        <w:rPr>
          <w:color w:val="000000"/>
          <w:szCs w:val="24"/>
          <w:lang w:eastAsia="lt-LT"/>
        </w:rPr>
        <w:t>) produkcijos pirkėjo PVM mokėtojo kodas (jei turi), pavadinimas ir kodas, o jeigu tai fizinis asmuo, – vardas, pavardė;“.</w:t>
      </w:r>
    </w:p>
    <w:p>
      <w:pPr>
        <w:ind w:firstLine="567"/>
        <w:jc w:val="both"/>
        <w:rPr>
          <w:szCs w:val="24"/>
          <w:lang w:eastAsia="lt-LT"/>
        </w:rPr>
      </w:pPr>
    </w:p>
    <w:p>
      <w:pPr>
        <w:widowControl w:val="0"/>
        <w:ind w:firstLine="567"/>
        <w:jc w:val="both"/>
        <w:rPr>
          <w:b/>
          <w:bCs/>
          <w:color w:val="000000"/>
          <w:szCs w:val="24"/>
          <w:lang w:eastAsia="lt-LT"/>
        </w:rPr>
      </w:pPr>
      <w:r>
        <w:rPr>
          <w:b/>
          <w:bCs/>
          <w:color w:val="000000"/>
          <w:szCs w:val="24"/>
          <w:lang w:eastAsia="lt-LT"/>
        </w:rPr>
        <w:t>9</w:t>
      </w:r>
      <w:r>
        <w:rPr>
          <w:b/>
          <w:bCs/>
          <w:color w:val="000000"/>
          <w:szCs w:val="24"/>
          <w:lang w:eastAsia="lt-LT"/>
        </w:rPr>
        <w:t xml:space="preserve"> straipsnis. </w:t>
      </w:r>
      <w:r>
        <w:rPr>
          <w:b/>
          <w:bCs/>
          <w:color w:val="000000"/>
          <w:szCs w:val="24"/>
          <w:lang w:eastAsia="lt-LT"/>
        </w:rPr>
        <w:t xml:space="preserve">91 straipsnio 2 dalies 5 punkto pakeitimas </w:t>
      </w:r>
    </w:p>
    <w:p>
      <w:pPr>
        <w:widowControl w:val="0"/>
        <w:ind w:firstLine="567"/>
        <w:jc w:val="both"/>
        <w:rPr>
          <w:color w:val="000000"/>
          <w:szCs w:val="24"/>
          <w:lang w:eastAsia="lt-LT"/>
        </w:rPr>
      </w:pPr>
      <w:r>
        <w:rPr>
          <w:color w:val="000000"/>
          <w:szCs w:val="24"/>
          <w:lang w:eastAsia="lt-LT"/>
        </w:rPr>
        <w:t>Pakeisti 91 straipsnio 2 dalies 5 punktą ir jį išdėstyti taip:</w:t>
      </w:r>
    </w:p>
    <w:p>
      <w:pPr>
        <w:widowControl w:val="0"/>
        <w:ind w:firstLine="567"/>
        <w:jc w:val="both"/>
        <w:rPr>
          <w:color w:val="000000"/>
          <w:szCs w:val="24"/>
          <w:lang w:eastAsia="lt-LT"/>
        </w:rPr>
      </w:pPr>
      <w:r>
        <w:rPr>
          <w:color w:val="000000"/>
          <w:szCs w:val="24"/>
          <w:lang w:eastAsia="lt-LT"/>
        </w:rPr>
        <w:t>„</w:t>
      </w:r>
      <w:r>
        <w:rPr>
          <w:color w:val="000000"/>
          <w:szCs w:val="24"/>
          <w:lang w:eastAsia="lt-LT"/>
        </w:rPr>
        <w:t>5</w:t>
      </w:r>
      <w:r>
        <w:rPr>
          <w:color w:val="000000"/>
          <w:szCs w:val="24"/>
          <w:lang w:eastAsia="lt-LT"/>
        </w:rPr>
        <w:t>) PVM sumą, per mokestinį laikotarpį atskaitytą už įsigytus ir (arba) importuotus degalus, trąšas, sėklas, pašarus, priemones nuo kenkėjų ir piktžolių (išskyrus į PVM atskaitą įtrauktą importo PVM sumą, įskaitytą vadovaujantis šio Įstatymo 94 straipsnio nuostatomis). Šis punktas taikomas tik PVM mokėtojams, kurių pajamos iš žemės ūkio produkcijos tiekimo ir (arba) paslaugų teikimo praėjusiais kalendoriniais metais sudarė ne mažiau kaip 50 procentų visų pajamų.“</w:t>
      </w:r>
    </w:p>
    <w:p>
      <w:pPr>
        <w:ind w:firstLine="567"/>
        <w:jc w:val="both"/>
        <w:rPr>
          <w:szCs w:val="24"/>
          <w:lang w:eastAsia="lt-LT"/>
        </w:rPr>
      </w:pPr>
    </w:p>
    <w:p>
      <w:pPr>
        <w:widowControl w:val="0"/>
        <w:ind w:firstLine="567"/>
        <w:jc w:val="both"/>
        <w:rPr>
          <w:b/>
          <w:bCs/>
          <w:color w:val="000000"/>
          <w:szCs w:val="24"/>
          <w:lang w:eastAsia="lt-LT"/>
        </w:rPr>
      </w:pPr>
      <w:r>
        <w:rPr>
          <w:b/>
          <w:bCs/>
          <w:color w:val="000000"/>
          <w:szCs w:val="24"/>
          <w:lang w:eastAsia="lt-LT"/>
        </w:rPr>
        <w:t>10</w:t>
      </w:r>
      <w:r>
        <w:rPr>
          <w:b/>
          <w:bCs/>
          <w:color w:val="000000"/>
          <w:szCs w:val="24"/>
          <w:lang w:eastAsia="lt-LT"/>
        </w:rPr>
        <w:t xml:space="preserve"> straipsnis. </w:t>
      </w:r>
      <w:r>
        <w:rPr>
          <w:b/>
          <w:bCs/>
          <w:color w:val="000000"/>
          <w:szCs w:val="24"/>
          <w:lang w:eastAsia="lt-LT"/>
        </w:rPr>
        <w:t xml:space="preserve">Įstatymo 1 priedo 5 punkto pakeitimas </w:t>
      </w:r>
    </w:p>
    <w:p>
      <w:pPr>
        <w:widowControl w:val="0"/>
        <w:ind w:firstLine="567"/>
        <w:jc w:val="both"/>
        <w:rPr>
          <w:color w:val="000000"/>
          <w:szCs w:val="24"/>
          <w:lang w:eastAsia="lt-LT"/>
        </w:rPr>
      </w:pPr>
      <w:r>
        <w:rPr>
          <w:color w:val="000000"/>
          <w:szCs w:val="24"/>
          <w:lang w:eastAsia="lt-LT"/>
        </w:rPr>
        <w:t>Įstatymo 1 priedo 5 punkte vietoj žodžio „įrengimų“ įrašyti žodžius „įrenginių ar įrangos“ ir šį punktą išdėstyti taip:</w:t>
      </w:r>
    </w:p>
    <w:p>
      <w:pPr>
        <w:widowControl w:val="0"/>
        <w:ind w:firstLine="567"/>
        <w:jc w:val="both"/>
        <w:rPr>
          <w:color w:val="000000"/>
          <w:szCs w:val="24"/>
          <w:lang w:eastAsia="lt-LT"/>
        </w:rPr>
      </w:pPr>
      <w:r>
        <w:rPr>
          <w:color w:val="000000"/>
          <w:szCs w:val="24"/>
          <w:lang w:eastAsia="lt-LT"/>
        </w:rPr>
        <w:t>„</w:t>
      </w:r>
      <w:r>
        <w:rPr>
          <w:color w:val="000000"/>
          <w:szCs w:val="24"/>
          <w:lang w:eastAsia="lt-LT"/>
        </w:rPr>
        <w:t>5</w:t>
      </w:r>
      <w:r>
        <w:rPr>
          <w:color w:val="000000"/>
          <w:szCs w:val="24"/>
          <w:lang w:eastAsia="lt-LT"/>
        </w:rPr>
        <w:t>. Įrenginių ar įrangos, įprastai naudojamų žemės ūkio veikloje, nuoma žemės ūkio tikslams.“</w:t>
      </w:r>
    </w:p>
    <w:p>
      <w:pPr>
        <w:ind w:firstLine="567"/>
        <w:jc w:val="both"/>
        <w:rPr>
          <w:szCs w:val="24"/>
          <w:lang w:eastAsia="lt-LT"/>
        </w:rPr>
      </w:pPr>
    </w:p>
    <w:p>
      <w:pPr>
        <w:widowControl w:val="0"/>
        <w:ind w:firstLine="567"/>
        <w:jc w:val="both"/>
        <w:rPr>
          <w:b/>
          <w:bCs/>
          <w:color w:val="000000"/>
          <w:szCs w:val="24"/>
          <w:lang w:eastAsia="lt-LT"/>
        </w:rPr>
      </w:pPr>
      <w:r>
        <w:rPr>
          <w:b/>
          <w:bCs/>
          <w:color w:val="000000"/>
          <w:szCs w:val="24"/>
          <w:lang w:eastAsia="lt-LT"/>
        </w:rPr>
        <w:t>11</w:t>
      </w:r>
      <w:r>
        <w:rPr>
          <w:b/>
          <w:bCs/>
          <w:color w:val="000000"/>
          <w:szCs w:val="24"/>
          <w:lang w:eastAsia="lt-LT"/>
        </w:rPr>
        <w:t xml:space="preserve"> straipsnis. </w:t>
      </w:r>
      <w:r>
        <w:rPr>
          <w:b/>
          <w:bCs/>
          <w:color w:val="000000"/>
          <w:szCs w:val="24"/>
          <w:lang w:eastAsia="lt-LT"/>
        </w:rPr>
        <w:t>Įstatymo įsigaliojimas ir taikymas</w:t>
      </w:r>
    </w:p>
    <w:p>
      <w:pPr>
        <w:widowControl w:val="0"/>
        <w:ind w:firstLine="567"/>
        <w:jc w:val="both"/>
        <w:rPr>
          <w:color w:val="000000"/>
          <w:szCs w:val="24"/>
          <w:lang w:eastAsia="lt-LT"/>
        </w:rPr>
      </w:pPr>
      <w:r>
        <w:rPr>
          <w:color w:val="000000"/>
          <w:szCs w:val="24"/>
          <w:lang w:eastAsia="lt-LT"/>
        </w:rPr>
        <w:t>1</w:t>
      </w:r>
      <w:r>
        <w:rPr>
          <w:color w:val="000000"/>
          <w:szCs w:val="24"/>
          <w:lang w:eastAsia="lt-LT"/>
        </w:rPr>
        <w:t>. Šio įstatymo 7, 8 ir 9 straipsniai įsigalioja 2013 m. kovo 1 d.</w:t>
      </w:r>
    </w:p>
    <w:p>
      <w:pPr>
        <w:widowControl w:val="0"/>
        <w:ind w:firstLine="567"/>
        <w:jc w:val="both"/>
        <w:rPr>
          <w:color w:val="000000"/>
          <w:szCs w:val="24"/>
          <w:lang w:eastAsia="lt-LT"/>
        </w:rPr>
      </w:pPr>
      <w:r>
        <w:rPr>
          <w:color w:val="000000"/>
          <w:szCs w:val="24"/>
          <w:lang w:eastAsia="lt-LT"/>
        </w:rPr>
        <w:t>2</w:t>
      </w:r>
      <w:r>
        <w:rPr>
          <w:color w:val="000000"/>
          <w:szCs w:val="24"/>
          <w:lang w:eastAsia="lt-LT"/>
        </w:rPr>
        <w:t>. Šio įstatymo 1 straipsnio 1 dalyje išdėstytos Lietuvos Respublikos pridėtinės vertės mokesčio įstatymo 19 straipsnio 3 dalies 1 punkto nuostatos taikomos iki 2013 m. gruodžio 31 d. tame punkte nurodytoms faktiškai patiektoms prekėms.</w:t>
      </w:r>
    </w:p>
    <w:p>
      <w:pPr>
        <w:ind w:firstLine="567"/>
        <w:jc w:val="both"/>
        <w:rPr>
          <w:szCs w:val="24"/>
          <w:lang w:eastAsia="lt-LT"/>
        </w:rPr>
      </w:pPr>
    </w:p>
    <w:p>
      <w:pPr>
        <w:widowControl w:val="0"/>
        <w:ind w:left="2040" w:hanging="1473"/>
        <w:rPr>
          <w:b/>
          <w:bCs/>
          <w:color w:val="000000"/>
          <w:szCs w:val="24"/>
          <w:lang w:eastAsia="lt-LT"/>
        </w:rPr>
      </w:pPr>
      <w:r>
        <w:rPr>
          <w:b/>
          <w:bCs/>
          <w:color w:val="000000"/>
          <w:szCs w:val="24"/>
          <w:lang w:eastAsia="lt-LT"/>
        </w:rPr>
        <w:t>12</w:t>
      </w:r>
      <w:r>
        <w:rPr>
          <w:b/>
          <w:bCs/>
          <w:color w:val="000000"/>
          <w:szCs w:val="24"/>
          <w:lang w:eastAsia="lt-LT"/>
        </w:rPr>
        <w:t xml:space="preserve"> straipsnis. </w:t>
      </w:r>
      <w:r>
        <w:rPr>
          <w:b/>
          <w:bCs/>
          <w:color w:val="000000"/>
          <w:szCs w:val="24"/>
          <w:lang w:eastAsia="lt-LT"/>
        </w:rPr>
        <w:t>Pasiūlymas Lietuvos Respublikos Vyriausybei ar jos įgaliotai institucijai</w:t>
      </w:r>
    </w:p>
    <w:p>
      <w:pPr>
        <w:widowControl w:val="0"/>
        <w:ind w:firstLine="567"/>
        <w:jc w:val="both"/>
        <w:rPr>
          <w:color w:val="000000"/>
          <w:szCs w:val="24"/>
          <w:lang w:eastAsia="lt-LT"/>
        </w:rPr>
      </w:pPr>
      <w:r>
        <w:rPr>
          <w:color w:val="000000"/>
          <w:szCs w:val="24"/>
          <w:lang w:eastAsia="lt-LT"/>
        </w:rPr>
        <w:t>Lietuvos Respublikos Vyriausybė ar jos įgaliota institucija iki 2013 m. vasario 28 d. priima šio įstatymo įgyvendinamuosius teisės aktus.</w:t>
      </w:r>
    </w:p>
    <w:p>
      <w:pPr>
        <w:widowControl w:val="0"/>
        <w:ind w:firstLine="567"/>
        <w:jc w:val="both"/>
        <w:rPr>
          <w:color w:val="000000"/>
          <w:szCs w:val="24"/>
          <w:lang w:eastAsia="lt-LT"/>
        </w:rPr>
      </w:pPr>
    </w:p>
    <w:p>
      <w:pPr>
        <w:widowControl w:val="0"/>
        <w:ind w:firstLine="567"/>
        <w:jc w:val="both"/>
        <w:rPr>
          <w:i/>
          <w:iCs/>
          <w:color w:val="000000"/>
          <w:szCs w:val="24"/>
          <w:lang w:eastAsia="lt-LT"/>
        </w:rPr>
      </w:pPr>
      <w:r>
        <w:rPr>
          <w:i/>
          <w:iCs/>
          <w:color w:val="000000"/>
          <w:szCs w:val="24"/>
          <w:lang w:eastAsia="lt-LT"/>
        </w:rPr>
        <w:t>Skelbiu šį Lietuvos Respublikos Seimo priimtą įstatymą.</w:t>
      </w:r>
    </w:p>
    <w:p>
      <w:pPr>
        <w:widowControl w:val="0"/>
        <w:ind w:firstLine="567"/>
        <w:jc w:val="both"/>
        <w:rPr>
          <w:color w:val="000000"/>
          <w:szCs w:val="24"/>
          <w:lang w:eastAsia="lt-LT"/>
        </w:rPr>
      </w:pPr>
    </w:p>
    <w:p>
      <w:pPr>
        <w:widowControl w:val="0"/>
        <w:tabs>
          <w:tab w:val="right" w:pos="9071"/>
        </w:tabs>
        <w:rPr>
          <w:caps/>
          <w:color w:val="000000"/>
          <w:szCs w:val="24"/>
          <w:lang w:eastAsia="lt-LT"/>
        </w:rPr>
      </w:pPr>
      <w:r>
        <w:rPr>
          <w:caps/>
          <w:color w:val="000000"/>
          <w:szCs w:val="24"/>
          <w:lang w:eastAsia="lt-LT"/>
        </w:rPr>
        <w:t>RESPUBLIKOS PREZIDENTĖ</w:t>
        <w:tab/>
        <w:t>DALIA GRYBAUSKAITĖ</w:t>
      </w:r>
    </w:p>
    <w:p>
      <w:pPr>
        <w:widowControl w:val="0"/>
        <w:ind w:firstLine="567"/>
        <w:jc w:val="both"/>
        <w:rPr>
          <w:color w:val="000000"/>
          <w:szCs w:val="24"/>
          <w:lang w:eastAsia="lt-LT"/>
        </w:rPr>
      </w:pPr>
    </w:p>
    <w:p>
      <w:pPr>
        <w:widowControl w:val="0"/>
        <w:jc w:val="center"/>
        <w:rPr>
          <w:color w:val="000000"/>
          <w:szCs w:val="24"/>
          <w:lang w:eastAsia="lt-LT"/>
        </w:rPr>
      </w:pPr>
      <w:r>
        <w:rPr>
          <w:color w:val="000000"/>
          <w:szCs w:val="24"/>
          <w:lang w:eastAsia="lt-LT"/>
        </w:rPr>
        <w:t>_________________</w:t>
      </w:r>
    </w:p>
    <w:p>
      <w:pPr>
        <w:widowControl w:val="0"/>
        <w:ind w:firstLine="567"/>
        <w:jc w:val="both"/>
        <w:rPr>
          <w:color w:val="000000"/>
          <w:szCs w:val="24"/>
          <w:lang w:eastAsia="lt-LT"/>
        </w:rPr>
      </w:pPr>
    </w:p>
    <w:sectPr>
      <w:pgSz w:w="11907" w:h="16840" w:code="9"/>
      <w:pgMar w:top="1134" w:right="1134" w:bottom="1134" w:left="1701" w:header="567" w:footer="284"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6E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1054</Words>
  <Characters>6425</Characters>
  <Application>Microsoft Office Word</Application>
  <DocSecurity>4</DocSecurity>
  <Lines>125</Lines>
  <Paragraphs>53</Paragraphs>
  <ScaleCrop>false</ScaleCrop>
  <Company/>
  <LinksUpToDate>false</LinksUpToDate>
  <CharactersWithSpaces>7426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2015-09-13T23:31:00Z</dcterms:created>
  <dc:creator>Rima</dc:creator>
  <lastModifiedBy>Adlib User</lastModifiedBy>
  <dcterms:modified xsi:type="dcterms:W3CDTF">2015-09-13T23:31:00Z</dcterms:modified>
  <revision>2</revision>
  <dc:title>LIETUVOS RESPUBLIKOS PRIDĖTINĖS VERTĖS MOKESČIO ĮSTATYMO 19, 31, 32, 60, 64, 71, 80, 81, 91 STRAIPSNIŲ IR 1 PRIEDO PAKEITIMO ĮSTATYMAS</dc:title>
</coreProperties>
</file>