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CIVILINIO KODEKSO 4.82, 4.83, 4.84, 4.85 STRAIPSNIŲ </w:t>
        <w:br/>
        <w:t xml:space="preserve">PAKEITIMO IR PAPILDYMO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 xml:space="preserve">2012 m. gegužės 10 d. Nr. XI-2005 </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(Žin., 2000, Nr. </w:t>
      </w:r>
      <w:fldSimple w:instr="HYPERLINK https://www.e-tar.lt/portal/lt/legalAct/TAR.8A39C83848CB \t _blank">
        <w:r>
          <w:rPr>
            <w:color w:val="0000FF" w:themeColor="hyperlink"/>
            <w:u w:val="single"/>
          </w:rPr>
          <w:t>74-2262</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4.82 straipsnio pakeitimas ir papildymas</w:t>
      </w:r>
    </w:p>
    <w:p>
      <w:pPr>
        <w:widowControl w:val="0"/>
        <w:suppressAutoHyphens/>
        <w:ind w:firstLine="567"/>
        <w:jc w:val="both"/>
        <w:rPr>
          <w:color w:val="000000"/>
        </w:rPr>
      </w:pPr>
      <w:r>
        <w:rPr>
          <w:color w:val="000000"/>
        </w:rPr>
        <w:t>1</w:t>
      </w:r>
      <w:r>
        <w:rPr>
          <w:color w:val="000000"/>
        </w:rPr>
        <w:t>. Pakeisti 4.82 straipsnio 3 dalį ir ją išdėstyti taip:</w:t>
      </w:r>
    </w:p>
    <w:p>
      <w:pPr>
        <w:widowControl w:val="0"/>
        <w:suppressAutoHyphens/>
        <w:ind w:firstLine="567"/>
        <w:jc w:val="both"/>
        <w:rPr>
          <w:b/>
          <w:bCs/>
          <w:i/>
          <w:iCs/>
          <w:color w:val="000000"/>
          <w:u w:val="thick"/>
        </w:rPr>
      </w:pPr>
      <w:r>
        <w:rPr>
          <w:color w:val="000000"/>
        </w:rPr>
        <w:t>„</w:t>
      </w:r>
      <w:r>
        <w:rPr>
          <w:color w:val="000000"/>
        </w:rPr>
        <w:t>3</w:t>
      </w:r>
      <w:r>
        <w:rPr>
          <w:color w:val="000000"/>
        </w:rPr>
        <w:t>. Butų ir kitų patalpų savininkai privalo proporcingai savo daliai apmokėti išlaidas namui (statiniui) išlaikyti ir išsaugoti, įstatymuose nustatyta tvarka mokėti mokesčius, rinkliavas ir kitas įmokas.“</w:t>
      </w:r>
    </w:p>
    <w:p>
      <w:pPr>
        <w:widowControl w:val="0"/>
        <w:suppressAutoHyphens/>
        <w:ind w:firstLine="567"/>
        <w:jc w:val="both"/>
        <w:rPr>
          <w:color w:val="000000"/>
        </w:rPr>
      </w:pPr>
      <w:r>
        <w:rPr>
          <w:color w:val="000000"/>
        </w:rPr>
        <w:t>2</w:t>
      </w:r>
      <w:r>
        <w:rPr>
          <w:color w:val="000000"/>
        </w:rPr>
        <w:t>. Papildyti 4.82 straipsnį nauja 4 dalimi:</w:t>
      </w:r>
    </w:p>
    <w:p>
      <w:pPr>
        <w:widowControl w:val="0"/>
        <w:suppressAutoHyphens/>
        <w:ind w:firstLine="567"/>
        <w:jc w:val="both"/>
        <w:rPr>
          <w:color w:val="000000"/>
        </w:rPr>
      </w:pPr>
      <w:r>
        <w:rPr>
          <w:color w:val="000000"/>
        </w:rPr>
        <w:t>„</w:t>
      </w:r>
      <w:r>
        <w:rPr>
          <w:color w:val="000000"/>
        </w:rPr>
        <w:t>4</w:t>
      </w:r>
      <w:r>
        <w:rPr>
          <w:color w:val="000000"/>
        </w:rPr>
        <w:t>. Butų ir kitų patalpų savininkai taip pat privalo reguliariai kaupti lėšas, kurios bus skiriamos namui (statiniui) atnaujinti pagal privalomuosius statinių naudojimo ir priežiūros reikalavimus. Šios lėšos yra butų ir kitų patalpų savininkų bendroji dalinė nuosavybė. Į šias lėšas negali būti nukreiptas išieškojimas pagal atskiro buto ir kitų patalpų savininko prievoles. Perleidus butą ar kitas patalpas naujam savininkui, su kaupiamosiomis lėšomis susijusios teisės ir prievolės atitenka naujam savininkui. Lėšų kaupimo, jų dydžio apskaičiavimo, sukauptų lėšų apsaugos tvarką nustato Vyriausybė. Ginčus dėl kaupiamųjų lėšų sprendžia teismas.“</w:t>
      </w:r>
    </w:p>
    <w:p>
      <w:pPr>
        <w:widowControl w:val="0"/>
        <w:suppressAutoHyphens/>
        <w:ind w:firstLine="567"/>
        <w:jc w:val="both"/>
        <w:rPr>
          <w:color w:val="000000"/>
        </w:rPr>
      </w:pPr>
      <w:r>
        <w:rPr>
          <w:color w:val="000000"/>
        </w:rPr>
        <w:t>3</w:t>
      </w:r>
      <w:r>
        <w:rPr>
          <w:color w:val="000000"/>
        </w:rPr>
        <w:t>. Papildyti 4.82 straipsnį nauja 5 dalimi:</w:t>
      </w:r>
    </w:p>
    <w:p>
      <w:pPr>
        <w:widowControl w:val="0"/>
        <w:suppressAutoHyphens/>
        <w:ind w:firstLine="567"/>
        <w:jc w:val="both"/>
        <w:rPr>
          <w:color w:val="000000"/>
        </w:rPr>
      </w:pPr>
      <w:r>
        <w:rPr>
          <w:color w:val="000000"/>
        </w:rPr>
        <w:t>„</w:t>
      </w:r>
      <w:r>
        <w:rPr>
          <w:color w:val="000000"/>
        </w:rPr>
        <w:t>5</w:t>
      </w:r>
      <w:r>
        <w:rPr>
          <w:color w:val="000000"/>
        </w:rPr>
        <w:t>. Lėšų, skirtų pastatų atnaujinimui (modernizavimui), kaupimą reglamentuoja įstatymai.“</w:t>
      </w:r>
    </w:p>
    <w:p>
      <w:pPr>
        <w:widowControl w:val="0"/>
        <w:suppressAutoHyphens/>
        <w:ind w:firstLine="567"/>
        <w:jc w:val="both"/>
        <w:rPr>
          <w:color w:val="000000"/>
        </w:rPr>
      </w:pPr>
      <w:r>
        <w:rPr>
          <w:color w:val="000000"/>
        </w:rPr>
        <w:t>4</w:t>
      </w:r>
      <w:r>
        <w:rPr>
          <w:color w:val="000000"/>
        </w:rPr>
        <w:t>. Buvusias 4.82 straipsnio 4 ir 5 dalis laikyti atitinkamai 6 ir 7 dalimis.</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4.83 straipsnio 3 ir 4 dalių pakeitimas</w:t>
      </w:r>
    </w:p>
    <w:p>
      <w:pPr>
        <w:widowControl w:val="0"/>
        <w:suppressAutoHyphens/>
        <w:ind w:firstLine="567"/>
        <w:jc w:val="both"/>
        <w:rPr>
          <w:color w:val="000000"/>
        </w:rPr>
      </w:pPr>
      <w:r>
        <w:rPr>
          <w:color w:val="000000"/>
        </w:rPr>
        <w:t>1</w:t>
      </w:r>
      <w:r>
        <w:rPr>
          <w:color w:val="000000"/>
        </w:rPr>
        <w:t>. Pakeisti 4.83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Butų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 arba šio kodekso 4.84 straipsnyje nustatyta tvarka pasirenka bendrojo naudojimo objektų administratorių. Pavyzdinę jungtinės veiklos sutarties formą tvirtina Vyriausybė ar jos įgaliota institucija.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w:t>
      </w:r>
    </w:p>
    <w:p>
      <w:pPr>
        <w:widowControl w:val="0"/>
        <w:suppressAutoHyphens/>
        <w:ind w:firstLine="567"/>
        <w:jc w:val="both"/>
        <w:rPr>
          <w:color w:val="000000"/>
        </w:rPr>
      </w:pPr>
      <w:r>
        <w:rPr>
          <w:color w:val="000000"/>
        </w:rPr>
        <w:t>2</w:t>
      </w:r>
      <w:r>
        <w:rPr>
          <w:color w:val="000000"/>
        </w:rPr>
        <w:t>. Pakeisti 4.83 straipsnio 4 dalį ir ją išdėstyti taip:</w:t>
      </w:r>
    </w:p>
    <w:p>
      <w:pPr>
        <w:widowControl w:val="0"/>
        <w:suppressAutoHyphens/>
        <w:ind w:firstLine="567"/>
        <w:jc w:val="both"/>
        <w:rPr>
          <w:color w:val="000000"/>
        </w:rPr>
      </w:pPr>
      <w:r>
        <w:rPr>
          <w:color w:val="000000"/>
        </w:rPr>
        <w:t>„</w:t>
      </w:r>
      <w:r>
        <w:rPr>
          <w:color w:val="000000"/>
        </w:rPr>
        <w:t>4</w:t>
      </w:r>
      <w:r>
        <w:rPr>
          <w:color w:val="000000"/>
        </w:rPr>
        <w:t>.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priimtas butų ir kitų patalpų savininkų susirinkimo sprendimas šio kodekso 4.84 ir 4.85 straipsniuose nustatyta tvarka.“</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4.84 straipsnio pakeitimas ir papildymas</w:t>
      </w:r>
    </w:p>
    <w:p>
      <w:pPr>
        <w:widowControl w:val="0"/>
        <w:suppressAutoHyphens/>
        <w:ind w:firstLine="567"/>
        <w:jc w:val="both"/>
        <w:rPr>
          <w:color w:val="000000"/>
        </w:rPr>
      </w:pPr>
      <w:r>
        <w:rPr>
          <w:color w:val="000000"/>
        </w:rPr>
        <w:t>Pakeisti ir papildyti 4.84 straipsnį ir jį išdėstyti taip:</w:t>
      </w:r>
    </w:p>
    <w:p>
      <w:pPr>
        <w:ind w:firstLine="567"/>
        <w:jc w:val="both"/>
      </w:pPr>
    </w:p>
    <w:p>
      <w:pPr>
        <w:keepLines/>
        <w:widowControl w:val="0"/>
        <w:tabs>
          <w:tab w:val="left" w:pos="1304"/>
          <w:tab w:val="left" w:pos="1457"/>
          <w:tab w:val="left" w:pos="1604"/>
          <w:tab w:val="left" w:pos="1757"/>
        </w:tabs>
        <w:suppressAutoHyphens/>
        <w:ind w:left="2280" w:hanging="1713"/>
        <w:rPr>
          <w:b/>
          <w:bCs/>
          <w:color w:val="000000"/>
        </w:rPr>
      </w:pPr>
      <w:r>
        <w:rPr>
          <w:color w:val="000000"/>
        </w:rPr>
        <w:br w:type="page"/>
        <w:t>„</w:t>
      </w:r>
      <w:r>
        <w:rPr>
          <w:b/>
          <w:bCs/>
          <w:color w:val="000000"/>
        </w:rPr>
        <w:t>4.84</w:t>
      </w:r>
      <w:r>
        <w:rPr>
          <w:b/>
          <w:bCs/>
          <w:color w:val="000000"/>
        </w:rPr>
        <w:t xml:space="preserve"> straipsnis. </w:t>
      </w:r>
      <w:r>
        <w:rPr>
          <w:b/>
          <w:bCs/>
          <w:color w:val="000000"/>
        </w:rPr>
        <w:t>Butų ir kitų patalpų savininkų bendrosios dalinės nuosavybės administravimas, kai šie savininkai neįsteigę bendrijos arba nesudarę jungtinės veiklos sutarties</w:t>
      </w:r>
    </w:p>
    <w:p>
      <w:pPr>
        <w:widowControl w:val="0"/>
        <w:suppressAutoHyphens/>
        <w:ind w:firstLine="567"/>
        <w:jc w:val="both"/>
        <w:rPr>
          <w:color w:val="000000"/>
        </w:rPr>
      </w:pPr>
      <w:r>
        <w:rPr>
          <w:color w:val="000000"/>
        </w:rPr>
        <w:t>1</w:t>
      </w:r>
      <w:r>
        <w:rPr>
          <w:color w:val="000000"/>
        </w:rPr>
        <w:t>.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pPr>
        <w:widowControl w:val="0"/>
        <w:suppressAutoHyphens/>
        <w:ind w:firstLine="567"/>
        <w:jc w:val="both"/>
        <w:rPr>
          <w:color w:val="000000"/>
        </w:rPr>
      </w:pPr>
      <w:r>
        <w:rPr>
          <w:color w:val="000000"/>
        </w:rPr>
        <w:t>2</w:t>
      </w:r>
      <w:r>
        <w:rPr>
          <w:color w:val="000000"/>
        </w:rPr>
        <w:t>. Sprendimą dėl bendrojo naudojimo objektų administratoriaus pasirinkimo priima butų ir kitų patalpų savininkai, o jų pasirinktą administratorių skiria savivaldybės vykdomoji institucija.</w:t>
      </w:r>
      <w:r>
        <w:rPr>
          <w:b/>
          <w:bCs/>
          <w:color w:val="000000"/>
        </w:rPr>
        <w:t xml:space="preserve"> </w:t>
      </w:r>
      <w:r>
        <w:rPr>
          <w:color w:val="000000"/>
        </w:rPr>
        <w:t>Jeigu butų ir kitų patalpų savininkai nepasirenka administratoriaus, sprendimą dėl administratoriaus skyrimo priima savivaldybės vykdomoji institucija. Bendrojo naudojimo objektų administratoriaus atrankos ir skyrimo tvarką nustato Vyriausybė.</w:t>
      </w:r>
    </w:p>
    <w:p>
      <w:pPr>
        <w:widowControl w:val="0"/>
        <w:suppressAutoHyphens/>
        <w:ind w:firstLine="567"/>
        <w:jc w:val="both"/>
        <w:rPr>
          <w:color w:val="000000"/>
        </w:rPr>
      </w:pPr>
      <w:r>
        <w:rPr>
          <w:color w:val="000000"/>
        </w:rPr>
        <w:t>3</w:t>
      </w:r>
      <w:r>
        <w:rPr>
          <w:color w:val="000000"/>
        </w:rPr>
        <w:t>. Butų ir kitų patalpų savininkų balsavimą raštu rengia ar susirinkimą dėl bendrojo naudojimo objektų administratoriaus pasirinkimo šaukia savivaldybės vykdomoji institucija šio kodekso 4.85 straipsnyje nustatyta tvarka.</w:t>
      </w:r>
    </w:p>
    <w:p>
      <w:pPr>
        <w:widowControl w:val="0"/>
        <w:suppressAutoHyphens/>
        <w:ind w:firstLine="567"/>
        <w:jc w:val="both"/>
        <w:rPr>
          <w:color w:val="000000"/>
        </w:rPr>
      </w:pPr>
      <w:r>
        <w:rPr>
          <w:color w:val="000000"/>
        </w:rPr>
        <w:t>4</w:t>
      </w:r>
      <w:r>
        <w:rPr>
          <w:color w:val="000000"/>
        </w:rPr>
        <w:t>. Savivaldybės vykdomoji institucija bendrojo naudojimo objektų administratorių skiria penkeriems metams. Likus šešiems mėnesiams iki šio termino pabaigos, pradedama šio straipsnio 3 dalyje numatyta procedūra, jeigu bent 1/5 daugiabučio namo butų ir kitų patalpų savininkų raštu pareiškia pageidavimą spręsti bendrojo naudojimo objektų administratoriaus paskyrimo klausimą iš naujo arba savivaldybės vykdomoji institucija gauna šio namo gyventojų pagrįstų nusiskundimų dėl administratoriaus veiklos. Nesant tokio pageidavimo ir nusiskundimų, bendrojo naudojimo objektų administratoriaus paskyrimas šiam daugiabučiam namui pratęsiamas kitų penkerių metų laikotarpiui. Visais atvejais butų ir kitų patalpų savininkai balsų dauguma turi teisę priimti sprendimą pakeisti bendrojo naudojimo objektų administratorių ir nesuėjus penkerių metų terminui.</w:t>
      </w:r>
    </w:p>
    <w:p>
      <w:pPr>
        <w:widowControl w:val="0"/>
        <w:suppressAutoHyphens/>
        <w:ind w:firstLine="567"/>
        <w:jc w:val="both"/>
        <w:rPr>
          <w:color w:val="000000"/>
        </w:rPr>
      </w:pPr>
      <w:r>
        <w:rPr>
          <w:color w:val="000000"/>
        </w:rPr>
        <w:t>5</w:t>
      </w:r>
      <w:r>
        <w:rPr>
          <w:color w:val="000000"/>
        </w:rPr>
        <w:t>. Bendrojo naudojimo objektų administratorius turtą administruoja šio kodekso 4.240 straipsnio pagrindu. Bendrojo naudojimo objektų administratoriai Vyriausybės ar jos įgaliotos institucijos nustatyta tvarka ir apimtimi skelbia informaciją apie savo veiklą.</w:t>
      </w:r>
    </w:p>
    <w:p>
      <w:pPr>
        <w:widowControl w:val="0"/>
        <w:suppressAutoHyphens/>
        <w:ind w:firstLine="567"/>
        <w:jc w:val="both"/>
        <w:rPr>
          <w:color w:val="000000"/>
        </w:rPr>
      </w:pPr>
      <w:r>
        <w:rPr>
          <w:color w:val="000000"/>
        </w:rPr>
        <w:t>6</w:t>
      </w:r>
      <w:r>
        <w:rPr>
          <w:color w:val="000000"/>
        </w:rPr>
        <w:t>. Bendrojo naudojimo objektų administratorių civilinė atsakomybė už fiziniams ir juridiniams asmenims padarytą žalą, vykdant administravimo funkcijas, draudžiama civilinės atsakomybės draudimu.</w:t>
      </w:r>
    </w:p>
    <w:p>
      <w:pPr>
        <w:widowControl w:val="0"/>
        <w:suppressAutoHyphens/>
        <w:ind w:firstLine="567"/>
        <w:jc w:val="both"/>
        <w:rPr>
          <w:color w:val="000000"/>
        </w:rPr>
      </w:pPr>
      <w:r>
        <w:rPr>
          <w:color w:val="000000"/>
        </w:rPr>
        <w:t>7</w:t>
      </w:r>
      <w:r>
        <w:rPr>
          <w:color w:val="000000"/>
        </w:rPr>
        <w:t>. Bendrojo naudojimo objektų administratoriais negali būti šilumos, elektros energijos, dujų, geriamojo vandens tiekėjai, asmenys, teikiantys atliekų vežimo paslaugas, liftų nuolatinės priežiūros paslaugas (išskyrus namus, kuriuose nėra liftų), jeigu jie dirba tos pačios savivaldybės teritorijoje, taip pat kiti asmenys, tiesiogiai ar netiesiogiai susiję su išvardytais asmenimis pagal Konkurencijos įstatymą. Šis draudimas bendrojo naudojimo objektų administratoriui netaikomas administruojant turtą, esantį gyvenamojoje vietovėje, kurioje, Lietuvos statistikos departamento duomenimis, gyvena mažiau negu 100 000 gyventojų, jeigu savivaldybės taryba nenusprendžia kitaip.</w:t>
      </w:r>
    </w:p>
    <w:p>
      <w:pPr>
        <w:widowControl w:val="0"/>
        <w:suppressAutoHyphens/>
        <w:ind w:firstLine="567"/>
        <w:jc w:val="both"/>
        <w:rPr>
          <w:color w:val="000000"/>
        </w:rPr>
      </w:pPr>
      <w:r>
        <w:rPr>
          <w:color w:val="000000"/>
        </w:rPr>
        <w:t>8</w:t>
      </w:r>
      <w:r>
        <w:rPr>
          <w:color w:val="000000"/>
        </w:rPr>
        <w:t>. Bendrojo naudojimo objektų administratorius administruoja bendrojo naudojimo objektus pagal Vyriausybės patvirtintus nuostatus.</w:t>
      </w:r>
    </w:p>
    <w:p>
      <w:pPr>
        <w:widowControl w:val="0"/>
        <w:suppressAutoHyphens/>
        <w:ind w:firstLine="567"/>
        <w:jc w:val="both"/>
        <w:rPr>
          <w:color w:val="000000"/>
        </w:rPr>
      </w:pPr>
      <w:r>
        <w:rPr>
          <w:color w:val="000000"/>
        </w:rPr>
        <w:t>9</w:t>
      </w:r>
      <w:r>
        <w:rPr>
          <w:color w:val="000000"/>
        </w:rPr>
        <w:t>. Maksimalaus bendrojo naudojimo objektų administravimo tarifo apskaičiavimo tvarką nustato savivaldybės taryba. Administravimo išlaidas apmoka butų ir kitų patalpų savininkai proporcingai jų daliai bendrojoje dalinėje nuosavybėje.</w:t>
      </w:r>
    </w:p>
    <w:p>
      <w:pPr>
        <w:widowControl w:val="0"/>
        <w:suppressAutoHyphens/>
        <w:ind w:firstLine="567"/>
        <w:jc w:val="both"/>
        <w:rPr>
          <w:color w:val="000000"/>
        </w:rPr>
      </w:pPr>
      <w:r>
        <w:rPr>
          <w:color w:val="000000"/>
        </w:rPr>
        <w:t>10</w:t>
      </w:r>
      <w:r>
        <w:rPr>
          <w:color w:val="000000"/>
        </w:rPr>
        <w:t>. Administravimas pasibaigia šio kodekso 4.250 straipsnyje nustatytais pagrindais, taip pat įregistravus gyvenamojo namo butų ir kitų patalpų savininkų bendrijos įstatus arba sudarius jungtinės veiklos sutartį.</w:t>
      </w:r>
    </w:p>
    <w:p>
      <w:pPr>
        <w:widowControl w:val="0"/>
        <w:suppressAutoHyphens/>
        <w:ind w:firstLine="567"/>
        <w:jc w:val="both"/>
        <w:rPr>
          <w:color w:val="000000"/>
        </w:rPr>
      </w:pPr>
      <w:r>
        <w:rPr>
          <w:color w:val="000000"/>
        </w:rPr>
        <w:t>11</w:t>
      </w:r>
      <w:r>
        <w:rPr>
          <w:color w:val="000000"/>
        </w:rPr>
        <w:t xml:space="preserve">. Administratoriaus veiklai </w:t>
      </w:r>
      <w:r>
        <w:rPr>
          <w:i/>
          <w:iCs/>
          <w:color w:val="000000"/>
        </w:rPr>
        <w:t>mutatis mutandis</w:t>
      </w:r>
      <w:r>
        <w:rPr>
          <w:color w:val="000000"/>
        </w:rPr>
        <w:t xml:space="preserve"> taikomos šios knygos XIV skyriaus normos.</w:t>
      </w:r>
    </w:p>
    <w:p>
      <w:pPr>
        <w:widowControl w:val="0"/>
        <w:suppressAutoHyphens/>
        <w:ind w:firstLine="567"/>
        <w:jc w:val="both"/>
        <w:rPr>
          <w:color w:val="000000"/>
        </w:rPr>
      </w:pPr>
      <w:r>
        <w:rPr>
          <w:color w:val="000000"/>
        </w:rPr>
        <w:t>12</w:t>
      </w:r>
      <w:r>
        <w:rPr>
          <w:color w:val="000000"/>
        </w:rPr>
        <w:t xml:space="preserve">. Šio straipsnio 5 ir 6 dalių normos </w:t>
      </w:r>
      <w:r>
        <w:rPr>
          <w:i/>
          <w:iCs/>
          <w:color w:val="000000"/>
        </w:rPr>
        <w:t>mutatis</w:t>
      </w:r>
      <w:r>
        <w:rPr>
          <w:color w:val="000000"/>
        </w:rPr>
        <w:t xml:space="preserve"> </w:t>
      </w:r>
      <w:r>
        <w:rPr>
          <w:i/>
          <w:iCs/>
          <w:color w:val="000000"/>
        </w:rPr>
        <w:t>mutandis</w:t>
      </w:r>
      <w:r>
        <w:rPr>
          <w:color w:val="000000"/>
        </w:rPr>
        <w:t xml:space="preserve"> taikomos ir bendrojo naudojimo objektų administratoriams, veikiantiems pagal su daugiabučio namo butų ir kitų patalpų savininkų bendrija arba butų ir kitų patalpų savininkų jungtinės veiklos sutarties dalyviais sudarytas sutartis dėl bendrojo naudojimo objektų administravimo.“</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4.85 straipsnio pakeitimas ir papildymas</w:t>
      </w:r>
    </w:p>
    <w:p>
      <w:pPr>
        <w:widowControl w:val="0"/>
        <w:suppressAutoHyphens/>
        <w:ind w:firstLine="567"/>
        <w:jc w:val="both"/>
        <w:rPr>
          <w:color w:val="000000"/>
        </w:rPr>
      </w:pPr>
      <w:r>
        <w:rPr>
          <w:color w:val="000000"/>
        </w:rPr>
        <w:t>Pakeisti ir papildyti 4.85 straipsnį ir jį išdėstyti taip:</w:t>
      </w:r>
    </w:p>
    <w:p>
      <w:pPr>
        <w:ind w:firstLine="567"/>
        <w:jc w:val="both"/>
      </w:pPr>
    </w:p>
    <w:p>
      <w:pPr>
        <w:keepLines/>
        <w:widowControl w:val="0"/>
        <w:suppressAutoHyphens/>
        <w:ind w:left="2280" w:hanging="1713"/>
        <w:rPr>
          <w:b/>
          <w:bCs/>
          <w:color w:val="000000"/>
        </w:rPr>
      </w:pPr>
      <w:r>
        <w:rPr>
          <w:color w:val="000000"/>
        </w:rPr>
        <w:t>„</w:t>
      </w:r>
      <w:r>
        <w:rPr>
          <w:b/>
          <w:bCs/>
          <w:color w:val="000000"/>
        </w:rPr>
        <w:t>4.85</w:t>
      </w:r>
      <w:r>
        <w:rPr>
          <w:b/>
          <w:bCs/>
          <w:color w:val="000000"/>
        </w:rPr>
        <w:t xml:space="preserve"> straipsnis. </w:t>
      </w:r>
      <w:r>
        <w:rPr>
          <w:b/>
          <w:bCs/>
          <w:color w:val="000000"/>
        </w:rPr>
        <w:t>Butų ir kitų patalpų savininkų bendrosios dalinės nuosavybės teisės įgyvendinimas</w:t>
      </w:r>
    </w:p>
    <w:p>
      <w:pPr>
        <w:widowControl w:val="0"/>
        <w:suppressAutoHyphens/>
        <w:ind w:firstLine="567"/>
        <w:jc w:val="both"/>
        <w:rPr>
          <w:color w:val="000000"/>
        </w:rPr>
      </w:pPr>
      <w:r>
        <w:rPr>
          <w:color w:val="000000"/>
        </w:rPr>
        <w:t>1</w:t>
      </w:r>
      <w:r>
        <w:rPr>
          <w:color w:val="000000"/>
        </w:rPr>
        <w:t>. Sprendimai dėl bendrojo naudojimo objektų valdymo ir naudojimo, taip pat dėl naujų bendrojo naudojimo objektų sukūrimo ir disponavimo jais klausimų, priimami butų ir kitų patalpų savininkų balsų dauguma, jeigu įstatymuose nenustatyta kitaip. Kiekvieno buto ir kitų patalpų savininkas turi vieną balsą. Jeigu butas ar kita patalpa nuosavybės teise priklauso keliems savininkams, jiems jų susitarimu atstovauja vienas asmuo, kuris turi vieną balsą.</w:t>
      </w:r>
    </w:p>
    <w:p>
      <w:pPr>
        <w:widowControl w:val="0"/>
        <w:suppressAutoHyphens/>
        <w:ind w:firstLine="567"/>
        <w:jc w:val="both"/>
        <w:rPr>
          <w:color w:val="000000"/>
        </w:rPr>
      </w:pPr>
      <w:r>
        <w:rPr>
          <w:color w:val="000000"/>
        </w:rPr>
        <w:t>2</w:t>
      </w:r>
      <w:r>
        <w:rPr>
          <w:color w:val="000000"/>
        </w:rPr>
        <w:t>. Jeigu šiame straipsnyje nustatyta tvarka sušaukus butų ir kitų patalpų savininkų susirinkimą nesusirenka sprendimui priimti pakankamas butų ir kitų patalpų savininkų skaičius, pakartotiniame susirinkime, kuris šaukiamas pagal tą pačią darbotvarkę ne anksčiau kaip po dviejų savaičių, sprendimai priimami susirinkime dalyvavusių balsų dauguma, bet ne mažiau kaip 1/4 visų butų ir kitų patalpų savininkų balsų, išskyrus sprendimus dėl lėšų skolinimosi, dėl naujų bendrojo naudojimo objektų sukūrimo ir disponavimo jais klausimų bei kitus įstatymuose nustatytus sprendimus, kuriems priimti reikalinga butų ir kitų patalpų savininkų balsų dauguma.</w:t>
      </w:r>
    </w:p>
    <w:p>
      <w:pPr>
        <w:widowControl w:val="0"/>
        <w:suppressAutoHyphens/>
        <w:ind w:firstLine="567"/>
        <w:jc w:val="both"/>
        <w:rPr>
          <w:color w:val="000000"/>
        </w:rPr>
      </w:pPr>
      <w:r>
        <w:rPr>
          <w:color w:val="000000"/>
        </w:rPr>
        <w:t>3</w:t>
      </w:r>
      <w:r>
        <w:rPr>
          <w:color w:val="000000"/>
        </w:rPr>
        <w:t>. Sprendimai dėl atskirų bendrojo naudojimo objektų, kurie pagal butų ir kitų patalpų savininkų bendrijos, jungtinės veiklos sutarties dalyvių arba bendrojo naudojimo objektų administratoriaus sudarytą bendrojo naudojimo objektų aprašą naudojami tenkinti ne viso gyvenamojo namo, o tik atskiroje jo dalyje esančių butų ir kitų patalpų savininkų poreikius, nepažeidžiant name esančių butų ir kitų patalpų savininkų teisių ir butų ir kitų patalpų savininkų susirinkimo ar balsuojant raštu priimtų sprendimų, valdymo ir naudojimo gali būti priimami tos dalies butų ir kitų patalpų savininkų balsų dauguma, jeigu įstatymuose nenustatyta kitaip, ir yra privalomi tos dalies butų ir kitų patalpų savininkams. Šių dalies butų ir kitų patalpų savininkų susirinkimas šaukiamas vadovaujantis šio straipsnio 4 ir 5 dalyse nurodyta tvarka.</w:t>
      </w:r>
    </w:p>
    <w:p>
      <w:pPr>
        <w:widowControl w:val="0"/>
        <w:suppressAutoHyphens/>
        <w:ind w:firstLine="567"/>
        <w:jc w:val="both"/>
        <w:rPr>
          <w:color w:val="000000"/>
        </w:rPr>
      </w:pPr>
      <w:r>
        <w:rPr>
          <w:color w:val="000000"/>
        </w:rPr>
        <w:t>4</w:t>
      </w:r>
      <w:r>
        <w:rPr>
          <w:color w:val="000000"/>
        </w:rPr>
        <w:t>. Butų ir kitų patalpų savininkų sprendimai priimami butų ir kitų patalpų savininkų susirinkime, prieš dvi savaites Vyriausybės ar jos įgaliotos institucijos nustatyta tvarka paskelbus apie susirinkimo sušaukimą ir jo darbotvarkę.</w:t>
      </w:r>
    </w:p>
    <w:p>
      <w:pPr>
        <w:widowControl w:val="0"/>
        <w:suppressAutoHyphens/>
        <w:ind w:firstLine="567"/>
        <w:jc w:val="both"/>
        <w:rPr>
          <w:color w:val="000000"/>
        </w:rPr>
      </w:pPr>
      <w:r>
        <w:rPr>
          <w:color w:val="000000"/>
        </w:rPr>
        <w:t>5</w:t>
      </w:r>
      <w:r>
        <w:rPr>
          <w:color w:val="000000"/>
        </w:rPr>
        <w:t>. 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 arba savivaldybės vykdomoji institucija. Taip pat sušaukti susirinkimą gali raštu pareikalauti ne mažiau kaip 1/4 butų ir kitų patalpų savininkų. Jeigu šioje dalyje nurodyti subjektai per vieną mėnesį nuo reikalavimo pateikimo dienos susirinkimo nesušaukia, susirinkimą šaukia 1/4 butų ir kitų patalpų savininkų.</w:t>
      </w:r>
    </w:p>
    <w:p>
      <w:pPr>
        <w:widowControl w:val="0"/>
        <w:suppressAutoHyphens/>
        <w:ind w:firstLine="567"/>
        <w:jc w:val="both"/>
        <w:rPr>
          <w:color w:val="000000"/>
        </w:rPr>
      </w:pPr>
      <w:r>
        <w:rPr>
          <w:color w:val="000000"/>
        </w:rPr>
        <w:t>6</w:t>
      </w:r>
      <w:r>
        <w:rPr>
          <w:color w:val="000000"/>
        </w:rPr>
        <w:t>. Butų ir kitų patalpų savininkų (ar jų dalies) sprendimai skelbiami Vyriausybės ar jos įgaliotos institucijos nustatyta tvarka ir galioja visiems (ar tos dalies)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pPr>
        <w:widowControl w:val="0"/>
        <w:suppressAutoHyphens/>
        <w:ind w:firstLine="567"/>
        <w:jc w:val="both"/>
        <w:rPr>
          <w:color w:val="000000"/>
        </w:rPr>
      </w:pPr>
      <w:r>
        <w:rPr>
          <w:color w:val="000000"/>
        </w:rPr>
        <w:t>7</w:t>
      </w:r>
      <w:r>
        <w:rPr>
          <w:color w:val="000000"/>
        </w:rPr>
        <w:t>. Butų ir kitų patalpų savininkų sprendimai gali būti priimti ir nesušaukus susirinkimo, bet jiems raštu pareiškus apie savo sprendimą. Balsavimams raštu taikomi šiame straipsnyje nustatyti kvorumo ir sprendimui priimti reikalingo balsų skaičiaus reikalavimai. Balsavimo raštu tvarką nustato Vyriausybė ar jos įgaliota institucija.</w:t>
      </w:r>
    </w:p>
    <w:p>
      <w:pPr>
        <w:widowControl w:val="0"/>
        <w:suppressAutoHyphens/>
        <w:ind w:firstLine="567"/>
        <w:jc w:val="both"/>
        <w:rPr>
          <w:color w:val="000000"/>
        </w:rPr>
      </w:pPr>
      <w:r>
        <w:rPr>
          <w:color w:val="000000"/>
        </w:rPr>
        <w:t>8</w:t>
      </w:r>
      <w:r>
        <w:rPr>
          <w:color w:val="000000"/>
        </w:rPr>
        <w:t>. Namo bendrojo naudojimo objektų valdytojas (butų ir kitų patalpų savininkų bendrija, jungtinės veiklos sutartimi įgaliotas asmuo arba bendrojo naudojimo objektų administratorius) įgyvendina su bendrąja nuosavybe susijusius butų ir kitų patalpų savininkų sprendimus ir pavedimus, priimtus šiame straipsnyje nustatyta tvarka, atstovaudamas butų ir kitų patalpų savininkams.</w:t>
      </w:r>
    </w:p>
    <w:p>
      <w:pPr>
        <w:widowControl w:val="0"/>
        <w:suppressAutoHyphens/>
        <w:ind w:firstLine="567"/>
        <w:jc w:val="both"/>
        <w:rPr>
          <w:color w:val="000000"/>
        </w:rPr>
      </w:pPr>
      <w:r>
        <w:rPr>
          <w:color w:val="000000"/>
        </w:rPr>
        <w:t>9</w:t>
      </w:r>
      <w:r>
        <w:rPr>
          <w:color w:val="000000"/>
        </w:rPr>
        <w:t>. Buto ar kitos patalpos savininko teisei apskųsti šiame straipsnyje nustatyta tvarka priimtus butų ir kitų patalpų savininkų sprendimus taikomas 6 mėnesių ieškinio senaties terminas.“</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Šis įstatymas, išskyrus šio straipsnio 3 dalį, įsigalioja 2013 m. sausio 1 d.</w:t>
      </w:r>
    </w:p>
    <w:p>
      <w:pPr>
        <w:widowControl w:val="0"/>
        <w:suppressAutoHyphens/>
        <w:ind w:firstLine="567"/>
        <w:jc w:val="both"/>
        <w:rPr>
          <w:color w:val="000000"/>
        </w:rPr>
      </w:pPr>
      <w:r>
        <w:rPr>
          <w:color w:val="000000"/>
        </w:rPr>
        <w:t>2</w:t>
      </w:r>
      <w:r>
        <w:rPr>
          <w:color w:val="000000"/>
        </w:rPr>
        <w:t>. Šio įstatymo 3 straipsnyje išdėstytų Civilinio kodekso 4.84 straipsnio 2, 3, 4 ir 7 dalių nuostatos, išskyrus 4 dalies nuostatas dėl butų ir kitų patalpų savininkų teisės visais atvejais priimti sprendimą pakeisti bendrojo naudojimo objektų administratorių, taikomos po šio įstatymo įsigaliojimo skiriamiems bendrojo naudojimo objektų administratoriams. Iki šio įstatymo įsigaliojimo neterminuotam laikui paskirti bendrojo naudojimo objektų administratoriai savo veiklą vykdo iki 2014 m. liepos 1 d. Iki 2014 m. liepos 1 d. turi būti paskirti šio įstatymo nustatyta tvarka ir šio įstatymo reikalavimus atitinkantys bendrojo naudojimo objektų administratoriai.</w:t>
      </w:r>
    </w:p>
    <w:p>
      <w:pPr>
        <w:widowControl w:val="0"/>
        <w:suppressAutoHyphens/>
        <w:ind w:firstLine="567"/>
        <w:jc w:val="both"/>
        <w:rPr>
          <w:color w:val="000000"/>
        </w:rPr>
      </w:pPr>
      <w:r>
        <w:rPr>
          <w:color w:val="000000"/>
        </w:rPr>
        <w:t>3</w:t>
      </w:r>
      <w:r>
        <w:rPr>
          <w:color w:val="000000"/>
        </w:rPr>
        <w:t>. Lietuvos Respublikos Vyriausybė ar jos įgaliota institucija iki 2013 m. sausio 1 d.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10821</Characters>
  <Application>Microsoft Office Word</Application>
  <DocSecurity>4</DocSecurity>
  <Lines>183</Lines>
  <Paragraphs>60</Paragraphs>
  <ScaleCrop>false</ScaleCrop>
  <Company/>
  <LinksUpToDate>false</LinksUpToDate>
  <CharactersWithSpaces>12363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2015-10-12T19:36:00Z</dcterms:created>
  <dc:creator>Rima</dc:creator>
  <lastModifiedBy>Adlib User</lastModifiedBy>
  <dcterms:modified xsi:type="dcterms:W3CDTF">2015-10-12T19:36:00Z</dcterms:modified>
  <revision>2</revision>
  <dc:title>LIETUVOS RESPUBLIKOS CIVILINIO KODEKSO 4</dc:title>
</coreProperties>
</file>