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6304" w14:textId="77777777" w:rsidR="008002C2" w:rsidRDefault="008002C2">
      <w:pPr>
        <w:tabs>
          <w:tab w:val="center" w:pos="4153"/>
          <w:tab w:val="right" w:pos="8306"/>
        </w:tabs>
        <w:rPr>
          <w:lang w:val="en-GB"/>
        </w:rPr>
      </w:pPr>
    </w:p>
    <w:p w14:paraId="39416305" w14:textId="77777777" w:rsidR="008002C2" w:rsidRDefault="00EE555B">
      <w:pPr>
        <w:jc w:val="center"/>
        <w:rPr>
          <w:b/>
        </w:rPr>
      </w:pPr>
      <w:r>
        <w:rPr>
          <w:b/>
          <w:lang w:eastAsia="lt-LT"/>
        </w:rPr>
        <w:pict w14:anchorId="3941637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VIDAUS REIKALŲ MINISTRAS</w:t>
      </w:r>
    </w:p>
    <w:p w14:paraId="39416306" w14:textId="77777777" w:rsidR="008002C2" w:rsidRDefault="008002C2">
      <w:pPr>
        <w:jc w:val="center"/>
      </w:pPr>
    </w:p>
    <w:p w14:paraId="39416307" w14:textId="77777777" w:rsidR="008002C2" w:rsidRDefault="00EE555B">
      <w:pPr>
        <w:jc w:val="center"/>
        <w:rPr>
          <w:b/>
        </w:rPr>
      </w:pPr>
      <w:r>
        <w:rPr>
          <w:b/>
        </w:rPr>
        <w:t>Į S A K Y M A S</w:t>
      </w:r>
    </w:p>
    <w:p w14:paraId="39416308" w14:textId="77777777" w:rsidR="008002C2" w:rsidRDefault="00EE555B">
      <w:pPr>
        <w:jc w:val="center"/>
        <w:rPr>
          <w:b/>
        </w:rPr>
      </w:pPr>
      <w:r>
        <w:rPr>
          <w:b/>
        </w:rPr>
        <w:t>DĖL VIDAUS REIKALŲ MINISTRO 2002 M. LIEPOS 11 D. ĮSAKYMO NR. 339 „DĖL VALSTYBĖS TARNAUTOJŲ MOKYMO PROGRAMŲ TURINIO REIKALAVIMŲ PATVIRTINIMO“ PAKEITIMO</w:t>
      </w:r>
    </w:p>
    <w:p w14:paraId="39416309" w14:textId="77777777" w:rsidR="008002C2" w:rsidRDefault="008002C2">
      <w:pPr>
        <w:jc w:val="center"/>
      </w:pPr>
    </w:p>
    <w:p w14:paraId="3941630A" w14:textId="77777777" w:rsidR="008002C2" w:rsidRDefault="00EE555B">
      <w:pPr>
        <w:jc w:val="center"/>
      </w:pPr>
      <w:r>
        <w:t>2006 m</w:t>
      </w:r>
      <w:r>
        <w:t>. gegužės 19 d. Nr. 1V-190</w:t>
      </w:r>
    </w:p>
    <w:p w14:paraId="3941630B" w14:textId="77777777" w:rsidR="008002C2" w:rsidRDefault="00EE555B">
      <w:pPr>
        <w:jc w:val="center"/>
      </w:pPr>
      <w:r>
        <w:t>Vilnius</w:t>
      </w:r>
    </w:p>
    <w:p w14:paraId="3941630C" w14:textId="77777777" w:rsidR="008002C2" w:rsidRDefault="008002C2">
      <w:pPr>
        <w:ind w:firstLine="709"/>
        <w:jc w:val="both"/>
      </w:pPr>
    </w:p>
    <w:p w14:paraId="3941630D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Lietuvos Respublikos vidaus reikalų ministro 2002 m. liepos 11 d. įsakymą Nr. 339 „Dėl Valstybės tarnautojų mokymo programų turinio reikalavimų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77-3310</w:t>
        </w:r>
      </w:hyperlink>
      <w:r>
        <w:t>) ir išdėstau jį nauja redakcija:</w:t>
      </w:r>
    </w:p>
    <w:p w14:paraId="3941630E" w14:textId="77777777" w:rsidR="008002C2" w:rsidRDefault="008002C2">
      <w:pPr>
        <w:ind w:firstLine="709"/>
        <w:jc w:val="both"/>
      </w:pPr>
    </w:p>
    <w:p w14:paraId="3941630F" w14:textId="7777777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„LIETUVOS RESPUBLIKOS VIDAUS REIKALŲ MINISTRAS</w:t>
      </w:r>
    </w:p>
    <w:p w14:paraId="39416310" w14:textId="77777777" w:rsidR="008002C2" w:rsidRDefault="008002C2">
      <w:pPr>
        <w:jc w:val="center"/>
      </w:pPr>
    </w:p>
    <w:p w14:paraId="39416311" w14:textId="7777777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ĮSAKYMAS</w:t>
      </w:r>
    </w:p>
    <w:p w14:paraId="39416312" w14:textId="4DBBC9E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DĖL VALSTYBĖS TARNAUTOJŲ MOKYMO PROGRAMŲ TURINIO REIKALAVIMŲ PATVIRTINIMO</w:t>
      </w:r>
    </w:p>
    <w:p w14:paraId="39416313" w14:textId="77777777" w:rsidR="008002C2" w:rsidRDefault="008002C2">
      <w:pPr>
        <w:ind w:firstLine="709"/>
        <w:jc w:val="both"/>
      </w:pPr>
    </w:p>
    <w:p w14:paraId="39416314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Vadovaudamasis Lietuvos Respubliko</w:t>
      </w:r>
      <w:r>
        <w:t xml:space="preserve">s valstybės tarnybos įstatymo (Žin., 1999, Nr. </w:t>
      </w:r>
      <w:hyperlink r:id="rId11" w:tgtFrame="_blank" w:history="1">
        <w:r>
          <w:rPr>
            <w:color w:val="0000FF" w:themeColor="hyperlink"/>
            <w:u w:val="single"/>
          </w:rPr>
          <w:t>66-2130</w:t>
        </w:r>
      </w:hyperlink>
      <w:r>
        <w:t xml:space="preserve">; 2002, Nr. </w:t>
      </w:r>
      <w:hyperlink r:id="rId12" w:tgtFrame="_blank" w:history="1">
        <w:r>
          <w:rPr>
            <w:color w:val="0000FF" w:themeColor="hyperlink"/>
            <w:u w:val="single"/>
          </w:rPr>
          <w:t>45-1708</w:t>
        </w:r>
      </w:hyperlink>
      <w:r>
        <w:t>) 45 straipsnio 2 dalimi,</w:t>
      </w:r>
    </w:p>
    <w:p w14:paraId="39416315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tvirtinu</w:t>
      </w:r>
      <w:r>
        <w:t xml:space="preserve"> Valstybės tarnautojų mokymo programų turinio reikalavimus (pridedama).“</w:t>
      </w:r>
    </w:p>
    <w:p w14:paraId="39416318" w14:textId="1E51E5FE" w:rsidR="008002C2" w:rsidRDefault="00EE555B" w:rsidP="00EE555B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pagal valstybės tarnautojų mokymo programas, patvirtintas iki šio įsakymo įsigaliojimo ir neatitinkančias Valstybės tarnautojų mokymo programų tu</w:t>
      </w:r>
      <w:r>
        <w:t>rinio reikalavimų, valstybės tarnautojai negali būti mokomi ilgiau negu iki 2007 m. sausio 1 d.</w:t>
      </w:r>
    </w:p>
    <w:p w14:paraId="63AD0557" w14:textId="77777777" w:rsidR="00EE555B" w:rsidRDefault="00EE555B">
      <w:pPr>
        <w:tabs>
          <w:tab w:val="right" w:pos="9639"/>
        </w:tabs>
      </w:pPr>
    </w:p>
    <w:p w14:paraId="06178736" w14:textId="77777777" w:rsidR="00EE555B" w:rsidRDefault="00EE555B">
      <w:pPr>
        <w:tabs>
          <w:tab w:val="right" w:pos="9639"/>
        </w:tabs>
      </w:pPr>
    </w:p>
    <w:p w14:paraId="4FAACD1A" w14:textId="77777777" w:rsidR="00EE555B" w:rsidRDefault="00EE555B">
      <w:pPr>
        <w:tabs>
          <w:tab w:val="right" w:pos="9639"/>
        </w:tabs>
      </w:pPr>
    </w:p>
    <w:p w14:paraId="3941631D" w14:textId="65C891BC" w:rsidR="008002C2" w:rsidRDefault="00EE555B" w:rsidP="00EE555B">
      <w:pPr>
        <w:tabs>
          <w:tab w:val="right" w:pos="9639"/>
        </w:tabs>
      </w:pPr>
      <w:r>
        <w:rPr>
          <w:caps/>
        </w:rPr>
        <w:t>VIDAUS REIKALŲ MINISTRAS</w:t>
      </w:r>
      <w:r>
        <w:rPr>
          <w:caps/>
        </w:rPr>
        <w:tab/>
        <w:t>GINTARAS FURMANAVIČIUS</w:t>
      </w:r>
    </w:p>
    <w:p w14:paraId="251937A6" w14:textId="77777777" w:rsidR="00EE555B" w:rsidRDefault="00EE555B">
      <w:pPr>
        <w:widowControl w:val="0"/>
        <w:shd w:val="clear" w:color="auto" w:fill="FFFFFF"/>
        <w:ind w:firstLine="5102"/>
      </w:pPr>
      <w:r>
        <w:br w:type="page"/>
      </w:r>
    </w:p>
    <w:p w14:paraId="3941631E" w14:textId="5378B0AF" w:rsidR="008002C2" w:rsidRDefault="00EE555B">
      <w:pPr>
        <w:widowControl w:val="0"/>
        <w:shd w:val="clear" w:color="auto" w:fill="FFFFFF"/>
        <w:ind w:firstLine="5102"/>
      </w:pPr>
      <w:r>
        <w:lastRenderedPageBreak/>
        <w:t>PATVIRTINTA</w:t>
      </w:r>
    </w:p>
    <w:p w14:paraId="3941631F" w14:textId="77777777" w:rsidR="008002C2" w:rsidRDefault="00EE555B">
      <w:pPr>
        <w:widowControl w:val="0"/>
        <w:shd w:val="clear" w:color="auto" w:fill="FFFFFF"/>
        <w:ind w:firstLine="5102"/>
      </w:pPr>
      <w:r>
        <w:t xml:space="preserve">Lietuvos Respublikos vidaus reikalų ministro </w:t>
      </w:r>
    </w:p>
    <w:p w14:paraId="39416320" w14:textId="77777777" w:rsidR="008002C2" w:rsidRDefault="00EE555B">
      <w:pPr>
        <w:widowControl w:val="0"/>
        <w:shd w:val="clear" w:color="auto" w:fill="FFFFFF"/>
        <w:ind w:firstLine="5102"/>
      </w:pPr>
      <w:r>
        <w:t xml:space="preserve">2002 m. liepos 11 d. </w:t>
      </w:r>
      <w:r>
        <w:t>įsakymu Nr. 339</w:t>
      </w:r>
    </w:p>
    <w:p w14:paraId="39416321" w14:textId="77777777" w:rsidR="008002C2" w:rsidRDefault="00EE555B">
      <w:pPr>
        <w:widowControl w:val="0"/>
        <w:shd w:val="clear" w:color="auto" w:fill="FFFFFF"/>
        <w:ind w:firstLine="5102"/>
      </w:pPr>
      <w:r>
        <w:t xml:space="preserve">(Lietuvos Respublikos vidaus reikalų ministro </w:t>
      </w:r>
    </w:p>
    <w:p w14:paraId="39416322" w14:textId="77777777" w:rsidR="008002C2" w:rsidRDefault="00EE555B">
      <w:pPr>
        <w:widowControl w:val="0"/>
        <w:shd w:val="clear" w:color="auto" w:fill="FFFFFF"/>
        <w:ind w:firstLine="5102"/>
      </w:pPr>
      <w:r>
        <w:t xml:space="preserve">2006 m. gegužės 19 d. įsakymo Nr. 1V-190 </w:t>
      </w:r>
    </w:p>
    <w:p w14:paraId="39416323" w14:textId="77777777" w:rsidR="008002C2" w:rsidRDefault="00EE555B">
      <w:pPr>
        <w:widowControl w:val="0"/>
        <w:shd w:val="clear" w:color="auto" w:fill="FFFFFF"/>
        <w:ind w:firstLine="5102"/>
      </w:pPr>
      <w:r>
        <w:t>redakcija)</w:t>
      </w:r>
    </w:p>
    <w:p w14:paraId="39416324" w14:textId="77777777" w:rsidR="008002C2" w:rsidRDefault="008002C2">
      <w:pPr>
        <w:ind w:firstLine="709"/>
        <w:jc w:val="both"/>
      </w:pPr>
    </w:p>
    <w:p w14:paraId="39416325" w14:textId="77777777" w:rsidR="008002C2" w:rsidRDefault="00EE555B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VALSTYBĖS TARNAUTOJŲ MOKYMO PROGRAMŲ TURINIO REIKALAVIMAI </w:t>
      </w:r>
    </w:p>
    <w:p w14:paraId="39416326" w14:textId="77777777" w:rsidR="008002C2" w:rsidRDefault="008002C2">
      <w:pPr>
        <w:widowControl w:val="0"/>
        <w:shd w:val="clear" w:color="auto" w:fill="FFFFFF"/>
        <w:jc w:val="center"/>
        <w:rPr>
          <w:b/>
          <w:bCs/>
        </w:rPr>
      </w:pPr>
    </w:p>
    <w:p w14:paraId="39416327" w14:textId="7777777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39416328" w14:textId="77777777" w:rsidR="008002C2" w:rsidRDefault="008002C2">
      <w:pPr>
        <w:ind w:firstLine="709"/>
        <w:jc w:val="both"/>
      </w:pPr>
    </w:p>
    <w:p w14:paraId="39416329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Šie reikalavimai nustato valstybės </w:t>
      </w:r>
      <w:r>
        <w:t>tarnautojų mokymo programų turinį ir valstybės tarnautojų mokymo programų įforminimą.</w:t>
      </w:r>
    </w:p>
    <w:p w14:paraId="3941632A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2</w:t>
      </w:r>
      <w:r>
        <w:t>. Šiais reikalavimais siekiama užtikrinti rengiamų valstybės tarnautojų mokymo programų atitiktį valstybės tarnybos poreikiams.</w:t>
      </w:r>
    </w:p>
    <w:p w14:paraId="3941632B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3</w:t>
      </w:r>
      <w:r>
        <w:t xml:space="preserve">. Yra šios valstybės tarnautojų </w:t>
      </w:r>
      <w:r>
        <w:t>mokymo programų rūšys: įvadinio mokymo programos, kvalifikacijos tobulinimo programos (tarp jų 18–20 kategorijų valstybės tarnautojų ir žemesnės nei 18 kategorijos įstaigų vadovų mokymo programos).</w:t>
      </w:r>
    </w:p>
    <w:p w14:paraId="3941632C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4</w:t>
      </w:r>
      <w:r>
        <w:t>. Mokymo programą sudaro teorinė ir praktinė dalis. P</w:t>
      </w:r>
      <w:r>
        <w:t>raktinė dalis turi užimti ne mažiau kaip 30 procentų mokymo programos laiko.</w:t>
      </w:r>
    </w:p>
    <w:p w14:paraId="3941632D" w14:textId="77777777" w:rsidR="008002C2" w:rsidRDefault="00EE555B">
      <w:pPr>
        <w:ind w:firstLine="709"/>
        <w:jc w:val="both"/>
      </w:pPr>
    </w:p>
    <w:p w14:paraId="3941632E" w14:textId="77777777" w:rsidR="008002C2" w:rsidRDefault="00EE555B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  <w:bCs/>
        </w:rPr>
        <w:t>ĮVADINIO MOKYMO PROGRAMŲ TURINIO REIKALAVIMAI</w:t>
      </w:r>
    </w:p>
    <w:p w14:paraId="3941632F" w14:textId="77777777" w:rsidR="008002C2" w:rsidRDefault="008002C2">
      <w:pPr>
        <w:ind w:firstLine="709"/>
        <w:jc w:val="both"/>
      </w:pPr>
    </w:p>
    <w:p w14:paraId="39416330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</w:t>
      </w:r>
      <w:r>
        <w:t>. Įvadinio mokymo programų turinio bendrieji reikalavimai yra supažindinti su:</w:t>
      </w:r>
    </w:p>
    <w:p w14:paraId="39416331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5.1</w:t>
      </w:r>
      <w:r>
        <w:t xml:space="preserve">. Lietuvos Respublikos </w:t>
      </w:r>
      <w:r>
        <w:t>konstitucine sąranga, viešojo administravimo sistema ir vietos savivalda;</w:t>
      </w:r>
    </w:p>
    <w:p w14:paraId="39416332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5.2</w:t>
      </w:r>
      <w:r>
        <w:t>. viešosios politikos sprendimų priėmimo procesu;</w:t>
      </w:r>
    </w:p>
    <w:p w14:paraId="39416333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5.3</w:t>
      </w:r>
      <w:r>
        <w:t>. teisės aktų hierarchija, įstatymų ir kitų teisės aktų rengimo taisyklėmis;</w:t>
      </w:r>
    </w:p>
    <w:p w14:paraId="39416334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5.4</w:t>
      </w:r>
      <w:r>
        <w:t>. valstybės tarnybos sistema ir jo</w:t>
      </w:r>
      <w:r>
        <w:t>s reformos aktualijomis;</w:t>
      </w:r>
    </w:p>
    <w:p w14:paraId="39416335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5.5</w:t>
      </w:r>
      <w:r>
        <w:t>. Lietuvos ekonomine sistema;</w:t>
      </w:r>
    </w:p>
    <w:p w14:paraId="39416336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5.6</w:t>
      </w:r>
      <w:r>
        <w:t>. strateginio planavimo principais ir Lietuvos Respublikos Vyriausybės patvirtinta strateginio planavimo metodika;</w:t>
      </w:r>
    </w:p>
    <w:p w14:paraId="39416337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5.7</w:t>
      </w:r>
      <w:r>
        <w:t>. Europos Sąjungos institucijomis ir įstaigomis, politikos krypti</w:t>
      </w:r>
      <w:r>
        <w:t>mis ir Lietuvos narystės Europos Sąjungoje aktualijomis;</w:t>
      </w:r>
    </w:p>
    <w:p w14:paraId="39416338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5.8</w:t>
      </w:r>
      <w:r>
        <w:t>. valstybės tarnybos valdymo informacinės sistemos ir informacinių technologijų naudojimo viešajame administravime galimybėmis;</w:t>
      </w:r>
    </w:p>
    <w:p w14:paraId="39416339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5.9</w:t>
      </w:r>
      <w:r>
        <w:t>. valstybės tarnautojų profesinės etikos principais ir ko</w:t>
      </w:r>
      <w:r>
        <w:t>rupcijos prevencijos būdais bei priemonėmis.</w:t>
      </w:r>
    </w:p>
    <w:p w14:paraId="3941633A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6</w:t>
      </w:r>
      <w:r>
        <w:t xml:space="preserve">. Atsižvelgiant į valstybės ir savivaldybių institucijų ir įstaigų funkcinius ypatumus ir / ar konkrečių valstybės tarnautojų pareigybių specialiuosius reikalavimus, įvadinio mokymo programų metu gali </w:t>
      </w:r>
      <w:r>
        <w:t>būti papildomai supažindinama ir su kitomis specialiomis temomis, skirtomis plėsti valstybės tarnautojų profesines žinias.</w:t>
      </w:r>
    </w:p>
    <w:p w14:paraId="3941633B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7</w:t>
      </w:r>
      <w:r>
        <w:t>. Įvadinio mokymo programa, atitinkanti šių reikalavimų 5.1–5.9 punktus, negali būti trumpesnė kaip 40 akademinių valandų.</w:t>
      </w:r>
    </w:p>
    <w:p w14:paraId="3941633C" w14:textId="77777777" w:rsidR="008002C2" w:rsidRDefault="00EE555B">
      <w:pPr>
        <w:ind w:firstLine="709"/>
        <w:jc w:val="both"/>
      </w:pPr>
    </w:p>
    <w:p w14:paraId="3941633D" w14:textId="7777777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KVALIFIKACIJOS TOBULINIMO PROGRAMŲ TURINIO REIKALAVIMAI</w:t>
      </w:r>
    </w:p>
    <w:p w14:paraId="3941633E" w14:textId="77777777" w:rsidR="008002C2" w:rsidRDefault="008002C2">
      <w:pPr>
        <w:ind w:firstLine="709"/>
        <w:jc w:val="both"/>
      </w:pPr>
    </w:p>
    <w:p w14:paraId="3941633F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</w:t>
      </w:r>
      <w:r>
        <w:t>. Kvalifikacijos tobulinimo programų turinio reikalavimai yra šie:</w:t>
      </w:r>
    </w:p>
    <w:p w14:paraId="39416340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8.1</w:t>
      </w:r>
      <w:r>
        <w:t>. nagrinėti institucines – funkcines viešojo administravimo reformų aktualijas;</w:t>
      </w:r>
    </w:p>
    <w:p w14:paraId="39416341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8.2</w:t>
      </w:r>
      <w:r>
        <w:t>. nagrinėti naujausius teisė</w:t>
      </w:r>
      <w:r>
        <w:t>s aktus, reikalingus einant konkrečias pareigas;</w:t>
      </w:r>
    </w:p>
    <w:p w14:paraId="39416342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8.3</w:t>
      </w:r>
      <w:r>
        <w:t>. nagrinėti Lietuvos Respublikos Vyriausybės strateginius tikslus (prioritetus apskrities ar ministerijos lygiu);</w:t>
      </w:r>
    </w:p>
    <w:p w14:paraId="39416343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8.4</w:t>
      </w:r>
      <w:r>
        <w:t>. nagrinėti Europos Sąjungos politikos krypčių įgyvendinimą Lietuvoje;</w:t>
      </w:r>
    </w:p>
    <w:p w14:paraId="39416344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8.5</w:t>
      </w:r>
      <w:r>
        <w:t>.</w:t>
      </w:r>
      <w:r>
        <w:t xml:space="preserve"> nagrinėti Lietuvos 2007–2013 m. Europos Sąjungos struktūrinės paramos panaudojimo veiksmų programų mechanizmą;</w:t>
      </w:r>
    </w:p>
    <w:p w14:paraId="39416345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8.6</w:t>
      </w:r>
      <w:r>
        <w:t xml:space="preserve">. ugdyti gebėjimus vykdyti funkcijas, susijusias su Europos Sąjungos teisyno </w:t>
      </w:r>
      <w:r>
        <w:rPr>
          <w:i/>
          <w:iCs/>
        </w:rPr>
        <w:t xml:space="preserve">{acquis) </w:t>
      </w:r>
      <w:r>
        <w:t xml:space="preserve">įgyvendinimu ir dalyvavimu Europos Sąjungos </w:t>
      </w:r>
      <w:r>
        <w:t>institucijų ir įstaigų veikloje;</w:t>
      </w:r>
    </w:p>
    <w:p w14:paraId="39416346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8.7</w:t>
      </w:r>
      <w:r>
        <w:t>. nagrinėti profesinės etikos principus ir korupcijos prevencijos viešajame administravime būdus ir priemones;</w:t>
      </w:r>
    </w:p>
    <w:p w14:paraId="39416347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8.8</w:t>
      </w:r>
      <w:r>
        <w:t>. ugdyti informacinių technologijų panaudojimo įgūdžius;</w:t>
      </w:r>
    </w:p>
    <w:p w14:paraId="39416348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8.9</w:t>
      </w:r>
      <w:r>
        <w:t xml:space="preserve">. tobulinti strateginio planavimo </w:t>
      </w:r>
      <w:r>
        <w:t>įgūdžius;</w:t>
      </w:r>
    </w:p>
    <w:p w14:paraId="39416349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8.10</w:t>
      </w:r>
      <w:r>
        <w:t>. nagrinėti žmogiškųjų išteklių valdymą valstybės tarnyboje;</w:t>
      </w:r>
    </w:p>
    <w:p w14:paraId="3941634A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8.11</w:t>
      </w:r>
      <w:r>
        <w:t>. ugdyti teisės aktų projektų poveikio vertinimo įgūdžius.</w:t>
      </w:r>
    </w:p>
    <w:p w14:paraId="3941634B" w14:textId="77777777" w:rsidR="008002C2" w:rsidRDefault="00EE555B">
      <w:pPr>
        <w:ind w:firstLine="709"/>
        <w:jc w:val="both"/>
      </w:pPr>
    </w:p>
    <w:p w14:paraId="3941634C" w14:textId="7777777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rPr>
          <w:b/>
          <w:bCs/>
        </w:rPr>
        <w:t>18–20 KATEGORIJŲ VALSTYBĖS TARNAUTOJŲ MOKYMO PROGRAMŲ TURINIO REIKALAVIMAI</w:t>
      </w:r>
    </w:p>
    <w:p w14:paraId="3941634D" w14:textId="77777777" w:rsidR="008002C2" w:rsidRDefault="008002C2">
      <w:pPr>
        <w:ind w:firstLine="709"/>
        <w:jc w:val="both"/>
      </w:pPr>
    </w:p>
    <w:p w14:paraId="3941634E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9</w:t>
      </w:r>
      <w:r>
        <w:t>. 18–20 kategori</w:t>
      </w:r>
      <w:r>
        <w:t>jų valstybės tarnautojų mokymo programos turi ugdyti šių valstybės tarnautojų gebėjimus, būtinus:</w:t>
      </w:r>
    </w:p>
    <w:p w14:paraId="3941634F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9.1</w:t>
      </w:r>
      <w:r>
        <w:t>. tobulinant viešąjį administravimą;</w:t>
      </w:r>
    </w:p>
    <w:p w14:paraId="39416350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9.2</w:t>
      </w:r>
      <w:r>
        <w:t>. stiprinant valstybės ir savivaldybių institucijų ir įstaigų ryšius su gyventojais;</w:t>
      </w:r>
    </w:p>
    <w:p w14:paraId="39416351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9.3</w:t>
      </w:r>
      <w:r>
        <w:t xml:space="preserve">. taikant </w:t>
      </w:r>
      <w:r>
        <w:t>modernias lyderiavimo, vadybos ir viešųjų organizacijų teorijas;</w:t>
      </w:r>
    </w:p>
    <w:p w14:paraId="39416352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9.4</w:t>
      </w:r>
      <w:r>
        <w:t>. tobulinant sprendimų priėmimą, komunikavimą ir bendradarbiavimą naudojant informacines ir komunikacines technologijas;</w:t>
      </w:r>
    </w:p>
    <w:p w14:paraId="39416353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9.5</w:t>
      </w:r>
      <w:r>
        <w:t>. dalyvaujant Europos Sąjungos institucijų ir įstaigų ve</w:t>
      </w:r>
      <w:r>
        <w:t>ikloje;</w:t>
      </w:r>
    </w:p>
    <w:p w14:paraId="39416354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9.6</w:t>
      </w:r>
      <w:r>
        <w:t>. siekiant efektyvaus profesinio tobulėjimo.</w:t>
      </w:r>
    </w:p>
    <w:p w14:paraId="39416355" w14:textId="77777777" w:rsidR="008002C2" w:rsidRDefault="00EE555B">
      <w:pPr>
        <w:ind w:firstLine="709"/>
      </w:pPr>
    </w:p>
    <w:p w14:paraId="39416356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10</w:t>
      </w:r>
      <w:r>
        <w:t>. 18–20 kategorijų valstybės tarnautojų mokymo programa negali būti trumpesnė kaip 120 akademinių valandų.</w:t>
      </w:r>
    </w:p>
    <w:p w14:paraId="39416357" w14:textId="77777777" w:rsidR="008002C2" w:rsidRDefault="00EE555B">
      <w:pPr>
        <w:ind w:firstLine="709"/>
        <w:jc w:val="both"/>
      </w:pPr>
    </w:p>
    <w:p w14:paraId="39416358" w14:textId="7777777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ŽEMESNĖS NEI 18 KATEGORIJOS ĮSTAIGŲ VADOVŲ MOKYMO PROGRAMŲ TURINIO REI</w:t>
      </w:r>
      <w:r>
        <w:rPr>
          <w:b/>
          <w:bCs/>
        </w:rPr>
        <w:t>KALAVIMAI</w:t>
      </w:r>
    </w:p>
    <w:p w14:paraId="39416359" w14:textId="77777777" w:rsidR="008002C2" w:rsidRDefault="008002C2">
      <w:pPr>
        <w:ind w:firstLine="709"/>
        <w:jc w:val="both"/>
      </w:pPr>
    </w:p>
    <w:p w14:paraId="3941635A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11</w:t>
      </w:r>
      <w:r>
        <w:t>. Žemesnės nei 18 kategorijos įstaigų vadovų mokymo programos turi ugdyti šių valstybės tarnautojų gebėjimus, būtinus:</w:t>
      </w:r>
    </w:p>
    <w:p w14:paraId="3941635B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11.1</w:t>
      </w:r>
      <w:r>
        <w:t>. tobulinant įstaigos vadybą;</w:t>
      </w:r>
    </w:p>
    <w:p w14:paraId="3941635C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11.2</w:t>
      </w:r>
      <w:r>
        <w:t>. tobulinant lyderiavimą, strateginį planavimą, personalo vadybą;</w:t>
      </w:r>
    </w:p>
    <w:p w14:paraId="3941635D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11.3</w:t>
      </w:r>
      <w:r>
        <w:t xml:space="preserve">. </w:t>
      </w:r>
      <w:r>
        <w:t>tobulinant sprendimų priėmimą, komunikavimą ir bendradarbiavimą naudojant informacines ir komunikacines technologijas;</w:t>
      </w:r>
    </w:p>
    <w:p w14:paraId="3941635E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11.4</w:t>
      </w:r>
      <w:r>
        <w:t>. vykdant funkcijas, susijusias su Europos Sąjungos teisyno (</w:t>
      </w:r>
      <w:r>
        <w:rPr>
          <w:i/>
          <w:iCs/>
        </w:rPr>
        <w:t>acquis</w:t>
      </w:r>
      <w:r>
        <w:rPr>
          <w:iCs/>
        </w:rPr>
        <w:t>)</w:t>
      </w:r>
      <w:r>
        <w:rPr>
          <w:i/>
          <w:iCs/>
        </w:rPr>
        <w:t xml:space="preserve"> </w:t>
      </w:r>
      <w:r>
        <w:t>įgyvendinimu;</w:t>
      </w:r>
    </w:p>
    <w:p w14:paraId="3941635F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11.5</w:t>
      </w:r>
      <w:r>
        <w:t>. vykdant funkcijas, susijusias su reg</w:t>
      </w:r>
      <w:r>
        <w:t>ioninės raidos politikos įgyvendinimu;</w:t>
      </w:r>
    </w:p>
    <w:p w14:paraId="39416360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11.6</w:t>
      </w:r>
      <w:r>
        <w:t>. siekiant efektyvaus profesinio tobulėjimo.</w:t>
      </w:r>
    </w:p>
    <w:p w14:paraId="39416361" w14:textId="77777777" w:rsidR="008002C2" w:rsidRDefault="00EE555B">
      <w:pPr>
        <w:ind w:firstLine="709"/>
      </w:pPr>
    </w:p>
    <w:p w14:paraId="39416362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12</w:t>
      </w:r>
      <w:r>
        <w:t>. Žemesnės nei 18 kategorijos įstaigų vadovų mokymo programa negali būti trumpesnė kaip 100 akademinių valandų.</w:t>
      </w:r>
    </w:p>
    <w:p w14:paraId="39416363" w14:textId="77777777" w:rsidR="008002C2" w:rsidRDefault="00EE555B">
      <w:pPr>
        <w:widowControl w:val="0"/>
        <w:shd w:val="clear" w:color="auto" w:fill="FFFFFF"/>
        <w:ind w:firstLine="709"/>
        <w:jc w:val="both"/>
      </w:pPr>
    </w:p>
    <w:p w14:paraId="39416364" w14:textId="77777777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VI</w:t>
      </w:r>
      <w:r>
        <w:rPr>
          <w:b/>
          <w:bCs/>
        </w:rPr>
        <w:t xml:space="preserve">. </w:t>
      </w:r>
      <w:r>
        <w:rPr>
          <w:b/>
          <w:bCs/>
        </w:rPr>
        <w:t>BENDRIEJI VALSTYBĖS TARNAUTOJŲ M</w:t>
      </w:r>
      <w:r>
        <w:rPr>
          <w:b/>
          <w:bCs/>
        </w:rPr>
        <w:t>OKYMO PROGRAMŲ ĮFORMINIMO REIKALAVIMAI</w:t>
      </w:r>
    </w:p>
    <w:p w14:paraId="39416365" w14:textId="77777777" w:rsidR="008002C2" w:rsidRDefault="008002C2">
      <w:pPr>
        <w:ind w:firstLine="709"/>
        <w:jc w:val="both"/>
      </w:pPr>
    </w:p>
    <w:p w14:paraId="39416366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13</w:t>
      </w:r>
      <w:r>
        <w:t>. Teikiamose tvirtinti valstybės tarnautojų mokymo programose turi būti nurodyta:</w:t>
      </w:r>
    </w:p>
    <w:p w14:paraId="39416367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13.1</w:t>
      </w:r>
      <w:r>
        <w:t>. mokymo programos paskirtis, tikslas ir uždaviniai, modulių ir / ar temų sąrašas, jų trukmė akademinėmis valandomis;</w:t>
      </w:r>
    </w:p>
    <w:p w14:paraId="39416368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13.2</w:t>
      </w:r>
      <w:r>
        <w:t>. mokymo programos modulių ir / ar temų planas: uždaviniai, dėstymo metodai;</w:t>
      </w:r>
    </w:p>
    <w:p w14:paraId="39416369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13.3</w:t>
      </w:r>
      <w:r>
        <w:t>. dalomosios ir demonstruojamosios medžiagos sąrašas ir praktinių užduočių trukmė.</w:t>
      </w:r>
    </w:p>
    <w:p w14:paraId="3941636A" w14:textId="77777777" w:rsidR="008002C2" w:rsidRDefault="00EE555B">
      <w:pPr>
        <w:ind w:firstLine="709"/>
      </w:pPr>
    </w:p>
    <w:p w14:paraId="3941636B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14</w:t>
      </w:r>
      <w:r>
        <w:t>. Kartu su valstybės tarnautojų mokymo programomis turi būti pateiktas jų</w:t>
      </w:r>
      <w:r>
        <w:t xml:space="preserve"> autorių ir dėstytojų sąrašas (nurodant jų išsilavinimą, kvalifikaciją, buvusias ir esamas darbovietes bei eitas ir einamas pareigas, susijusias su reikiama kvalifikacija).</w:t>
      </w:r>
    </w:p>
    <w:p w14:paraId="3941636C" w14:textId="77777777" w:rsidR="008002C2" w:rsidRDefault="00EE555B">
      <w:pPr>
        <w:ind w:firstLine="709"/>
      </w:pPr>
    </w:p>
    <w:p w14:paraId="3941636D" w14:textId="30454926" w:rsidR="008002C2" w:rsidRDefault="00EE555B">
      <w:pPr>
        <w:widowControl w:val="0"/>
        <w:shd w:val="clear" w:color="auto" w:fill="FFFFFF"/>
        <w:jc w:val="center"/>
      </w:pPr>
      <w:r>
        <w:rPr>
          <w:b/>
          <w:bCs/>
        </w:rPr>
        <w:t>VII</w:t>
      </w:r>
      <w:r>
        <w:rPr>
          <w:b/>
          <w:bCs/>
        </w:rPr>
        <w:t xml:space="preserve">. </w:t>
      </w:r>
      <w:r>
        <w:rPr>
          <w:b/>
          <w:bCs/>
        </w:rPr>
        <w:t>BAIGIAMOSIOS NUOSTATOS</w:t>
      </w:r>
    </w:p>
    <w:p w14:paraId="3941636E" w14:textId="77777777" w:rsidR="008002C2" w:rsidRDefault="008002C2">
      <w:pPr>
        <w:ind w:firstLine="709"/>
        <w:jc w:val="both"/>
      </w:pPr>
    </w:p>
    <w:p w14:paraId="3941636F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15</w:t>
      </w:r>
      <w:r>
        <w:t>. Valstybės tarnautojų mokymo programų tu</w:t>
      </w:r>
      <w:r>
        <w:t>rinys atnaujinamas, atsižvelgiant į kintančius valstybės tarnautojų mokymo poreikius, teisės aktų pokyčius, valstybės ir savivaldybių institucijų ir įstaigų pageidavimus, taip pat mokymo dalyvių pastabas.</w:t>
      </w:r>
    </w:p>
    <w:p w14:paraId="39416370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16</w:t>
      </w:r>
      <w:r>
        <w:t>. Valstybės tarnautojų mokymo programos tvirt</w:t>
      </w:r>
      <w:r>
        <w:t xml:space="preserve">inamos pagal Valstybės tarnautojų mokymo organizavimo taisyklių, patvirtintų Lietuvos Respublikos vidaus reikalų ministro 2002 m. liepos 11 d. įsakymu Nr. 340 (Žin., 2002, Nr. </w:t>
      </w:r>
      <w:hyperlink r:id="rId13" w:tgtFrame="_blank" w:history="1">
        <w:r>
          <w:rPr>
            <w:color w:val="0000FF" w:themeColor="hyperlink"/>
            <w:u w:val="single"/>
          </w:rPr>
          <w:t>7</w:t>
        </w:r>
        <w:r>
          <w:rPr>
            <w:color w:val="0000FF" w:themeColor="hyperlink"/>
            <w:u w:val="single"/>
          </w:rPr>
          <w:t>7-3311</w:t>
        </w:r>
      </w:hyperlink>
      <w:r>
        <w:t>; 2005, Nr. 69-2487), nustatytas procedūras.</w:t>
      </w:r>
    </w:p>
    <w:p w14:paraId="39416371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17</w:t>
      </w:r>
      <w:r>
        <w:t>. Įvadinio mokymo pažymėjimui įgyti būtina išklausyti visą mokymo programą ir išlaikyti žinių patikrinimo testą.</w:t>
      </w:r>
    </w:p>
    <w:p w14:paraId="39416372" w14:textId="77777777" w:rsidR="008002C2" w:rsidRDefault="00EE555B">
      <w:pPr>
        <w:widowControl w:val="0"/>
        <w:shd w:val="clear" w:color="auto" w:fill="FFFFFF"/>
        <w:ind w:firstLine="709"/>
        <w:jc w:val="both"/>
      </w:pPr>
      <w:r>
        <w:t>18</w:t>
      </w:r>
      <w:r>
        <w:t>. 18-20 kategorijų valstybės tarnautojų mokymo pažymėjimui įgyti būtina išklausy</w:t>
      </w:r>
      <w:r>
        <w:t>ti visą mokymo programą ir atsiskaityti už praktinę užduotį.</w:t>
      </w:r>
    </w:p>
    <w:p w14:paraId="39416373" w14:textId="60B87911" w:rsidR="008002C2" w:rsidRDefault="00EE555B">
      <w:pPr>
        <w:widowControl w:val="0"/>
        <w:shd w:val="clear" w:color="auto" w:fill="FFFFFF"/>
        <w:ind w:firstLine="709"/>
        <w:jc w:val="both"/>
      </w:pPr>
      <w:r>
        <w:t>19</w:t>
      </w:r>
      <w:r>
        <w:t>. Žemesnės nei 18 kategorijos įstaigų vadovų mokymo pažymėjimui įgyti būtina išklausyti visą mokymo programą ir išlaikyti testą.</w:t>
      </w:r>
    </w:p>
    <w:bookmarkStart w:id="0" w:name="_GoBack" w:displacedByCustomXml="prev"/>
    <w:p w14:paraId="39416377" w14:textId="3B99D271" w:rsidR="008002C2" w:rsidRDefault="00EE555B" w:rsidP="00EE555B">
      <w:pPr>
        <w:jc w:val="center"/>
      </w:pPr>
      <w:r>
        <w:t>______________</w:t>
      </w:r>
    </w:p>
    <w:p w14:paraId="39416378" w14:textId="77777777" w:rsidR="008002C2" w:rsidRDefault="008002C2">
      <w:pPr>
        <w:ind w:firstLine="709"/>
      </w:pPr>
    </w:p>
    <w:p w14:paraId="39416379" w14:textId="2B7E3A83" w:rsidR="008002C2" w:rsidRDefault="00EE555B"/>
    <w:bookmarkEnd w:id="0" w:displacedByCustomXml="next"/>
    <w:sectPr w:rsidR="008002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1637D" w14:textId="77777777" w:rsidR="008002C2" w:rsidRDefault="00EE555B">
      <w:r>
        <w:separator/>
      </w:r>
    </w:p>
  </w:endnote>
  <w:endnote w:type="continuationSeparator" w:id="0">
    <w:p w14:paraId="3941637E" w14:textId="77777777" w:rsidR="008002C2" w:rsidRDefault="00EE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383" w14:textId="77777777" w:rsidR="008002C2" w:rsidRDefault="008002C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384" w14:textId="77777777" w:rsidR="008002C2" w:rsidRDefault="008002C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386" w14:textId="77777777" w:rsidR="008002C2" w:rsidRDefault="008002C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1637B" w14:textId="77777777" w:rsidR="008002C2" w:rsidRDefault="00EE555B">
      <w:r>
        <w:separator/>
      </w:r>
    </w:p>
  </w:footnote>
  <w:footnote w:type="continuationSeparator" w:id="0">
    <w:p w14:paraId="3941637C" w14:textId="77777777" w:rsidR="008002C2" w:rsidRDefault="00EE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37F" w14:textId="77777777" w:rsidR="008002C2" w:rsidRDefault="00EE55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9416380" w14:textId="77777777" w:rsidR="008002C2" w:rsidRDefault="008002C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381" w14:textId="77777777" w:rsidR="008002C2" w:rsidRDefault="00EE55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14:paraId="39416382" w14:textId="77777777" w:rsidR="008002C2" w:rsidRDefault="008002C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385" w14:textId="77777777" w:rsidR="008002C2" w:rsidRDefault="008002C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4"/>
    <w:rsid w:val="008002C2"/>
    <w:rsid w:val="00CA72C4"/>
    <w:rsid w:val="00E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41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55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5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82C2123A9AF"/>
  <Relationship Id="rId11" Type="http://schemas.openxmlformats.org/officeDocument/2006/relationships/hyperlink" TargetMode="External" Target="https://www.e-tar.lt/portal/lt/legalAct/TAR.D3ED3792F52B"/>
  <Relationship Id="rId12" Type="http://schemas.openxmlformats.org/officeDocument/2006/relationships/hyperlink" TargetMode="External" Target="https://www.e-tar.lt/portal/lt/legalAct/TAR.5603BD9D8D74"/>
  <Relationship Id="rId13" Type="http://schemas.openxmlformats.org/officeDocument/2006/relationships/hyperlink" TargetMode="External" Target="https://www.e-tar.lt/portal/lt/legalAct/TAR.42E0E3138679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9"/>
    <w:rsid w:val="00C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58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58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5301</Words>
  <Characters>3023</Characters>
  <Application>Microsoft Office Word</Application>
  <DocSecurity>0</DocSecurity>
  <Lines>25</Lines>
  <Paragraphs>16</Paragraphs>
  <ScaleCrop>false</ScaleCrop>
  <Company>TIC</Company>
  <LinksUpToDate>false</LinksUpToDate>
  <CharactersWithSpaces>8308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2015-06-11T18:50:00Z</dcterms:created>
  <dc:creator>Rima Semenčiukienė</dc:creator>
  <lastModifiedBy>ŠYVOKIENĖ Lina</lastModifiedBy>
  <dcterms:modified xsi:type="dcterms:W3CDTF">2016-01-14T12:26:00Z</dcterms:modified>
  <revision>3</revision>
  <dc:title>LIETUVOS RESPUBLIKOS VIDAUS REIKALŲ MINISTRAS</dc:title>
</coreProperties>
</file>