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6DC2" w14:textId="77777777" w:rsidR="00F377FF" w:rsidRDefault="001C2CE5">
      <w:pPr>
        <w:widowControl w:val="0"/>
        <w:jc w:val="center"/>
        <w:rPr>
          <w:lang w:eastAsia="lt-LT"/>
        </w:rPr>
      </w:pPr>
      <w:r>
        <w:rPr>
          <w:lang w:eastAsia="lt-LT"/>
        </w:rPr>
        <w:pict w14:anchorId="02F97039">
          <v:shapetype id="_x0000_t201" coordsize="21600,21600" o:spt="201" path="m,l,21600r21600,l21600,xe">
            <v:stroke joinstyle="miter"/>
            <v:path shadowok="f" o:extrusionok="f" strokeok="f" fillok="f" o:connecttype="rect"/>
            <o:lock v:ext="edit" shapetype="t"/>
          </v:shapetype>
          <v:shape id="_x0000_s1066" type="#_x0000_t201" style="position:absolute;left:0;text-align:left;margin-left:0;margin-top:0;width:.75pt;height:.75pt;z-index:251657728;visibility:hidden;mso-position-horizontal-relative:text;mso-position-vertical-relative:text" stroked="f">
            <v:imagedata r:id="rId6" o:title=""/>
          </v:shape>
          <w:control r:id="rId7" w:name="Control 42" w:shapeid="_x0000_s1066"/>
        </w:pict>
      </w:r>
      <w:r>
        <w:rPr>
          <w:lang w:eastAsia="lt-LT"/>
        </w:rPr>
        <w:t>VALSTYBINĖS METROLOGIJOS TARNYBOS DIREKTORIAUS</w:t>
      </w:r>
    </w:p>
    <w:p w14:paraId="02F96DC3" w14:textId="77777777" w:rsidR="00F377FF" w:rsidRDefault="001C2CE5">
      <w:pPr>
        <w:widowControl w:val="0"/>
        <w:jc w:val="center"/>
        <w:rPr>
          <w:spacing w:val="60"/>
          <w:lang w:eastAsia="lt-LT"/>
        </w:rPr>
      </w:pPr>
      <w:r>
        <w:rPr>
          <w:spacing w:val="60"/>
          <w:lang w:eastAsia="lt-LT"/>
        </w:rPr>
        <w:t>ĮSAKYMAS</w:t>
      </w:r>
    </w:p>
    <w:p w14:paraId="02F96DC4" w14:textId="77777777" w:rsidR="00F377FF" w:rsidRDefault="00F377FF">
      <w:pPr>
        <w:rPr>
          <w:lang w:eastAsia="lt-LT"/>
        </w:rPr>
      </w:pPr>
    </w:p>
    <w:p w14:paraId="02F96DC5" w14:textId="77777777" w:rsidR="00F377FF" w:rsidRDefault="001C2CE5">
      <w:pPr>
        <w:widowControl w:val="0"/>
        <w:jc w:val="center"/>
        <w:rPr>
          <w:b/>
          <w:lang w:eastAsia="lt-LT"/>
        </w:rPr>
      </w:pPr>
      <w:r>
        <w:rPr>
          <w:b/>
          <w:bCs/>
          <w:lang w:eastAsia="lt-LT"/>
        </w:rPr>
        <w:t xml:space="preserve">DĖL VALSTYBINĖS METROLOGIJOS TARNYBOS DIREKTORIAUS 2003 M. LAPKRIČIO 19 D. ĮSAKYMO NR. V-145 „DĖL FASUOTŲ PRODUKTŲ KIEKIO </w:t>
      </w:r>
      <w:r>
        <w:rPr>
          <w:b/>
          <w:lang w:eastAsia="lt-LT"/>
        </w:rPr>
        <w:t>IR MATAVIMO INDŲ KONTROLĖS TECHNINIO REGLA</w:t>
      </w:r>
      <w:r>
        <w:rPr>
          <w:b/>
          <w:lang w:eastAsia="lt-LT"/>
        </w:rPr>
        <w:t>MENTO TVIRTINIMO“ PAKEITIMO IR PAPILDYMO</w:t>
      </w:r>
    </w:p>
    <w:p w14:paraId="02F96DC6" w14:textId="77777777" w:rsidR="00F377FF" w:rsidRDefault="00F377FF">
      <w:pPr>
        <w:rPr>
          <w:lang w:eastAsia="lt-LT"/>
        </w:rPr>
      </w:pPr>
    </w:p>
    <w:p w14:paraId="02F96DC7" w14:textId="77777777" w:rsidR="00F377FF" w:rsidRDefault="001C2CE5">
      <w:pPr>
        <w:widowControl w:val="0"/>
        <w:jc w:val="center"/>
        <w:rPr>
          <w:lang w:eastAsia="lt-LT"/>
        </w:rPr>
      </w:pPr>
      <w:r>
        <w:rPr>
          <w:lang w:eastAsia="lt-LT"/>
        </w:rPr>
        <w:t>2008 m. rugsėjo 11 d. Nr. V-73</w:t>
      </w:r>
    </w:p>
    <w:p w14:paraId="02F96DC8" w14:textId="77777777" w:rsidR="00F377FF" w:rsidRDefault="001C2CE5">
      <w:pPr>
        <w:widowControl w:val="0"/>
        <w:jc w:val="center"/>
        <w:rPr>
          <w:lang w:eastAsia="lt-LT"/>
        </w:rPr>
      </w:pPr>
      <w:r>
        <w:rPr>
          <w:lang w:eastAsia="lt-LT"/>
        </w:rPr>
        <w:t>Vilnius</w:t>
      </w:r>
    </w:p>
    <w:p w14:paraId="02F96DC9" w14:textId="77777777" w:rsidR="00F377FF" w:rsidRDefault="00F377FF">
      <w:pPr>
        <w:rPr>
          <w:lang w:eastAsia="lt-LT"/>
        </w:rPr>
      </w:pPr>
    </w:p>
    <w:p w14:paraId="256510AD" w14:textId="77777777" w:rsidR="001C2CE5" w:rsidRDefault="001C2CE5">
      <w:pPr>
        <w:rPr>
          <w:lang w:eastAsia="lt-LT"/>
        </w:rPr>
      </w:pPr>
    </w:p>
    <w:p w14:paraId="02F96DCA" w14:textId="77777777" w:rsidR="00F377FF" w:rsidRDefault="001C2CE5">
      <w:pPr>
        <w:widowControl w:val="0"/>
        <w:ind w:firstLine="567"/>
        <w:jc w:val="both"/>
        <w:rPr>
          <w:lang w:eastAsia="lt-LT"/>
        </w:rPr>
      </w:pPr>
      <w:r>
        <w:rPr>
          <w:lang w:eastAsia="lt-LT"/>
        </w:rPr>
        <w:t xml:space="preserve">Vadovaudamasis Lietuvos Respublikos metrologijos įstatymo (Žin., 1996, Nr. </w:t>
      </w:r>
      <w:hyperlink r:id="rId8" w:tgtFrame="_blank" w:history="1">
        <w:r>
          <w:rPr>
            <w:color w:val="0000FF" w:themeColor="hyperlink"/>
            <w:u w:val="single"/>
            <w:lang w:eastAsia="lt-LT"/>
          </w:rPr>
          <w:t>74-1768</w:t>
        </w:r>
      </w:hyperlink>
      <w:r>
        <w:rPr>
          <w:lang w:eastAsia="lt-LT"/>
        </w:rPr>
        <w:t>; 2006, Nr. 7</w:t>
      </w:r>
      <w:r>
        <w:rPr>
          <w:lang w:eastAsia="lt-LT"/>
        </w:rPr>
        <w:t>7-2966) 14 straipsniu, 16 straipsnio 1 punkto 2 pastraipa, 20 straipsnio 2 ir 3 pastraipomis, 21 straipsnio 1, 2, 4 ir 5 pastraipomis, 22 straipsniu bei įgyvendindamas 2007 m. rugsėjo 5 d. Europos Parlamento ir Tarybos direktyvos 2007/45/EB, nustatančios t</w:t>
      </w:r>
      <w:r>
        <w:rPr>
          <w:lang w:eastAsia="lt-LT"/>
        </w:rPr>
        <w:t>aisykles dėl fasuotų produktų vardinių kiekių, panaikinančios Tarybos direktyvas 75/106/EEB bei 80/232/EEB ir iš dalies keičiančios Tarybos direktyvą 76/211/EEB (OL 2007 L 247, p. 17); 1974 m. gruodžio 19 d. Tarybos direktyvos 75/107/EEB dėl valstybių nari</w:t>
      </w:r>
      <w:r>
        <w:rPr>
          <w:lang w:eastAsia="lt-LT"/>
        </w:rPr>
        <w:t xml:space="preserve">ų įstatymų, susijusių su butelių, naudojamų kaip matavimo talpos, suderinimo (OL </w:t>
      </w:r>
      <w:r>
        <w:rPr>
          <w:i/>
          <w:iCs/>
          <w:lang w:eastAsia="lt-LT"/>
        </w:rPr>
        <w:t>2004 m. specialusis leidimas</w:t>
      </w:r>
      <w:r>
        <w:rPr>
          <w:lang w:eastAsia="lt-LT"/>
        </w:rPr>
        <w:t>, 13 skyrius, 2 tomas, p. 169); 1976 m. sausio 20 d. Tarybos direktyvos 76/211/EEB dėl valstybių narių įstatymų, susijusių su tam tikrų fasuotų pro</w:t>
      </w:r>
      <w:r>
        <w:rPr>
          <w:lang w:eastAsia="lt-LT"/>
        </w:rPr>
        <w:t xml:space="preserve">duktų komplektavimo pagal masę arba tūrį, suderinimo (OL </w:t>
      </w:r>
      <w:r>
        <w:rPr>
          <w:i/>
          <w:iCs/>
          <w:lang w:eastAsia="lt-LT"/>
        </w:rPr>
        <w:t>2004 m. specialusis leidimas</w:t>
      </w:r>
      <w:r>
        <w:rPr>
          <w:lang w:eastAsia="lt-LT"/>
        </w:rPr>
        <w:t xml:space="preserve">, 13 skyrius, 3 tomas, p. 91), su paskutiniais pakeitimais, padarytais 1978 m. rugsėjo 28 d. Komisijos direktyva 78/891/EEB (OL </w:t>
      </w:r>
      <w:r>
        <w:rPr>
          <w:i/>
          <w:iCs/>
          <w:lang w:eastAsia="lt-LT"/>
        </w:rPr>
        <w:t>2004 m. specialusis leidimas</w:t>
      </w:r>
      <w:r>
        <w:rPr>
          <w:lang w:eastAsia="lt-LT"/>
        </w:rPr>
        <w:t>, 13 skyrius, 5</w:t>
      </w:r>
      <w:r>
        <w:rPr>
          <w:lang w:eastAsia="lt-LT"/>
        </w:rPr>
        <w:t xml:space="preserve"> tomas, p. 195), nuostatas ir atsižvelgdamas į Tarptautinės teisinės metrologijos organizacijos rekomendaciją OIML R 87 dėl fasuotų produktų kiekio bei Europos bendradarbiavimo teisinėje metrologijoje organizacijos gaires harmonizuotam Tarybos direktyvos 7</w:t>
      </w:r>
      <w:r>
        <w:rPr>
          <w:lang w:eastAsia="lt-LT"/>
        </w:rPr>
        <w:t>6/211/EEB įgyvendinimui WELMEC 6.3:</w:t>
      </w:r>
    </w:p>
    <w:p w14:paraId="02F96DCB" w14:textId="77777777" w:rsidR="00F377FF" w:rsidRDefault="001C2CE5">
      <w:pPr>
        <w:widowControl w:val="0"/>
        <w:ind w:firstLine="567"/>
        <w:jc w:val="both"/>
        <w:rPr>
          <w:lang w:eastAsia="lt-LT"/>
        </w:rPr>
      </w:pPr>
      <w:r>
        <w:rPr>
          <w:lang w:eastAsia="lt-LT"/>
        </w:rPr>
        <w:t>1</w:t>
      </w:r>
      <w:r>
        <w:rPr>
          <w:lang w:eastAsia="lt-LT"/>
        </w:rPr>
        <w:t xml:space="preserve">. </w:t>
      </w:r>
      <w:r>
        <w:rPr>
          <w:spacing w:val="60"/>
          <w:lang w:eastAsia="lt-LT"/>
        </w:rPr>
        <w:t>Išdėstau</w:t>
      </w:r>
      <w:r>
        <w:rPr>
          <w:lang w:eastAsia="lt-LT"/>
        </w:rPr>
        <w:t xml:space="preserve"> nauja redakcija Valstybinės metrologijos tarnybos direktoriaus 2003 m. lapkričio 19 d. įsakymu Nr. V-145 patvirtintą fasuotų produktų kiekio ir matavimo indų kontrolės techninį reglamentą (Žin., 2003, Nr.</w:t>
      </w:r>
      <w:r>
        <w:rPr>
          <w:lang w:eastAsia="lt-LT"/>
        </w:rPr>
        <w:t xml:space="preserve"> </w:t>
      </w:r>
      <w:hyperlink r:id="rId9" w:tgtFrame="_blank" w:history="1">
        <w:r>
          <w:rPr>
            <w:color w:val="0000FF" w:themeColor="hyperlink"/>
            <w:u w:val="single"/>
            <w:lang w:eastAsia="lt-LT"/>
          </w:rPr>
          <w:t>113-5097</w:t>
        </w:r>
      </w:hyperlink>
      <w:r>
        <w:rPr>
          <w:lang w:eastAsia="lt-LT"/>
        </w:rPr>
        <w:t xml:space="preserve">; 2005, Nr. </w:t>
      </w:r>
      <w:hyperlink r:id="rId10" w:tgtFrame="_blank" w:history="1">
        <w:r>
          <w:rPr>
            <w:color w:val="0000FF" w:themeColor="hyperlink"/>
            <w:u w:val="single"/>
            <w:lang w:eastAsia="lt-LT"/>
          </w:rPr>
          <w:t>73-2673</w:t>
        </w:r>
      </w:hyperlink>
      <w:r>
        <w:rPr>
          <w:lang w:eastAsia="lt-LT"/>
        </w:rPr>
        <w:t>) (toliau – Reglamentas) (pridedama).</w:t>
      </w:r>
    </w:p>
    <w:p w14:paraId="02F96DCC" w14:textId="77777777" w:rsidR="00F377FF" w:rsidRDefault="001C2CE5">
      <w:pPr>
        <w:widowControl w:val="0"/>
        <w:ind w:firstLine="567"/>
        <w:jc w:val="both"/>
        <w:rPr>
          <w:lang w:eastAsia="lt-LT"/>
        </w:rPr>
      </w:pPr>
      <w:r>
        <w:rPr>
          <w:lang w:eastAsia="lt-LT"/>
        </w:rPr>
        <w:t>2</w:t>
      </w:r>
      <w:r>
        <w:rPr>
          <w:lang w:eastAsia="lt-LT"/>
        </w:rPr>
        <w:t xml:space="preserve">. </w:t>
      </w:r>
      <w:r>
        <w:rPr>
          <w:spacing w:val="60"/>
          <w:lang w:eastAsia="lt-LT"/>
        </w:rPr>
        <w:t>Papildau</w:t>
      </w:r>
      <w:r>
        <w:rPr>
          <w:lang w:eastAsia="lt-LT"/>
        </w:rPr>
        <w:t xml:space="preserve"> įsakymą šiuo 3 p</w:t>
      </w:r>
      <w:r>
        <w:rPr>
          <w:lang w:eastAsia="lt-LT"/>
        </w:rPr>
        <w:t>unktu:</w:t>
      </w:r>
    </w:p>
    <w:p w14:paraId="02F96DCE" w14:textId="3E5BE31B" w:rsidR="00F377FF" w:rsidRDefault="001C2CE5" w:rsidP="001C2CE5">
      <w:pPr>
        <w:widowControl w:val="0"/>
        <w:ind w:firstLine="567"/>
        <w:jc w:val="both"/>
        <w:rPr>
          <w:lang w:eastAsia="lt-LT"/>
        </w:rPr>
      </w:pPr>
      <w:r>
        <w:rPr>
          <w:lang w:eastAsia="lt-LT"/>
        </w:rPr>
        <w:t>„</w:t>
      </w:r>
      <w:r>
        <w:rPr>
          <w:lang w:eastAsia="lt-LT"/>
        </w:rPr>
        <w:t>3</w:t>
      </w:r>
      <w:r>
        <w:rPr>
          <w:lang w:eastAsia="lt-LT"/>
        </w:rPr>
        <w:t xml:space="preserve">. </w:t>
      </w:r>
      <w:r>
        <w:rPr>
          <w:spacing w:val="60"/>
          <w:lang w:eastAsia="lt-LT"/>
        </w:rPr>
        <w:t>Nustata</w:t>
      </w:r>
      <w:r>
        <w:rPr>
          <w:lang w:eastAsia="lt-LT"/>
        </w:rPr>
        <w:t>u, kad Reglamentas įsigalioja nuo 2009 m. balandžio 11 d.“</w:t>
      </w:r>
    </w:p>
    <w:p w14:paraId="5EE6522A" w14:textId="77777777" w:rsidR="001C2CE5" w:rsidRDefault="001C2CE5">
      <w:pPr>
        <w:widowControl w:val="0"/>
        <w:tabs>
          <w:tab w:val="right" w:pos="9071"/>
        </w:tabs>
        <w:rPr>
          <w:lang w:eastAsia="lt-LT"/>
        </w:rPr>
      </w:pPr>
    </w:p>
    <w:p w14:paraId="083EB194" w14:textId="77777777" w:rsidR="001C2CE5" w:rsidRDefault="001C2CE5">
      <w:pPr>
        <w:widowControl w:val="0"/>
        <w:tabs>
          <w:tab w:val="right" w:pos="9071"/>
        </w:tabs>
        <w:rPr>
          <w:lang w:eastAsia="lt-LT"/>
        </w:rPr>
      </w:pPr>
    </w:p>
    <w:p w14:paraId="682F3A14" w14:textId="77777777" w:rsidR="001C2CE5" w:rsidRDefault="001C2CE5">
      <w:pPr>
        <w:widowControl w:val="0"/>
        <w:tabs>
          <w:tab w:val="right" w:pos="9071"/>
        </w:tabs>
        <w:rPr>
          <w:lang w:eastAsia="lt-LT"/>
        </w:rPr>
      </w:pPr>
    </w:p>
    <w:p w14:paraId="02F96DD2" w14:textId="76D3FDC2" w:rsidR="00F377FF" w:rsidRDefault="001C2CE5" w:rsidP="001C2CE5">
      <w:pPr>
        <w:widowControl w:val="0"/>
        <w:tabs>
          <w:tab w:val="right" w:pos="9071"/>
        </w:tabs>
        <w:rPr>
          <w:lang w:eastAsia="lt-LT"/>
        </w:rPr>
      </w:pPr>
      <w:r>
        <w:rPr>
          <w:lang w:eastAsia="lt-LT"/>
        </w:rPr>
        <w:t>DIREKTORIAUS PAVADUOTOJAS</w:t>
      </w:r>
      <w:r>
        <w:rPr>
          <w:lang w:eastAsia="lt-LT"/>
        </w:rPr>
        <w:tab/>
        <w:t>VIKTORAS ZABOLOTNAS</w:t>
      </w:r>
    </w:p>
    <w:p w14:paraId="60C8DA8D" w14:textId="77777777" w:rsidR="001C2CE5" w:rsidRDefault="001C2CE5">
      <w:pPr>
        <w:widowControl w:val="0"/>
        <w:ind w:left="4535"/>
      </w:pPr>
      <w:r>
        <w:br w:type="page"/>
      </w:r>
    </w:p>
    <w:p w14:paraId="02F96DD3" w14:textId="7B395041" w:rsidR="00F377FF" w:rsidRDefault="001C2CE5">
      <w:pPr>
        <w:widowControl w:val="0"/>
        <w:ind w:left="4535"/>
        <w:rPr>
          <w:lang w:eastAsia="lt-LT"/>
        </w:rPr>
      </w:pPr>
      <w:r>
        <w:rPr>
          <w:lang w:eastAsia="lt-LT"/>
        </w:rPr>
        <w:lastRenderedPageBreak/>
        <w:t>PATVIRTINTA</w:t>
      </w:r>
    </w:p>
    <w:p w14:paraId="02F96DD4" w14:textId="77777777" w:rsidR="00F377FF" w:rsidRDefault="001C2CE5">
      <w:pPr>
        <w:widowControl w:val="0"/>
        <w:ind w:left="4535"/>
        <w:rPr>
          <w:lang w:eastAsia="lt-LT"/>
        </w:rPr>
      </w:pPr>
      <w:r>
        <w:rPr>
          <w:lang w:eastAsia="lt-LT"/>
        </w:rPr>
        <w:t>Valstybinės metrologijos tarnybos direktoriaus 2008 m. rugsėjo 11 d. įsakymu Nr. V-73</w:t>
      </w:r>
    </w:p>
    <w:p w14:paraId="02F96DD5" w14:textId="77777777" w:rsidR="00F377FF" w:rsidRDefault="00F377FF">
      <w:pPr>
        <w:rPr>
          <w:lang w:eastAsia="lt-LT"/>
        </w:rPr>
      </w:pPr>
    </w:p>
    <w:p w14:paraId="02F96DD6" w14:textId="77777777" w:rsidR="00F377FF" w:rsidRDefault="001C2CE5">
      <w:pPr>
        <w:widowControl w:val="0"/>
        <w:jc w:val="center"/>
        <w:rPr>
          <w:b/>
          <w:lang w:eastAsia="lt-LT"/>
        </w:rPr>
      </w:pPr>
      <w:r>
        <w:rPr>
          <w:b/>
          <w:bCs/>
          <w:lang w:eastAsia="lt-LT"/>
        </w:rPr>
        <w:t xml:space="preserve">FASUOTŲ PRODUKTŲ KIEKIO IR MATAVIMO INDŲ KONTROLĖS </w:t>
      </w:r>
      <w:r>
        <w:rPr>
          <w:b/>
          <w:lang w:eastAsia="lt-LT"/>
        </w:rPr>
        <w:t>TECHNINIS REGLAMENTAS</w:t>
      </w:r>
    </w:p>
    <w:p w14:paraId="02F96DD7" w14:textId="77777777" w:rsidR="00F377FF" w:rsidRDefault="00F377FF">
      <w:pPr>
        <w:rPr>
          <w:lang w:eastAsia="lt-LT"/>
        </w:rPr>
      </w:pPr>
    </w:p>
    <w:p w14:paraId="02F96DD8" w14:textId="77777777" w:rsidR="00F377FF" w:rsidRDefault="001C2CE5">
      <w:pPr>
        <w:widowControl w:val="0"/>
        <w:jc w:val="center"/>
        <w:rPr>
          <w:b/>
          <w:bCs/>
          <w:lang w:eastAsia="lt-LT"/>
        </w:rPr>
      </w:pPr>
      <w:r>
        <w:rPr>
          <w:b/>
          <w:bCs/>
          <w:lang w:eastAsia="lt-LT"/>
        </w:rPr>
        <w:t>I</w:t>
      </w:r>
      <w:r>
        <w:rPr>
          <w:b/>
          <w:bCs/>
          <w:lang w:eastAsia="lt-LT"/>
        </w:rPr>
        <w:t xml:space="preserve">. </w:t>
      </w:r>
      <w:r>
        <w:rPr>
          <w:b/>
          <w:bCs/>
          <w:lang w:eastAsia="lt-LT"/>
        </w:rPr>
        <w:t>BENDROSIOS NUOSTATOS</w:t>
      </w:r>
    </w:p>
    <w:p w14:paraId="02F96DD9" w14:textId="77777777" w:rsidR="00F377FF" w:rsidRDefault="00F377FF">
      <w:pPr>
        <w:rPr>
          <w:lang w:eastAsia="lt-LT"/>
        </w:rPr>
      </w:pPr>
    </w:p>
    <w:p w14:paraId="02F96DDA" w14:textId="77777777" w:rsidR="00F377FF" w:rsidRDefault="001C2CE5">
      <w:pPr>
        <w:widowControl w:val="0"/>
        <w:ind w:firstLine="567"/>
        <w:jc w:val="both"/>
        <w:rPr>
          <w:lang w:eastAsia="lt-LT"/>
        </w:rPr>
      </w:pPr>
      <w:r>
        <w:rPr>
          <w:lang w:eastAsia="lt-LT"/>
        </w:rPr>
        <w:t>1</w:t>
      </w:r>
      <w:r>
        <w:rPr>
          <w:lang w:eastAsia="lt-LT"/>
        </w:rPr>
        <w:t xml:space="preserve">. Fasuotų prekių pateikimo rinkai nuostatos turi būti suderintos nustatant, kaip ant pakuotės žymėti joje esančio produkto vardinį kiekį, tiksliai </w:t>
      </w:r>
      <w:r>
        <w:rPr>
          <w:lang w:eastAsia="lt-LT"/>
        </w:rPr>
        <w:t>apibrėžiant didžiausias leistinas produkto kiekio pakuotėje paklaidas, nustatant pamatinį metrologinės kontrolės metodą, kuris leistų nesudėtingu būdu patikrinti, ar fasuotos prekės atitinka pateiktas nuostatas.</w:t>
      </w:r>
    </w:p>
    <w:p w14:paraId="02F96DDB" w14:textId="77777777" w:rsidR="00F377FF" w:rsidRDefault="001C2CE5">
      <w:pPr>
        <w:widowControl w:val="0"/>
        <w:ind w:firstLine="567"/>
        <w:jc w:val="both"/>
        <w:rPr>
          <w:lang w:eastAsia="lt-LT"/>
        </w:rPr>
      </w:pPr>
      <w:r>
        <w:rPr>
          <w:lang w:eastAsia="lt-LT"/>
        </w:rPr>
        <w:t>Šis techninis reglamentas (toliau – Reglamen</w:t>
      </w:r>
      <w:r>
        <w:rPr>
          <w:lang w:eastAsia="lt-LT"/>
        </w:rPr>
        <w:t>tas) parengtas pagal: 2007 m. rugsėjo 5 d. Europos Parlamento ir Tarybos direktyvą 2007/45/EB, nustatančią taisykles dėl fasuotų produktų vardinių kiekių, panaikinančią Tarybos direktyvas 75/106/EEB bei 80/232/EEB ir iš dalies keičiančią 76/211/EEB (OL 200</w:t>
      </w:r>
      <w:r>
        <w:rPr>
          <w:lang w:eastAsia="lt-LT"/>
        </w:rPr>
        <w:t xml:space="preserve">7 L 247, p. 17); 1974 m. gruodžio 19 d. Tarybos direktyvą 75/107/EEB dėl valstybių narių įstatymų, susijusių su butelių, naudojamų kaip matavimo talpos, suderinimo (OL </w:t>
      </w:r>
      <w:r>
        <w:rPr>
          <w:i/>
          <w:iCs/>
          <w:lang w:eastAsia="lt-LT"/>
        </w:rPr>
        <w:t>2004 m. specialusis leidimas</w:t>
      </w:r>
      <w:r>
        <w:rPr>
          <w:lang w:eastAsia="lt-LT"/>
        </w:rPr>
        <w:t>, 13 skyrius, 2 tomas, p. 169); 1976 m. sausio 20 d. Tarybos</w:t>
      </w:r>
      <w:r>
        <w:rPr>
          <w:lang w:eastAsia="lt-LT"/>
        </w:rPr>
        <w:t xml:space="preserve"> direktyvą 76/211/EEB dėl valstybių narių įstatymų, susijusių su tam tikrų fasuotų produktų komplektavimo pagal masę arba tūrį, suderinimo (OL </w:t>
      </w:r>
      <w:r>
        <w:rPr>
          <w:i/>
          <w:iCs/>
          <w:lang w:eastAsia="lt-LT"/>
        </w:rPr>
        <w:t>2004 m. specialusis leidimas</w:t>
      </w:r>
      <w:r>
        <w:rPr>
          <w:lang w:eastAsia="lt-LT"/>
        </w:rPr>
        <w:t>, 13 skyrius, 3 tomas, p. 91), su paskutiniais pakeitimais, padarytais 1978 m. rugsėj</w:t>
      </w:r>
      <w:r>
        <w:rPr>
          <w:lang w:eastAsia="lt-LT"/>
        </w:rPr>
        <w:t xml:space="preserve">o 28 d. Komisijos direktyva 78/891/EEB (OL </w:t>
      </w:r>
      <w:r>
        <w:rPr>
          <w:i/>
          <w:iCs/>
          <w:lang w:eastAsia="lt-LT"/>
        </w:rPr>
        <w:t>2004 m. specialusis leidimas</w:t>
      </w:r>
      <w:r>
        <w:rPr>
          <w:lang w:eastAsia="lt-LT"/>
        </w:rPr>
        <w:t>, 13 skyrius, 5 tomas, p. 195); Tarptautinės teisinės metrologijos organizacijos rekomendaciją OIML R 87 dėl fasuotų produktų kiekio bei Europos bendradarbiavimo teisinėje metrologijoje</w:t>
      </w:r>
      <w:r>
        <w:rPr>
          <w:lang w:eastAsia="lt-LT"/>
        </w:rPr>
        <w:t xml:space="preserve"> organizacijos gairėmis harmonizuotam Tarybos direktyvos 76/211/EEB įgyvendinimui WELMEC 6.3. Šis dokumentas parengtas pagal 1998 m. birželio 22 d. Europos Parlamento ir Tarybos direktyvą 98/34/EB, nustatančią informacijos apie standartus ir techninius reg</w:t>
      </w:r>
      <w:r>
        <w:rPr>
          <w:lang w:eastAsia="lt-LT"/>
        </w:rPr>
        <w:t>lamentus ir informacinės visuomenės paslaugų taisykles pateikimo tvarką (OL 2004 L 204, p. 37), su paskutiniais pakeitimais, padarytais 2003 m. Stojimo aktu.</w:t>
      </w:r>
    </w:p>
    <w:p w14:paraId="02F96DDC" w14:textId="77777777" w:rsidR="00F377FF" w:rsidRDefault="001C2CE5">
      <w:pPr>
        <w:widowControl w:val="0"/>
        <w:ind w:firstLine="567"/>
        <w:jc w:val="both"/>
        <w:rPr>
          <w:lang w:eastAsia="lt-LT"/>
        </w:rPr>
      </w:pPr>
      <w:r>
        <w:rPr>
          <w:lang w:eastAsia="lt-LT"/>
        </w:rPr>
        <w:t>2</w:t>
      </w:r>
      <w:r>
        <w:rPr>
          <w:lang w:eastAsia="lt-LT"/>
        </w:rPr>
        <w:t>. Reglamentas nustato reikalavimus fasuotų prekių ir matavimo indų metrologiniams parametrams</w:t>
      </w:r>
      <w:r>
        <w:rPr>
          <w:lang w:eastAsia="lt-LT"/>
        </w:rPr>
        <w:t>, jų ženklinimui, kontrolei.</w:t>
      </w:r>
    </w:p>
    <w:p w14:paraId="02F96DDD" w14:textId="77777777" w:rsidR="00F377FF" w:rsidRDefault="001C2CE5">
      <w:pPr>
        <w:widowControl w:val="0"/>
        <w:ind w:firstLine="567"/>
        <w:jc w:val="both"/>
        <w:rPr>
          <w:lang w:eastAsia="lt-LT"/>
        </w:rPr>
      </w:pPr>
      <w:r>
        <w:rPr>
          <w:lang w:eastAsia="lt-LT"/>
        </w:rPr>
        <w:t>3</w:t>
      </w:r>
      <w:r>
        <w:rPr>
          <w:lang w:eastAsia="lt-LT"/>
        </w:rPr>
        <w:t>. Reglamentas privalomas:</w:t>
      </w:r>
    </w:p>
    <w:p w14:paraId="02F96DDE" w14:textId="77777777" w:rsidR="00F377FF" w:rsidRDefault="001C2CE5">
      <w:pPr>
        <w:widowControl w:val="0"/>
        <w:ind w:firstLine="567"/>
        <w:jc w:val="both"/>
        <w:rPr>
          <w:lang w:eastAsia="lt-LT"/>
        </w:rPr>
      </w:pPr>
      <w:r>
        <w:rPr>
          <w:lang w:eastAsia="lt-LT"/>
        </w:rPr>
        <w:t>3.1</w:t>
      </w:r>
      <w:r>
        <w:rPr>
          <w:lang w:eastAsia="lt-LT"/>
        </w:rPr>
        <w:t>. juridiniams ir fiziniams asmenims, taip pat įmonių, įsisteigusių Europos Sąjungos valstybėse narėse ir kitose Europos ekonominės erdvės valstybėse, filialams Lietuvos Respublikoje (toliau –</w:t>
      </w:r>
      <w:r>
        <w:rPr>
          <w:lang w:eastAsia="lt-LT"/>
        </w:rPr>
        <w:t xml:space="preserve"> fiziniai ir juridiniai asmenys), tiekiantiems rinkai fasuotas prekes ir matavimo indus (įskaitant importuojamas fasuotas prekes iš trečiųjų šalių), patenkančius į Reglamento taikymo sritį, nepriklausomai nuo to, ženklinama „e“ arba „?“ ženklais ar ne. Kai</w:t>
      </w:r>
      <w:r>
        <w:rPr>
          <w:lang w:eastAsia="lt-LT"/>
        </w:rPr>
        <w:t xml:space="preserve"> importuotojas nėra įsisteigęs Europos ekonominėje erdvėje, šis reglamentas privalomas jo atstovui, įsisteigusiam Europos ekonominėje erdvėje;</w:t>
      </w:r>
    </w:p>
    <w:p w14:paraId="02F96DDF" w14:textId="77777777" w:rsidR="00F377FF" w:rsidRDefault="001C2CE5">
      <w:pPr>
        <w:widowControl w:val="0"/>
        <w:ind w:firstLine="567"/>
        <w:jc w:val="both"/>
        <w:rPr>
          <w:lang w:eastAsia="lt-LT"/>
        </w:rPr>
      </w:pPr>
      <w:r>
        <w:rPr>
          <w:lang w:eastAsia="lt-LT"/>
        </w:rPr>
        <w:t>3.2</w:t>
      </w:r>
      <w:r>
        <w:rPr>
          <w:lang w:eastAsia="lt-LT"/>
        </w:rPr>
        <w:t>. fasuotų prekių ir matavimo indų patikrinimus atliekančioms Valstybinės metrologijos tarnybos paskirtosio</w:t>
      </w:r>
      <w:r>
        <w:rPr>
          <w:lang w:eastAsia="lt-LT"/>
        </w:rPr>
        <w:t>ms įstaigoms;</w:t>
      </w:r>
    </w:p>
    <w:p w14:paraId="02F96DE0" w14:textId="77777777" w:rsidR="00F377FF" w:rsidRDefault="001C2CE5">
      <w:pPr>
        <w:widowControl w:val="0"/>
        <w:ind w:firstLine="567"/>
        <w:jc w:val="both"/>
        <w:rPr>
          <w:lang w:eastAsia="lt-LT"/>
        </w:rPr>
      </w:pPr>
      <w:r>
        <w:rPr>
          <w:lang w:eastAsia="lt-LT"/>
        </w:rPr>
        <w:t>3.3</w:t>
      </w:r>
      <w:r>
        <w:rPr>
          <w:lang w:eastAsia="lt-LT"/>
        </w:rPr>
        <w:t>. Lietuvos metrologijos inspekcijai.</w:t>
      </w:r>
    </w:p>
    <w:p w14:paraId="02F96DE1" w14:textId="77777777" w:rsidR="00F377FF" w:rsidRDefault="001C2CE5">
      <w:pPr>
        <w:widowControl w:val="0"/>
        <w:ind w:firstLine="567"/>
        <w:jc w:val="both"/>
        <w:rPr>
          <w:lang w:eastAsia="lt-LT"/>
        </w:rPr>
      </w:pPr>
      <w:r>
        <w:rPr>
          <w:lang w:eastAsia="lt-LT"/>
        </w:rPr>
        <w:t>4</w:t>
      </w:r>
      <w:r>
        <w:rPr>
          <w:lang w:eastAsia="lt-LT"/>
        </w:rPr>
        <w:t>. Šiame Reglamente vartojamos sąvokos:</w:t>
      </w:r>
    </w:p>
    <w:p w14:paraId="02F96DE2" w14:textId="77777777" w:rsidR="00F377FF" w:rsidRDefault="001C2CE5">
      <w:pPr>
        <w:widowControl w:val="0"/>
        <w:ind w:firstLine="567"/>
        <w:jc w:val="both"/>
        <w:rPr>
          <w:lang w:eastAsia="lt-LT"/>
        </w:rPr>
      </w:pPr>
      <w:r>
        <w:rPr>
          <w:b/>
          <w:bCs/>
          <w:lang w:eastAsia="lt-LT"/>
        </w:rPr>
        <w:t xml:space="preserve">Fasuota prekė </w:t>
      </w:r>
      <w:r>
        <w:rPr>
          <w:lang w:eastAsia="lt-LT"/>
        </w:rPr>
        <w:t>– vieno ar kelių produktų ir tam tikros pakuotės, į kurią produktas patalpintas, visuma. Produktas laikomas fasuotu tuomet, kai jis patalp</w:t>
      </w:r>
      <w:r>
        <w:rPr>
          <w:lang w:eastAsia="lt-LT"/>
        </w:rPr>
        <w:t>intas į bet kurios rūšies pakuotę pirkėjui nedalyvaujant, o toje pakuotėje esančio produkto kiekis turi iš anksto nustatytą reikšmę, kurios negalima pakeisti neatidarius ar nepažeidus pakuotės.</w:t>
      </w:r>
    </w:p>
    <w:p w14:paraId="02F96DE3" w14:textId="77777777" w:rsidR="00F377FF" w:rsidRDefault="001C2CE5">
      <w:pPr>
        <w:widowControl w:val="0"/>
        <w:ind w:firstLine="567"/>
        <w:jc w:val="both"/>
        <w:rPr>
          <w:lang w:eastAsia="lt-LT"/>
        </w:rPr>
      </w:pPr>
      <w:r>
        <w:rPr>
          <w:b/>
          <w:bCs/>
          <w:lang w:eastAsia="lt-LT"/>
        </w:rPr>
        <w:t xml:space="preserve">Faktinis produkto kiekis pakuotėje </w:t>
      </w:r>
      <w:r>
        <w:rPr>
          <w:lang w:eastAsia="lt-LT"/>
        </w:rPr>
        <w:t xml:space="preserve">– fasuoto produkto kiekis, </w:t>
      </w:r>
      <w:r>
        <w:rPr>
          <w:lang w:eastAsia="lt-LT"/>
        </w:rPr>
        <w:t>kurį pakuotė iš tiesų talpina (produkto kiekis pakuotėje be pakavimui skirtų ir bet kokių kitų kartu su produktu supakuotų medžiagų).</w:t>
      </w:r>
    </w:p>
    <w:p w14:paraId="02F96DE4" w14:textId="77777777" w:rsidR="00F377FF" w:rsidRDefault="001C2CE5">
      <w:pPr>
        <w:widowControl w:val="0"/>
        <w:ind w:firstLine="567"/>
        <w:jc w:val="both"/>
        <w:rPr>
          <w:lang w:eastAsia="lt-LT"/>
        </w:rPr>
      </w:pPr>
      <w:r>
        <w:rPr>
          <w:b/>
          <w:bCs/>
          <w:lang w:eastAsia="lt-LT"/>
        </w:rPr>
        <w:t xml:space="preserve">Gamintojas </w:t>
      </w:r>
      <w:r>
        <w:rPr>
          <w:lang w:eastAsia="lt-LT"/>
        </w:rPr>
        <w:t>– matavimo indų gamintojas.</w:t>
      </w:r>
    </w:p>
    <w:p w14:paraId="02F96DE5" w14:textId="77777777" w:rsidR="00F377FF" w:rsidRDefault="001C2CE5">
      <w:pPr>
        <w:widowControl w:val="0"/>
        <w:ind w:firstLine="567"/>
        <w:jc w:val="both"/>
        <w:rPr>
          <w:lang w:eastAsia="lt-LT"/>
        </w:rPr>
      </w:pPr>
      <w:r>
        <w:rPr>
          <w:b/>
          <w:bCs/>
          <w:lang w:eastAsia="lt-LT"/>
        </w:rPr>
        <w:lastRenderedPageBreak/>
        <w:t xml:space="preserve">Importuotojas </w:t>
      </w:r>
      <w:r>
        <w:rPr>
          <w:lang w:eastAsia="lt-LT"/>
        </w:rPr>
        <w:t>– bet kuris juridinis ar fizinis asmuo, kuris iš trečiosios šalies pa</w:t>
      </w:r>
      <w:r>
        <w:rPr>
          <w:lang w:eastAsia="lt-LT"/>
        </w:rPr>
        <w:t>tiekia Lietuvos rinkai gaminį, patenkantį į Reglamento taikymo sferą.</w:t>
      </w:r>
    </w:p>
    <w:p w14:paraId="02F96DE6" w14:textId="77777777" w:rsidR="00F377FF" w:rsidRDefault="001C2CE5">
      <w:pPr>
        <w:widowControl w:val="0"/>
        <w:ind w:firstLine="567"/>
        <w:jc w:val="both"/>
        <w:rPr>
          <w:lang w:eastAsia="lt-LT"/>
        </w:rPr>
      </w:pPr>
      <w:r>
        <w:rPr>
          <w:b/>
          <w:bCs/>
          <w:lang w:eastAsia="lt-LT"/>
        </w:rPr>
        <w:t xml:space="preserve">Imtis </w:t>
      </w:r>
      <w:r>
        <w:rPr>
          <w:lang w:eastAsia="lt-LT"/>
        </w:rPr>
        <w:t>– tam tikras bandinių kiekis, imamas atsitiktinai iš partijos fasuotų prekių ar matavimo indų patikrinimui atlikti.</w:t>
      </w:r>
    </w:p>
    <w:p w14:paraId="02F96DE7" w14:textId="77777777" w:rsidR="00F377FF" w:rsidRDefault="001C2CE5">
      <w:pPr>
        <w:widowControl w:val="0"/>
        <w:ind w:firstLine="567"/>
        <w:jc w:val="both"/>
        <w:rPr>
          <w:lang w:eastAsia="lt-LT"/>
        </w:rPr>
      </w:pPr>
      <w:r>
        <w:rPr>
          <w:b/>
          <w:bCs/>
          <w:lang w:eastAsia="lt-LT"/>
        </w:rPr>
        <w:t xml:space="preserve">Indo sklidinoji talpa </w:t>
      </w:r>
      <w:r>
        <w:rPr>
          <w:lang w:eastAsia="lt-LT"/>
        </w:rPr>
        <w:t>– skysčio tūris, kurį ji talpina, kai prip</w:t>
      </w:r>
      <w:r>
        <w:rPr>
          <w:lang w:eastAsia="lt-LT"/>
        </w:rPr>
        <w:t>ildoma iki krašto.</w:t>
      </w:r>
    </w:p>
    <w:p w14:paraId="02F96DE8" w14:textId="77777777" w:rsidR="00F377FF" w:rsidRDefault="001C2CE5">
      <w:pPr>
        <w:widowControl w:val="0"/>
        <w:ind w:firstLine="567"/>
        <w:jc w:val="both"/>
        <w:rPr>
          <w:lang w:eastAsia="lt-LT"/>
        </w:rPr>
      </w:pPr>
      <w:r>
        <w:rPr>
          <w:b/>
          <w:bCs/>
          <w:lang w:eastAsia="lt-LT"/>
        </w:rPr>
        <w:t xml:space="preserve">Leistinoji neigiama paklaida (LNP) </w:t>
      </w:r>
      <w:r>
        <w:rPr>
          <w:lang w:eastAsia="lt-LT"/>
        </w:rPr>
        <w:t>– produkto kiekio pakuotėje leistinoji neigiama paklaida.</w:t>
      </w:r>
    </w:p>
    <w:p w14:paraId="02F96DE9" w14:textId="77777777" w:rsidR="00F377FF" w:rsidRDefault="001C2CE5">
      <w:pPr>
        <w:widowControl w:val="0"/>
        <w:ind w:firstLine="567"/>
        <w:jc w:val="both"/>
        <w:rPr>
          <w:lang w:eastAsia="lt-LT"/>
        </w:rPr>
      </w:pPr>
      <w:r>
        <w:rPr>
          <w:b/>
          <w:bCs/>
          <w:lang w:eastAsia="lt-LT"/>
        </w:rPr>
        <w:t xml:space="preserve">Matavimo indas </w:t>
      </w:r>
      <w:r>
        <w:rPr>
          <w:lang w:eastAsia="lt-LT"/>
        </w:rPr>
        <w:t>– indas, turintis tūrio žymą arba užrašą (išsamesnis paaiškinimas 5.3 punkte).</w:t>
      </w:r>
    </w:p>
    <w:p w14:paraId="02F96DEA" w14:textId="77777777" w:rsidR="00F377FF" w:rsidRDefault="001C2CE5">
      <w:pPr>
        <w:widowControl w:val="0"/>
        <w:ind w:firstLine="567"/>
        <w:jc w:val="both"/>
        <w:rPr>
          <w:lang w:eastAsia="lt-LT"/>
        </w:rPr>
      </w:pPr>
      <w:r>
        <w:rPr>
          <w:b/>
          <w:bCs/>
          <w:lang w:eastAsia="lt-LT"/>
        </w:rPr>
        <w:t xml:space="preserve">Mažiausias leistinas kiekis </w:t>
      </w:r>
      <w:r>
        <w:rPr>
          <w:lang w:eastAsia="lt-LT"/>
        </w:rPr>
        <w:t xml:space="preserve">– kiekis, gaunamas iš </w:t>
      </w:r>
      <w:r>
        <w:rPr>
          <w:lang w:eastAsia="lt-LT"/>
        </w:rPr>
        <w:t>vardinio produkto kiekio pakuotėje atimant leistinąją neigiamą paklaidą.</w:t>
      </w:r>
    </w:p>
    <w:p w14:paraId="02F96DEB" w14:textId="77777777" w:rsidR="00F377FF" w:rsidRDefault="001C2CE5">
      <w:pPr>
        <w:widowControl w:val="0"/>
        <w:ind w:firstLine="567"/>
        <w:jc w:val="both"/>
        <w:rPr>
          <w:lang w:eastAsia="lt-LT"/>
        </w:rPr>
      </w:pPr>
      <w:r>
        <w:rPr>
          <w:b/>
          <w:bCs/>
          <w:lang w:eastAsia="lt-LT"/>
        </w:rPr>
        <w:t xml:space="preserve">Pakuotė </w:t>
      </w:r>
      <w:r>
        <w:rPr>
          <w:lang w:eastAsia="lt-LT"/>
        </w:rPr>
        <w:t>– iš bet kurios rūšies medžiagų padarytas gaminys, skirtas prekėms, pradedant žaliavomis ir baigiant perdirbtais produktais, talpinti, apsaugoti, tvarkyti, pristatyti ir patei</w:t>
      </w:r>
      <w:r>
        <w:rPr>
          <w:lang w:eastAsia="lt-LT"/>
        </w:rPr>
        <w:t>kti iš gamintojo naudotojui ar vartotojui.</w:t>
      </w:r>
    </w:p>
    <w:p w14:paraId="02F96DEC" w14:textId="77777777" w:rsidR="00F377FF" w:rsidRDefault="001C2CE5">
      <w:pPr>
        <w:widowControl w:val="0"/>
        <w:ind w:firstLine="567"/>
        <w:jc w:val="both"/>
        <w:rPr>
          <w:lang w:eastAsia="lt-LT"/>
        </w:rPr>
      </w:pPr>
      <w:r>
        <w:rPr>
          <w:b/>
          <w:bCs/>
          <w:lang w:eastAsia="lt-LT"/>
        </w:rPr>
        <w:t xml:space="preserve">Pakuotojas </w:t>
      </w:r>
      <w:r>
        <w:rPr>
          <w:lang w:eastAsia="lt-LT"/>
        </w:rPr>
        <w:t>– juridinis arba fizinis asmuo, atliekantis produktų fasavimą ir tiekiantis fasuotą prekę rinkai.</w:t>
      </w:r>
    </w:p>
    <w:p w14:paraId="02F96DED" w14:textId="77777777" w:rsidR="00F377FF" w:rsidRDefault="001C2CE5">
      <w:pPr>
        <w:widowControl w:val="0"/>
        <w:ind w:firstLine="567"/>
        <w:jc w:val="both"/>
        <w:rPr>
          <w:lang w:eastAsia="lt-LT"/>
        </w:rPr>
      </w:pPr>
      <w:r>
        <w:rPr>
          <w:b/>
          <w:bCs/>
          <w:lang w:eastAsia="lt-LT"/>
        </w:rPr>
        <w:t xml:space="preserve">Partija </w:t>
      </w:r>
      <w:r>
        <w:rPr>
          <w:lang w:eastAsia="lt-LT"/>
        </w:rPr>
        <w:t xml:space="preserve">– to paties vardinio kiekio, tipo, serijos, tomis pačiomis sąlygomis supakuotų produkto vienetų </w:t>
      </w:r>
      <w:r>
        <w:rPr>
          <w:lang w:eastAsia="lt-LT"/>
        </w:rPr>
        <w:t>skaičius arba to paties tūrio, konstrukcijos, gamintojo, tomis pačiomis sąlygomis pagamintų matavimo indų skaičius.</w:t>
      </w:r>
    </w:p>
    <w:p w14:paraId="02F96DEE" w14:textId="77777777" w:rsidR="00F377FF" w:rsidRDefault="001C2CE5">
      <w:pPr>
        <w:widowControl w:val="0"/>
        <w:ind w:firstLine="567"/>
        <w:jc w:val="both"/>
        <w:rPr>
          <w:lang w:eastAsia="lt-LT"/>
        </w:rPr>
      </w:pPr>
      <w:r>
        <w:rPr>
          <w:b/>
          <w:bCs/>
          <w:lang w:eastAsia="lt-LT"/>
        </w:rPr>
        <w:t xml:space="preserve">Patikrinimas </w:t>
      </w:r>
      <w:r>
        <w:rPr>
          <w:lang w:eastAsia="lt-LT"/>
        </w:rPr>
        <w:t>– statistinis bandinių patikrinimas, atliekamas pagal Reglamento 3 arba 5 priedo reikalavimus.</w:t>
      </w:r>
    </w:p>
    <w:p w14:paraId="02F96DEF" w14:textId="77777777" w:rsidR="00F377FF" w:rsidRDefault="001C2CE5">
      <w:pPr>
        <w:widowControl w:val="0"/>
        <w:ind w:firstLine="567"/>
        <w:jc w:val="both"/>
        <w:rPr>
          <w:lang w:eastAsia="lt-LT"/>
        </w:rPr>
      </w:pPr>
      <w:r>
        <w:rPr>
          <w:b/>
          <w:bCs/>
          <w:lang w:eastAsia="lt-LT"/>
        </w:rPr>
        <w:t>Produkto kiekio pakuotėje neigia</w:t>
      </w:r>
      <w:r>
        <w:rPr>
          <w:b/>
          <w:bCs/>
          <w:lang w:eastAsia="lt-LT"/>
        </w:rPr>
        <w:t xml:space="preserve">ma paklaida </w:t>
      </w:r>
      <w:r>
        <w:rPr>
          <w:lang w:eastAsia="lt-LT"/>
        </w:rPr>
        <w:t>– yra kiekis, kuriuo faktinis produkto kiekis pakuotėje yra mažesnis už vardinį kiekį.</w:t>
      </w:r>
    </w:p>
    <w:p w14:paraId="02F96DF0" w14:textId="77777777" w:rsidR="00F377FF" w:rsidRDefault="001C2CE5">
      <w:pPr>
        <w:widowControl w:val="0"/>
        <w:ind w:firstLine="567"/>
        <w:jc w:val="both"/>
        <w:rPr>
          <w:lang w:eastAsia="lt-LT"/>
        </w:rPr>
      </w:pPr>
      <w:r>
        <w:rPr>
          <w:b/>
          <w:bCs/>
          <w:lang w:eastAsia="lt-LT"/>
        </w:rPr>
        <w:t xml:space="preserve">Vardinis produkto kiekis pakuotėje </w:t>
      </w:r>
      <w:r>
        <w:rPr>
          <w:lang w:eastAsia="lt-LT"/>
        </w:rPr>
        <w:t>– produkto kiekis, nurodytas ant pakuotės, t. y. produkto kiekis, kurį pakuotė, kaip manoma, talpina.</w:t>
      </w:r>
    </w:p>
    <w:p w14:paraId="02F96DF1" w14:textId="77777777" w:rsidR="00F377FF" w:rsidRDefault="001C2CE5">
      <w:pPr>
        <w:rPr>
          <w:lang w:eastAsia="lt-LT"/>
        </w:rPr>
      </w:pPr>
    </w:p>
    <w:p w14:paraId="02F96DF2" w14:textId="77777777" w:rsidR="00F377FF" w:rsidRDefault="001C2CE5">
      <w:pPr>
        <w:widowControl w:val="0"/>
        <w:jc w:val="center"/>
        <w:rPr>
          <w:b/>
          <w:bCs/>
          <w:lang w:eastAsia="lt-LT"/>
        </w:rPr>
      </w:pPr>
      <w:r>
        <w:rPr>
          <w:b/>
          <w:bCs/>
          <w:lang w:eastAsia="lt-LT"/>
        </w:rPr>
        <w:t>II</w:t>
      </w:r>
      <w:r>
        <w:rPr>
          <w:b/>
          <w:bCs/>
          <w:lang w:eastAsia="lt-LT"/>
        </w:rPr>
        <w:t xml:space="preserve">. </w:t>
      </w:r>
      <w:r>
        <w:rPr>
          <w:b/>
          <w:bCs/>
          <w:lang w:eastAsia="lt-LT"/>
        </w:rPr>
        <w:t>TAIKYMO S</w:t>
      </w:r>
      <w:r>
        <w:rPr>
          <w:b/>
          <w:bCs/>
          <w:lang w:eastAsia="lt-LT"/>
        </w:rPr>
        <w:t>RITIS</w:t>
      </w:r>
    </w:p>
    <w:p w14:paraId="02F96DF3" w14:textId="77777777" w:rsidR="00F377FF" w:rsidRDefault="00F377FF">
      <w:pPr>
        <w:rPr>
          <w:lang w:eastAsia="lt-LT"/>
        </w:rPr>
      </w:pPr>
    </w:p>
    <w:p w14:paraId="02F96DF4" w14:textId="77777777" w:rsidR="00F377FF" w:rsidRDefault="001C2CE5">
      <w:pPr>
        <w:widowControl w:val="0"/>
        <w:ind w:firstLine="567"/>
        <w:jc w:val="both"/>
        <w:rPr>
          <w:lang w:eastAsia="lt-LT"/>
        </w:rPr>
      </w:pPr>
      <w:r>
        <w:rPr>
          <w:lang w:eastAsia="lt-LT"/>
        </w:rPr>
        <w:t>5</w:t>
      </w:r>
      <w:r>
        <w:rPr>
          <w:lang w:eastAsia="lt-LT"/>
        </w:rPr>
        <w:t>. Reglamentas taikomas:</w:t>
      </w:r>
    </w:p>
    <w:p w14:paraId="02F96DF5" w14:textId="77777777" w:rsidR="00F377FF" w:rsidRDefault="001C2CE5">
      <w:pPr>
        <w:widowControl w:val="0"/>
        <w:ind w:firstLine="567"/>
        <w:jc w:val="both"/>
        <w:rPr>
          <w:lang w:eastAsia="lt-LT"/>
        </w:rPr>
      </w:pPr>
      <w:r>
        <w:rPr>
          <w:lang w:eastAsia="lt-LT"/>
        </w:rPr>
        <w:t>5.1</w:t>
      </w:r>
      <w:r>
        <w:rPr>
          <w:lang w:eastAsia="lt-LT"/>
        </w:rPr>
        <w:t>. fasuotoms prekėms, kurias sudaro fasuoti pagal tūrį arba masę produktai, skirtoms parduoti atskirais vienetais nuo 0 mililitrų arba gramų iki 50 litrų arba kilogramų imtinai;</w:t>
      </w:r>
    </w:p>
    <w:p w14:paraId="02F96DF6" w14:textId="77777777" w:rsidR="00F377FF" w:rsidRDefault="001C2CE5">
      <w:pPr>
        <w:widowControl w:val="0"/>
        <w:ind w:firstLine="567"/>
        <w:jc w:val="both"/>
        <w:rPr>
          <w:lang w:eastAsia="lt-LT"/>
        </w:rPr>
      </w:pPr>
      <w:r>
        <w:rPr>
          <w:lang w:eastAsia="lt-LT"/>
        </w:rPr>
        <w:t>5.2</w:t>
      </w:r>
      <w:r>
        <w:rPr>
          <w:lang w:eastAsia="lt-LT"/>
        </w:rPr>
        <w:t xml:space="preserve">. fasuotoms prekėms, kurias </w:t>
      </w:r>
      <w:r>
        <w:rPr>
          <w:lang w:eastAsia="lt-LT"/>
        </w:rPr>
        <w:t>sudaro fasuoti pagal ilgį, plotą ar skaičių produktai;</w:t>
      </w:r>
    </w:p>
    <w:p w14:paraId="02F96DF7" w14:textId="77777777" w:rsidR="00F377FF" w:rsidRDefault="001C2CE5">
      <w:pPr>
        <w:widowControl w:val="0"/>
        <w:ind w:firstLine="567"/>
        <w:jc w:val="both"/>
        <w:rPr>
          <w:lang w:eastAsia="lt-LT"/>
        </w:rPr>
      </w:pPr>
      <w:r>
        <w:rPr>
          <w:lang w:eastAsia="lt-LT"/>
        </w:rPr>
        <w:t>5.3</w:t>
      </w:r>
      <w:r>
        <w:rPr>
          <w:lang w:eastAsia="lt-LT"/>
        </w:rPr>
        <w:t>. matavimo indams (kitaip vadinami butelinėmis matavimo talpomis), pagamintiems iš stiklo arba kitos tokios pat standžios ir patvarios medžiagos, galinčios suteikti tokias pačias metrologines ga</w:t>
      </w:r>
      <w:r>
        <w:rPr>
          <w:lang w:eastAsia="lt-LT"/>
        </w:rPr>
        <w:t>rantijas kaip ir stiklas. Jie yra:</w:t>
      </w:r>
    </w:p>
    <w:p w14:paraId="02F96DF8" w14:textId="77777777" w:rsidR="00F377FF" w:rsidRDefault="001C2CE5">
      <w:pPr>
        <w:widowControl w:val="0"/>
        <w:ind w:firstLine="567"/>
        <w:jc w:val="both"/>
        <w:rPr>
          <w:lang w:eastAsia="lt-LT"/>
        </w:rPr>
      </w:pPr>
      <w:r>
        <w:rPr>
          <w:lang w:eastAsia="lt-LT"/>
        </w:rPr>
        <w:t>5.3.1</w:t>
      </w:r>
      <w:r>
        <w:rPr>
          <w:lang w:eastAsia="lt-LT"/>
        </w:rPr>
        <w:t>. uždaromi arba suprojektuoti būti uždaromais ir yra skirti skysčiams laikyti, pervežti ar tiekti;</w:t>
      </w:r>
    </w:p>
    <w:p w14:paraId="02F96DF9" w14:textId="77777777" w:rsidR="00F377FF" w:rsidRDefault="001C2CE5">
      <w:pPr>
        <w:widowControl w:val="0"/>
        <w:ind w:firstLine="567"/>
        <w:jc w:val="both"/>
        <w:rPr>
          <w:lang w:eastAsia="lt-LT"/>
        </w:rPr>
      </w:pPr>
      <w:r>
        <w:rPr>
          <w:lang w:eastAsia="lt-LT"/>
        </w:rPr>
        <w:t>5.3.2</w:t>
      </w:r>
      <w:r>
        <w:rPr>
          <w:lang w:eastAsia="lt-LT"/>
        </w:rPr>
        <w:t>. vardinės talpos nuo 50 ml iki 5 l imtinai;</w:t>
      </w:r>
    </w:p>
    <w:p w14:paraId="02F96DFA" w14:textId="77777777" w:rsidR="00F377FF" w:rsidRDefault="001C2CE5">
      <w:pPr>
        <w:widowControl w:val="0"/>
        <w:ind w:firstLine="567"/>
        <w:jc w:val="both"/>
        <w:rPr>
          <w:lang w:eastAsia="lt-LT"/>
        </w:rPr>
      </w:pPr>
      <w:r>
        <w:rPr>
          <w:lang w:eastAsia="lt-LT"/>
        </w:rPr>
        <w:t>5.3.3</w:t>
      </w:r>
      <w:r>
        <w:rPr>
          <w:lang w:eastAsia="lt-LT"/>
        </w:rPr>
        <w:t xml:space="preserve">. tokių metrologinių savybių (konstrukcijos savybės </w:t>
      </w:r>
      <w:r>
        <w:rPr>
          <w:lang w:eastAsia="lt-LT"/>
        </w:rPr>
        <w:t>bei gamybos panašumas), kad juos galima naudoti kaip matavimo indus, t. y. kai jie yra pripildomi iki tam tikro lygio arba iki normuojamos jų sklidinosios talpos, skysčio kiekis gali būti įvertinamas pakankamai tiksliai.</w:t>
      </w:r>
    </w:p>
    <w:p w14:paraId="02F96DFB" w14:textId="77777777" w:rsidR="00F377FF" w:rsidRDefault="001C2CE5">
      <w:pPr>
        <w:rPr>
          <w:lang w:eastAsia="lt-LT"/>
        </w:rPr>
      </w:pPr>
    </w:p>
    <w:p w14:paraId="02F96DFC" w14:textId="77777777" w:rsidR="00F377FF" w:rsidRDefault="001C2CE5">
      <w:pPr>
        <w:widowControl w:val="0"/>
        <w:jc w:val="center"/>
        <w:rPr>
          <w:b/>
          <w:bCs/>
          <w:lang w:eastAsia="lt-LT"/>
        </w:rPr>
      </w:pPr>
      <w:r>
        <w:rPr>
          <w:b/>
          <w:bCs/>
          <w:lang w:eastAsia="lt-LT"/>
        </w:rPr>
        <w:t>III</w:t>
      </w:r>
      <w:r>
        <w:rPr>
          <w:b/>
          <w:bCs/>
          <w:lang w:eastAsia="lt-LT"/>
        </w:rPr>
        <w:t xml:space="preserve">. </w:t>
      </w:r>
      <w:r>
        <w:rPr>
          <w:b/>
          <w:bCs/>
          <w:lang w:eastAsia="lt-LT"/>
        </w:rPr>
        <w:t>TIEKIMO RINKAI BEND</w:t>
      </w:r>
      <w:r>
        <w:rPr>
          <w:b/>
          <w:bCs/>
          <w:lang w:eastAsia="lt-LT"/>
        </w:rPr>
        <w:t>RIEJI REIKALAVIMAI</w:t>
      </w:r>
    </w:p>
    <w:p w14:paraId="02F96DFD" w14:textId="77777777" w:rsidR="00F377FF" w:rsidRDefault="00F377FF">
      <w:pPr>
        <w:rPr>
          <w:lang w:eastAsia="lt-LT"/>
        </w:rPr>
      </w:pPr>
    </w:p>
    <w:p w14:paraId="02F96DFE" w14:textId="77777777" w:rsidR="00F377FF" w:rsidRDefault="001C2CE5">
      <w:pPr>
        <w:widowControl w:val="0"/>
        <w:ind w:firstLine="567"/>
        <w:jc w:val="both"/>
        <w:rPr>
          <w:lang w:eastAsia="lt-LT"/>
        </w:rPr>
      </w:pPr>
      <w:r>
        <w:rPr>
          <w:lang w:eastAsia="lt-LT"/>
        </w:rPr>
        <w:t>6</w:t>
      </w:r>
      <w:r>
        <w:rPr>
          <w:lang w:eastAsia="lt-LT"/>
        </w:rPr>
        <w:t>. Fasuotos prekės ir matavimo indai gali būti tiekiami rinkai, jeigu atitinka šio Reglamento nuostatas.</w:t>
      </w:r>
    </w:p>
    <w:p w14:paraId="02F96DFF" w14:textId="77777777" w:rsidR="00F377FF" w:rsidRDefault="001C2CE5">
      <w:pPr>
        <w:widowControl w:val="0"/>
        <w:ind w:firstLine="567"/>
        <w:jc w:val="both"/>
        <w:rPr>
          <w:lang w:eastAsia="lt-LT"/>
        </w:rPr>
      </w:pPr>
      <w:r>
        <w:rPr>
          <w:lang w:eastAsia="lt-LT"/>
        </w:rPr>
        <w:t>7</w:t>
      </w:r>
      <w:r>
        <w:rPr>
          <w:lang w:eastAsia="lt-LT"/>
        </w:rPr>
        <w:t>. 1 priedo 2 punkte išvardytiems produktams nurodytų intervalų ribose leistini tik 1 priedo 1 punkte pateikti vardiniai tū</w:t>
      </w:r>
      <w:r>
        <w:rPr>
          <w:lang w:eastAsia="lt-LT"/>
        </w:rPr>
        <w:t>riai. Šie produktai visuose kituose intervaluose ir produktai, nepaminėti 1 priedo 2 punkte, gali būti fasuojami pakuotojo pasirinktais vardiniais kiekiais.</w:t>
      </w:r>
    </w:p>
    <w:p w14:paraId="02F96E00" w14:textId="77777777" w:rsidR="00F377FF" w:rsidRDefault="001C2CE5">
      <w:pPr>
        <w:widowControl w:val="0"/>
        <w:ind w:firstLine="567"/>
        <w:jc w:val="both"/>
        <w:rPr>
          <w:lang w:eastAsia="lt-LT"/>
        </w:rPr>
      </w:pPr>
      <w:r>
        <w:rPr>
          <w:lang w:eastAsia="lt-LT"/>
        </w:rPr>
        <w:t>8</w:t>
      </w:r>
      <w:r>
        <w:rPr>
          <w:lang w:eastAsia="lt-LT"/>
        </w:rPr>
        <w:t xml:space="preserve">. Jei gaminamas sudėtinis paketas iš dviejų ar daugiau atskirų fasuotų prekių, 1 priedo </w:t>
      </w:r>
      <w:r>
        <w:rPr>
          <w:lang w:eastAsia="lt-LT"/>
        </w:rPr>
        <w:lastRenderedPageBreak/>
        <w:t>1 punk</w:t>
      </w:r>
      <w:r>
        <w:rPr>
          <w:lang w:eastAsia="lt-LT"/>
        </w:rPr>
        <w:t>te išvardyti vardiniai tūriai ir kiti pakuotojo pasirinkti vardiniai kiekiai taikomi kiekvienai atskirai fasuotai prekei.</w:t>
      </w:r>
    </w:p>
    <w:p w14:paraId="02F96E01" w14:textId="77777777" w:rsidR="00F377FF" w:rsidRDefault="001C2CE5">
      <w:pPr>
        <w:widowControl w:val="0"/>
        <w:ind w:firstLine="567"/>
        <w:jc w:val="both"/>
        <w:rPr>
          <w:lang w:eastAsia="lt-LT"/>
        </w:rPr>
      </w:pPr>
      <w:r>
        <w:rPr>
          <w:lang w:eastAsia="lt-LT"/>
        </w:rPr>
        <w:t>9</w:t>
      </w:r>
      <w:r>
        <w:rPr>
          <w:lang w:eastAsia="lt-LT"/>
        </w:rPr>
        <w:t xml:space="preserve">. Jei fasuotą prekę sudaro du ar daugiau atskirų paketų, kurie nėra skirti parduoti atskirai, 1 priedo 1 punkte išvardyti </w:t>
      </w:r>
      <w:r>
        <w:rPr>
          <w:lang w:eastAsia="lt-LT"/>
        </w:rPr>
        <w:t>vardiniai tūriai ir kiti pakuotojo pasirinkti vardiniai kiekiai taikomi fasuotai prekei.</w:t>
      </w:r>
    </w:p>
    <w:p w14:paraId="02F96E02" w14:textId="77777777" w:rsidR="00F377FF" w:rsidRDefault="001C2CE5">
      <w:pPr>
        <w:widowControl w:val="0"/>
        <w:ind w:firstLine="567"/>
        <w:jc w:val="both"/>
        <w:rPr>
          <w:lang w:eastAsia="lt-LT"/>
        </w:rPr>
      </w:pPr>
      <w:r>
        <w:rPr>
          <w:lang w:eastAsia="lt-LT"/>
        </w:rPr>
        <w:t>10</w:t>
      </w:r>
      <w:r>
        <w:rPr>
          <w:lang w:eastAsia="lt-LT"/>
        </w:rPr>
        <w:t xml:space="preserve">. 1 priedo 1 punkte išvardyti vardiniai tūriai netaikomi 1 priedo 2 punkte išvardytiems produktams, kurie parduodami neapmuitinamų prekių parduotuvėse ir skirti </w:t>
      </w:r>
      <w:r>
        <w:rPr>
          <w:lang w:eastAsia="lt-LT"/>
        </w:rPr>
        <w:t>vartoti už Europos Sąjungos ribų.</w:t>
      </w:r>
    </w:p>
    <w:p w14:paraId="02F96E03" w14:textId="77777777" w:rsidR="00F377FF" w:rsidRDefault="001C2CE5">
      <w:pPr>
        <w:rPr>
          <w:lang w:eastAsia="lt-LT"/>
        </w:rPr>
      </w:pPr>
    </w:p>
    <w:p w14:paraId="02F96E04" w14:textId="77777777" w:rsidR="00F377FF" w:rsidRDefault="001C2CE5">
      <w:pPr>
        <w:widowControl w:val="0"/>
        <w:jc w:val="center"/>
        <w:rPr>
          <w:b/>
          <w:bCs/>
          <w:lang w:eastAsia="lt-LT"/>
        </w:rPr>
      </w:pPr>
      <w:r>
        <w:rPr>
          <w:b/>
          <w:bCs/>
          <w:lang w:eastAsia="lt-LT"/>
        </w:rPr>
        <w:t>IV</w:t>
      </w:r>
      <w:r>
        <w:rPr>
          <w:b/>
          <w:bCs/>
          <w:lang w:eastAsia="lt-LT"/>
        </w:rPr>
        <w:t xml:space="preserve">. </w:t>
      </w:r>
      <w:r>
        <w:rPr>
          <w:b/>
          <w:bCs/>
          <w:lang w:eastAsia="lt-LT"/>
        </w:rPr>
        <w:t>METROLOGINĖ KONTROLĖ</w:t>
      </w:r>
    </w:p>
    <w:p w14:paraId="02F96E05" w14:textId="77777777" w:rsidR="00F377FF" w:rsidRDefault="00F377FF">
      <w:pPr>
        <w:rPr>
          <w:lang w:eastAsia="lt-LT"/>
        </w:rPr>
      </w:pPr>
    </w:p>
    <w:p w14:paraId="02F96E06" w14:textId="77777777" w:rsidR="00F377FF" w:rsidRDefault="001C2CE5">
      <w:pPr>
        <w:widowControl w:val="0"/>
        <w:ind w:firstLine="567"/>
        <w:jc w:val="both"/>
        <w:rPr>
          <w:lang w:eastAsia="lt-LT"/>
        </w:rPr>
      </w:pPr>
      <w:r>
        <w:rPr>
          <w:lang w:eastAsia="lt-LT"/>
        </w:rPr>
        <w:t>11</w:t>
      </w:r>
      <w:r>
        <w:rPr>
          <w:lang w:eastAsia="lt-LT"/>
        </w:rPr>
        <w:t>. Produkto kiekio pakuotėje ir matavimo indų tūrio kontrolę vykdo pakuotojas, importuotojas arba gamintojas pasirinktais metodais užtikrindamas fasuotų prekių atitiktį atitinkamai 2 p</w:t>
      </w:r>
      <w:r>
        <w:rPr>
          <w:lang w:eastAsia="lt-LT"/>
        </w:rPr>
        <w:t>riedo reikalavimams arba matavimo indų atitiktį 4 priedo nustatytiems reikalavimams.</w:t>
      </w:r>
    </w:p>
    <w:p w14:paraId="02F96E07" w14:textId="77777777" w:rsidR="00F377FF" w:rsidRDefault="001C2CE5">
      <w:pPr>
        <w:widowControl w:val="0"/>
        <w:ind w:firstLine="567"/>
        <w:jc w:val="both"/>
        <w:rPr>
          <w:lang w:eastAsia="lt-LT"/>
        </w:rPr>
      </w:pPr>
      <w:r>
        <w:rPr>
          <w:lang w:eastAsia="lt-LT"/>
        </w:rPr>
        <w:t>12</w:t>
      </w:r>
      <w:r>
        <w:rPr>
          <w:lang w:eastAsia="lt-LT"/>
        </w:rPr>
        <w:t>. Periodinius produkto kiekio pakuotėje ir matavimo indų tūrio patikrinimus organizuoja ir apmoka pakuotojas, gamintojas ir (arba) importuotojas. Produkto kiekio pak</w:t>
      </w:r>
      <w:r>
        <w:rPr>
          <w:lang w:eastAsia="lt-LT"/>
        </w:rPr>
        <w:t>uotėje ir matavimo indų patikrinimus atlieka Valstybinės metrologijos tarnybos paskirtosios įstaigos (toliau – paskirtosios įstaigos). Paskirtųjų įstaigų darbuotojai, atlikdami bakteriologiškai pažeidžiamų fasuotų maisto produktų patikrinimą, turi laikytis</w:t>
      </w:r>
      <w:r>
        <w:rPr>
          <w:lang w:eastAsia="lt-LT"/>
        </w:rPr>
        <w:t xml:space="preserve"> Lietuvos teisės aktuose nustatytų higienos reikalavimų.</w:t>
      </w:r>
    </w:p>
    <w:p w14:paraId="02F96E08" w14:textId="77777777" w:rsidR="00F377FF" w:rsidRDefault="001C2CE5">
      <w:pPr>
        <w:widowControl w:val="0"/>
        <w:ind w:firstLine="567"/>
        <w:jc w:val="both"/>
        <w:rPr>
          <w:lang w:eastAsia="lt-LT"/>
        </w:rPr>
      </w:pPr>
      <w:r>
        <w:rPr>
          <w:lang w:eastAsia="lt-LT"/>
        </w:rPr>
        <w:t>13</w:t>
      </w:r>
      <w:r>
        <w:rPr>
          <w:lang w:eastAsia="lt-LT"/>
        </w:rPr>
        <w:t>. Periodiniai fasuotų prekių patikrinimai užtikrinami procedūromis, nurodytomis 2 priedo 5 punkte ir 3 priede.</w:t>
      </w:r>
    </w:p>
    <w:p w14:paraId="02F96E09" w14:textId="77777777" w:rsidR="00F377FF" w:rsidRDefault="001C2CE5">
      <w:pPr>
        <w:widowControl w:val="0"/>
        <w:ind w:firstLine="567"/>
        <w:jc w:val="both"/>
        <w:rPr>
          <w:lang w:eastAsia="lt-LT"/>
        </w:rPr>
      </w:pPr>
      <w:r>
        <w:rPr>
          <w:lang w:eastAsia="lt-LT"/>
        </w:rPr>
        <w:t>14</w:t>
      </w:r>
      <w:r>
        <w:rPr>
          <w:lang w:eastAsia="lt-LT"/>
        </w:rPr>
        <w:t>. Periodiniai matavimo indų patikrinimai užtikrinami procedūromis, nurodytom</w:t>
      </w:r>
      <w:r>
        <w:rPr>
          <w:lang w:eastAsia="lt-LT"/>
        </w:rPr>
        <w:t>is 5 priede.</w:t>
      </w:r>
    </w:p>
    <w:p w14:paraId="02F96E0A" w14:textId="77777777" w:rsidR="00F377FF" w:rsidRDefault="001C2CE5">
      <w:pPr>
        <w:widowControl w:val="0"/>
        <w:ind w:firstLine="567"/>
        <w:jc w:val="both"/>
        <w:rPr>
          <w:lang w:eastAsia="lt-LT"/>
        </w:rPr>
      </w:pPr>
      <w:r>
        <w:rPr>
          <w:lang w:eastAsia="lt-LT"/>
        </w:rPr>
        <w:t>15</w:t>
      </w:r>
      <w:r>
        <w:rPr>
          <w:lang w:eastAsia="lt-LT"/>
        </w:rPr>
        <w:t>. Fasuotų prekių kiekio ir matavimo indų tūrio teisinę metrologinę priežiūrą atlieka Lietuvos metrologijos inspekcija.</w:t>
      </w:r>
    </w:p>
    <w:p w14:paraId="02F96E0B" w14:textId="77777777" w:rsidR="00F377FF" w:rsidRDefault="001C2CE5">
      <w:pPr>
        <w:rPr>
          <w:lang w:eastAsia="lt-LT"/>
        </w:rPr>
      </w:pPr>
    </w:p>
    <w:p w14:paraId="02F96E0C" w14:textId="77777777" w:rsidR="00F377FF" w:rsidRDefault="001C2CE5">
      <w:pPr>
        <w:widowControl w:val="0"/>
        <w:jc w:val="center"/>
        <w:rPr>
          <w:b/>
          <w:bCs/>
          <w:lang w:eastAsia="lt-LT"/>
        </w:rPr>
      </w:pPr>
      <w:r>
        <w:rPr>
          <w:b/>
          <w:bCs/>
          <w:lang w:eastAsia="lt-LT"/>
        </w:rPr>
        <w:t>V</w:t>
      </w:r>
      <w:r>
        <w:rPr>
          <w:b/>
          <w:bCs/>
          <w:lang w:eastAsia="lt-LT"/>
        </w:rPr>
        <w:t xml:space="preserve">. </w:t>
      </w:r>
      <w:r>
        <w:rPr>
          <w:b/>
          <w:bCs/>
          <w:lang w:eastAsia="lt-LT"/>
        </w:rPr>
        <w:t>ŽENKLINIMAS</w:t>
      </w:r>
    </w:p>
    <w:p w14:paraId="02F96E0D" w14:textId="77777777" w:rsidR="00F377FF" w:rsidRDefault="00F377FF">
      <w:pPr>
        <w:rPr>
          <w:lang w:eastAsia="lt-LT"/>
        </w:rPr>
      </w:pPr>
    </w:p>
    <w:p w14:paraId="02F96E0E" w14:textId="77777777" w:rsidR="00F377FF" w:rsidRDefault="001C2CE5">
      <w:pPr>
        <w:widowControl w:val="0"/>
        <w:ind w:firstLine="567"/>
        <w:jc w:val="both"/>
        <w:rPr>
          <w:lang w:eastAsia="lt-LT"/>
        </w:rPr>
      </w:pPr>
      <w:r>
        <w:rPr>
          <w:lang w:eastAsia="lt-LT"/>
        </w:rPr>
        <w:t>16</w:t>
      </w:r>
      <w:r>
        <w:rPr>
          <w:lang w:eastAsia="lt-LT"/>
        </w:rPr>
        <w:t>. Fasuotos prekės, kurios atitinka Reglamento nuostatas, turi turėti žymenis ir įrašus, n</w:t>
      </w:r>
      <w:r>
        <w:rPr>
          <w:lang w:eastAsia="lt-LT"/>
        </w:rPr>
        <w:t>urodytus 2 priedo 3 punkte. Tik tos fasuotos prekės, kurias sudaro fasuoti pagal tūrį arba masę produktai, skirti parduoti atskirais vienetais nuo 5 mililitrų arba gramų iki 10 litrų arba kilogramų imtinai bei atitinka taikytinas Reglamento nuostatas, gali</w:t>
      </w:r>
      <w:r>
        <w:rPr>
          <w:lang w:eastAsia="lt-LT"/>
        </w:rPr>
        <w:t xml:space="preserve"> būti ženklinamos 2 priedo 3.1.3 punkte nurodytu „e“ ženklu.</w:t>
      </w:r>
    </w:p>
    <w:p w14:paraId="02F96E0F" w14:textId="77777777" w:rsidR="00F377FF" w:rsidRDefault="001C2CE5">
      <w:pPr>
        <w:widowControl w:val="0"/>
        <w:ind w:firstLine="567"/>
        <w:jc w:val="both"/>
        <w:rPr>
          <w:lang w:eastAsia="lt-LT"/>
        </w:rPr>
      </w:pPr>
      <w:r>
        <w:rPr>
          <w:lang w:eastAsia="lt-LT"/>
        </w:rPr>
        <w:t>17</w:t>
      </w:r>
      <w:r>
        <w:rPr>
          <w:lang w:eastAsia="lt-LT"/>
        </w:rPr>
        <w:t>. Ant aerozolių balionėlių turi būti nurodyta balionėlių vardinė talpa. Ši nuoroda turi būti tokia, kad ji nebūtų painiojama su vardiniu turinio tūriu. Nebūtina nurodyti aerozolių balionėli</w:t>
      </w:r>
      <w:r>
        <w:rPr>
          <w:lang w:eastAsia="lt-LT"/>
        </w:rPr>
        <w:t>ais parduodamų produktų vardinės turinio masės.</w:t>
      </w:r>
    </w:p>
    <w:p w14:paraId="02F96E10" w14:textId="77777777" w:rsidR="00F377FF" w:rsidRDefault="001C2CE5">
      <w:pPr>
        <w:widowControl w:val="0"/>
        <w:ind w:firstLine="567"/>
        <w:jc w:val="both"/>
        <w:rPr>
          <w:lang w:eastAsia="lt-LT"/>
        </w:rPr>
      </w:pPr>
      <w:r>
        <w:rPr>
          <w:lang w:eastAsia="lt-LT"/>
        </w:rPr>
        <w:t>18</w:t>
      </w:r>
      <w:r>
        <w:rPr>
          <w:lang w:eastAsia="lt-LT"/>
        </w:rPr>
        <w:t>. Ant fasuotų prekių su skystais produktais žymimas jų vardinis tūris, o ant fasuotų prekių su kitais produktais žymima jų vardinė masė, išskyrus atvejus, kai prekybos praktika arba šalies nacionaliniai</w:t>
      </w:r>
      <w:r>
        <w:rPr>
          <w:lang w:eastAsia="lt-LT"/>
        </w:rPr>
        <w:t xml:space="preserve"> teisės aktai numato kitokius reikalavimus, identiškus taikomiems visose valstybėse narėse, arba jeigu Europos Sąjungos teisės aktuose numatyta kitaip.</w:t>
      </w:r>
    </w:p>
    <w:p w14:paraId="02F96E11" w14:textId="77777777" w:rsidR="00F377FF" w:rsidRDefault="001C2CE5">
      <w:pPr>
        <w:widowControl w:val="0"/>
        <w:ind w:firstLine="567"/>
        <w:jc w:val="both"/>
        <w:rPr>
          <w:lang w:eastAsia="lt-LT"/>
        </w:rPr>
      </w:pPr>
      <w:r>
        <w:rPr>
          <w:lang w:eastAsia="lt-LT"/>
        </w:rPr>
        <w:t>19</w:t>
      </w:r>
      <w:r>
        <w:rPr>
          <w:lang w:eastAsia="lt-LT"/>
        </w:rPr>
        <w:t>. Jei atskirų šalių narių prekybos tam tikrais produktais ar fasuotomis prekėmis praktika yra skir</w:t>
      </w:r>
      <w:r>
        <w:rPr>
          <w:lang w:eastAsia="lt-LT"/>
        </w:rPr>
        <w:t>tinga, ant tokios fasuotos prekės nurodoma bent metrologinė informacija, atitinkanti importuojančios šalies nacionalinius reikalavimus arba prekybos praktiką.</w:t>
      </w:r>
    </w:p>
    <w:p w14:paraId="02F96E12" w14:textId="77777777" w:rsidR="00F377FF" w:rsidRDefault="001C2CE5">
      <w:pPr>
        <w:widowControl w:val="0"/>
        <w:ind w:firstLine="567"/>
        <w:jc w:val="both"/>
        <w:rPr>
          <w:lang w:eastAsia="lt-LT"/>
        </w:rPr>
      </w:pPr>
      <w:r>
        <w:rPr>
          <w:lang w:eastAsia="lt-LT"/>
        </w:rPr>
        <w:t>20</w:t>
      </w:r>
      <w:r>
        <w:rPr>
          <w:lang w:eastAsia="lt-LT"/>
        </w:rPr>
        <w:t xml:space="preserve">. Tik tie matavimo indai, kurie atitinka Reglamento 5.3 punkto ir 4 priedo nuostatas, gali </w:t>
      </w:r>
      <w:r>
        <w:rPr>
          <w:lang w:eastAsia="lt-LT"/>
        </w:rPr>
        <w:t>turėti žymenis ir įrašus, nurodytus 4 priedo 8.1 ir 8.2 punktuose.</w:t>
      </w:r>
    </w:p>
    <w:p w14:paraId="02F96E13" w14:textId="77777777" w:rsidR="00F377FF" w:rsidRDefault="001C2CE5">
      <w:pPr>
        <w:rPr>
          <w:lang w:eastAsia="lt-LT"/>
        </w:rPr>
      </w:pPr>
    </w:p>
    <w:p w14:paraId="02F96E14" w14:textId="77777777" w:rsidR="00F377FF" w:rsidRDefault="001C2CE5">
      <w:pPr>
        <w:widowControl w:val="0"/>
        <w:jc w:val="center"/>
        <w:rPr>
          <w:b/>
          <w:bCs/>
          <w:lang w:eastAsia="lt-LT"/>
        </w:rPr>
      </w:pPr>
      <w:r>
        <w:rPr>
          <w:b/>
          <w:bCs/>
          <w:lang w:eastAsia="lt-LT"/>
        </w:rPr>
        <w:t>VI</w:t>
      </w:r>
      <w:r>
        <w:rPr>
          <w:b/>
          <w:bCs/>
          <w:lang w:eastAsia="lt-LT"/>
        </w:rPr>
        <w:t xml:space="preserve">. </w:t>
      </w:r>
      <w:r>
        <w:rPr>
          <w:b/>
          <w:bCs/>
          <w:lang w:eastAsia="lt-LT"/>
        </w:rPr>
        <w:t>BAIGIAMOSIOS NUOSTATOS</w:t>
      </w:r>
    </w:p>
    <w:p w14:paraId="02F96E15" w14:textId="77777777" w:rsidR="00F377FF" w:rsidRDefault="00F377FF">
      <w:pPr>
        <w:rPr>
          <w:lang w:eastAsia="lt-LT"/>
        </w:rPr>
      </w:pPr>
    </w:p>
    <w:p w14:paraId="02F96E16" w14:textId="77777777" w:rsidR="00F377FF" w:rsidRDefault="001C2CE5">
      <w:pPr>
        <w:widowControl w:val="0"/>
        <w:ind w:firstLine="567"/>
        <w:jc w:val="both"/>
        <w:rPr>
          <w:lang w:eastAsia="lt-LT"/>
        </w:rPr>
      </w:pPr>
      <w:r>
        <w:rPr>
          <w:lang w:eastAsia="lt-LT"/>
        </w:rPr>
        <w:t>21</w:t>
      </w:r>
      <w:r>
        <w:rPr>
          <w:lang w:eastAsia="lt-LT"/>
        </w:rPr>
        <w:t>. Juridiniai ir fiziniai asmenys, pažeidę Reglamento nuostatas, traukiami atsakomybėn Lietuvos Respublikos įstatymų nustatyta tvarka.</w:t>
      </w:r>
    </w:p>
    <w:p w14:paraId="02F96E17" w14:textId="77777777" w:rsidR="00F377FF" w:rsidRDefault="001C2CE5">
      <w:pPr>
        <w:rPr>
          <w:lang w:eastAsia="lt-LT"/>
        </w:rPr>
      </w:pPr>
    </w:p>
    <w:p w14:paraId="02F96E19" w14:textId="147546B1" w:rsidR="00F377FF" w:rsidRDefault="001C2CE5" w:rsidP="001C2CE5">
      <w:pPr>
        <w:widowControl w:val="0"/>
        <w:jc w:val="center"/>
        <w:rPr>
          <w:lang w:eastAsia="lt-LT"/>
        </w:rPr>
      </w:pPr>
      <w:r>
        <w:rPr>
          <w:lang w:eastAsia="lt-LT"/>
        </w:rPr>
        <w:t>_________</w:t>
      </w:r>
      <w:r>
        <w:rPr>
          <w:lang w:eastAsia="lt-LT"/>
        </w:rPr>
        <w:t>________</w:t>
      </w:r>
    </w:p>
    <w:p w14:paraId="32B238B6" w14:textId="77777777" w:rsidR="001C2CE5" w:rsidRDefault="001C2CE5">
      <w:pPr>
        <w:ind w:left="4535"/>
      </w:pPr>
      <w:r>
        <w:br w:type="page"/>
      </w:r>
    </w:p>
    <w:p w14:paraId="02F96E1A" w14:textId="7E0220D3" w:rsidR="00F377FF" w:rsidRDefault="001C2CE5">
      <w:pPr>
        <w:ind w:left="4535"/>
      </w:pPr>
      <w:r>
        <w:lastRenderedPageBreak/>
        <w:t xml:space="preserve">Fasuotų produktų kiekio ir matavimo indų kontrolės techninio reglamento </w:t>
      </w:r>
    </w:p>
    <w:p w14:paraId="02F96E1B" w14:textId="77777777" w:rsidR="00F377FF" w:rsidRDefault="001C2CE5">
      <w:pPr>
        <w:ind w:left="4535"/>
      </w:pPr>
      <w:r>
        <w:t>1</w:t>
      </w:r>
      <w:r>
        <w:t xml:space="preserve"> priedas</w:t>
      </w:r>
    </w:p>
    <w:p w14:paraId="02F96E1C" w14:textId="77777777" w:rsidR="00F377FF" w:rsidRDefault="00F377FF"/>
    <w:p w14:paraId="02F96E1D" w14:textId="77777777" w:rsidR="00F377FF" w:rsidRDefault="001C2CE5">
      <w:pPr>
        <w:jc w:val="center"/>
        <w:rPr>
          <w:b/>
          <w:bCs/>
        </w:rPr>
      </w:pPr>
      <w:r>
        <w:rPr>
          <w:b/>
          <w:bCs/>
        </w:rPr>
        <w:t xml:space="preserve">FASUOTŲ PREKIŲ PRODUKTŲ VARDINIAI TŪRIAI </w:t>
      </w:r>
    </w:p>
    <w:p w14:paraId="02F96E1E" w14:textId="77777777" w:rsidR="00F377FF" w:rsidRDefault="00F377FF">
      <w:pPr>
        <w:rPr>
          <w:bCs/>
        </w:rPr>
      </w:pPr>
    </w:p>
    <w:p w14:paraId="02F96E1F" w14:textId="77777777" w:rsidR="00F377FF" w:rsidRDefault="001C2CE5">
      <w:pPr>
        <w:rPr>
          <w:b/>
          <w:bCs/>
        </w:rPr>
      </w:pPr>
      <w:r>
        <w:rPr>
          <w:b/>
          <w:bCs/>
        </w:rPr>
        <w:t>1</w:t>
      </w:r>
      <w:r>
        <w:rPr>
          <w:b/>
          <w:bCs/>
        </w:rPr>
        <w:t>. Pagal tūrį parduodami produktai (tūris ml)</w:t>
      </w:r>
    </w:p>
    <w:p w14:paraId="02F96E20" w14:textId="77777777" w:rsidR="00F377FF" w:rsidRDefault="001C2CE5">
      <w:pPr>
        <w:jc w:val="right"/>
      </w:pPr>
      <w:r>
        <w:t>1</w:t>
      </w:r>
      <w:r>
        <w:t xml:space="preserve"> lentelė</w:t>
      </w:r>
    </w:p>
    <w:p w14:paraId="02F96E21" w14:textId="77777777" w:rsidR="00F377FF" w:rsidRDefault="00F377FF"/>
    <w:tbl>
      <w:tblPr>
        <w:tblW w:w="9120" w:type="dxa"/>
        <w:tblInd w:w="40" w:type="dxa"/>
        <w:tblLayout w:type="fixed"/>
        <w:tblCellMar>
          <w:left w:w="40" w:type="dxa"/>
          <w:right w:w="40" w:type="dxa"/>
        </w:tblCellMar>
        <w:tblLook w:val="0000" w:firstRow="0" w:lastRow="0" w:firstColumn="0" w:lastColumn="0" w:noHBand="0" w:noVBand="0"/>
      </w:tblPr>
      <w:tblGrid>
        <w:gridCol w:w="1824"/>
        <w:gridCol w:w="7296"/>
      </w:tblGrid>
      <w:tr w:rsidR="00F377FF" w14:paraId="02F96E25"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22" w14:textId="77777777" w:rsidR="00F377FF" w:rsidRDefault="001C2CE5">
            <w:pPr>
              <w:rPr>
                <w:sz w:val="22"/>
              </w:rPr>
            </w:pPr>
            <w:r>
              <w:rPr>
                <w:sz w:val="22"/>
              </w:rPr>
              <w:t>Neputojantis vynas</w:t>
            </w:r>
          </w:p>
        </w:tc>
        <w:tc>
          <w:tcPr>
            <w:tcW w:w="7296" w:type="dxa"/>
            <w:tcBorders>
              <w:top w:val="single" w:sz="6" w:space="0" w:color="auto"/>
              <w:left w:val="single" w:sz="6" w:space="0" w:color="auto"/>
              <w:bottom w:val="single" w:sz="6" w:space="0" w:color="auto"/>
              <w:right w:val="single" w:sz="6" w:space="0" w:color="auto"/>
            </w:tcBorders>
          </w:tcPr>
          <w:p w14:paraId="02F96E23" w14:textId="77777777" w:rsidR="00F377FF" w:rsidRDefault="001C2CE5">
            <w:pPr>
              <w:rPr>
                <w:sz w:val="22"/>
              </w:rPr>
            </w:pPr>
            <w:r>
              <w:rPr>
                <w:sz w:val="22"/>
              </w:rPr>
              <w:t xml:space="preserve">(100–1 500) ml intervale tik šie 8 vardiniai tūriai, ml: </w:t>
            </w:r>
          </w:p>
          <w:p w14:paraId="02F96E24" w14:textId="77777777" w:rsidR="00F377FF" w:rsidRDefault="001C2CE5">
            <w:pPr>
              <w:rPr>
                <w:sz w:val="22"/>
              </w:rPr>
            </w:pPr>
            <w:r>
              <w:rPr>
                <w:sz w:val="22"/>
              </w:rPr>
              <w:t>100 – 187 – 250 – 375 – 500 – 750 – 1 000 – 1 500</w:t>
            </w:r>
          </w:p>
        </w:tc>
      </w:tr>
      <w:tr w:rsidR="00F377FF" w14:paraId="02F96E28"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26" w14:textId="77777777" w:rsidR="00F377FF" w:rsidRDefault="001C2CE5">
            <w:pPr>
              <w:rPr>
                <w:sz w:val="22"/>
              </w:rPr>
            </w:pPr>
            <w:r>
              <w:rPr>
                <w:sz w:val="22"/>
              </w:rPr>
              <w:t>Geltonasis vynas</w:t>
            </w:r>
          </w:p>
        </w:tc>
        <w:tc>
          <w:tcPr>
            <w:tcW w:w="7296" w:type="dxa"/>
            <w:tcBorders>
              <w:top w:val="single" w:sz="6" w:space="0" w:color="auto"/>
              <w:left w:val="single" w:sz="6" w:space="0" w:color="auto"/>
              <w:bottom w:val="single" w:sz="6" w:space="0" w:color="auto"/>
              <w:right w:val="single" w:sz="6" w:space="0" w:color="auto"/>
            </w:tcBorders>
          </w:tcPr>
          <w:p w14:paraId="02F96E27" w14:textId="77777777" w:rsidR="00F377FF" w:rsidRDefault="001C2CE5">
            <w:pPr>
              <w:rPr>
                <w:sz w:val="22"/>
              </w:rPr>
            </w:pPr>
            <w:r>
              <w:rPr>
                <w:sz w:val="22"/>
              </w:rPr>
              <w:t>(100–1 500) ml intervale tik šis vardinis tūris, ml: 620</w:t>
            </w:r>
          </w:p>
        </w:tc>
      </w:tr>
      <w:tr w:rsidR="00F377FF" w14:paraId="02F96E2C"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29" w14:textId="77777777" w:rsidR="00F377FF" w:rsidRDefault="001C2CE5">
            <w:pPr>
              <w:rPr>
                <w:sz w:val="22"/>
              </w:rPr>
            </w:pPr>
            <w:r>
              <w:rPr>
                <w:sz w:val="22"/>
              </w:rPr>
              <w:t>Putojantis vynas</w:t>
            </w:r>
          </w:p>
        </w:tc>
        <w:tc>
          <w:tcPr>
            <w:tcW w:w="7296" w:type="dxa"/>
            <w:tcBorders>
              <w:top w:val="single" w:sz="6" w:space="0" w:color="auto"/>
              <w:left w:val="single" w:sz="6" w:space="0" w:color="auto"/>
              <w:bottom w:val="single" w:sz="6" w:space="0" w:color="auto"/>
              <w:right w:val="single" w:sz="6" w:space="0" w:color="auto"/>
            </w:tcBorders>
          </w:tcPr>
          <w:p w14:paraId="02F96E2A" w14:textId="77777777" w:rsidR="00F377FF" w:rsidRDefault="001C2CE5">
            <w:pPr>
              <w:rPr>
                <w:sz w:val="22"/>
              </w:rPr>
            </w:pPr>
            <w:r>
              <w:rPr>
                <w:sz w:val="22"/>
              </w:rPr>
              <w:t xml:space="preserve">(125–1 500) ml intervale tik šie 5 vardiniai tūriai, ml: </w:t>
            </w:r>
          </w:p>
          <w:p w14:paraId="02F96E2B" w14:textId="77777777" w:rsidR="00F377FF" w:rsidRDefault="001C2CE5">
            <w:pPr>
              <w:rPr>
                <w:sz w:val="22"/>
              </w:rPr>
            </w:pPr>
            <w:r>
              <w:rPr>
                <w:sz w:val="22"/>
              </w:rPr>
              <w:t>125 – 200 – 375 – 750 – 1 500</w:t>
            </w:r>
          </w:p>
        </w:tc>
      </w:tr>
      <w:tr w:rsidR="00F377FF" w14:paraId="02F96E30"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2D" w14:textId="77777777" w:rsidR="00F377FF" w:rsidRDefault="001C2CE5">
            <w:pPr>
              <w:rPr>
                <w:sz w:val="22"/>
              </w:rPr>
            </w:pPr>
            <w:r>
              <w:rPr>
                <w:sz w:val="22"/>
              </w:rPr>
              <w:t>Likerinis vynas</w:t>
            </w:r>
          </w:p>
        </w:tc>
        <w:tc>
          <w:tcPr>
            <w:tcW w:w="7296" w:type="dxa"/>
            <w:tcBorders>
              <w:top w:val="single" w:sz="6" w:space="0" w:color="auto"/>
              <w:left w:val="single" w:sz="6" w:space="0" w:color="auto"/>
              <w:bottom w:val="single" w:sz="6" w:space="0" w:color="auto"/>
              <w:right w:val="single" w:sz="6" w:space="0" w:color="auto"/>
            </w:tcBorders>
          </w:tcPr>
          <w:p w14:paraId="02F96E2E" w14:textId="77777777" w:rsidR="00F377FF" w:rsidRDefault="001C2CE5">
            <w:pPr>
              <w:rPr>
                <w:sz w:val="22"/>
              </w:rPr>
            </w:pPr>
            <w:r>
              <w:rPr>
                <w:sz w:val="22"/>
              </w:rPr>
              <w:t xml:space="preserve">(100–1 500) ml intervale tik šie 7 vardiniai tūriai, ml: </w:t>
            </w:r>
          </w:p>
          <w:p w14:paraId="02F96E2F" w14:textId="77777777" w:rsidR="00F377FF" w:rsidRDefault="001C2CE5">
            <w:pPr>
              <w:rPr>
                <w:sz w:val="22"/>
              </w:rPr>
            </w:pPr>
            <w:r>
              <w:rPr>
                <w:sz w:val="22"/>
              </w:rPr>
              <w:t>100 – 200 – 375 – 500 – 750 – 1 000 – 1 500</w:t>
            </w:r>
          </w:p>
        </w:tc>
      </w:tr>
      <w:tr w:rsidR="00F377FF" w14:paraId="02F96E34"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31" w14:textId="77777777" w:rsidR="00F377FF" w:rsidRDefault="001C2CE5">
            <w:pPr>
              <w:rPr>
                <w:sz w:val="22"/>
              </w:rPr>
            </w:pPr>
            <w:r>
              <w:rPr>
                <w:sz w:val="22"/>
              </w:rPr>
              <w:t>Aromatintas vynas</w:t>
            </w:r>
          </w:p>
        </w:tc>
        <w:tc>
          <w:tcPr>
            <w:tcW w:w="7296" w:type="dxa"/>
            <w:tcBorders>
              <w:top w:val="single" w:sz="6" w:space="0" w:color="auto"/>
              <w:left w:val="single" w:sz="6" w:space="0" w:color="auto"/>
              <w:bottom w:val="single" w:sz="6" w:space="0" w:color="auto"/>
              <w:right w:val="single" w:sz="6" w:space="0" w:color="auto"/>
            </w:tcBorders>
          </w:tcPr>
          <w:p w14:paraId="02F96E32" w14:textId="77777777" w:rsidR="00F377FF" w:rsidRDefault="001C2CE5">
            <w:pPr>
              <w:rPr>
                <w:sz w:val="22"/>
              </w:rPr>
            </w:pPr>
            <w:r>
              <w:rPr>
                <w:sz w:val="22"/>
              </w:rPr>
              <w:t>(100–1 500) ml intervale tik š</w:t>
            </w:r>
            <w:r>
              <w:rPr>
                <w:sz w:val="22"/>
              </w:rPr>
              <w:t xml:space="preserve">ie 7 vardiniai tūriai, ml: </w:t>
            </w:r>
          </w:p>
          <w:p w14:paraId="02F96E33" w14:textId="77777777" w:rsidR="00F377FF" w:rsidRDefault="001C2CE5">
            <w:pPr>
              <w:rPr>
                <w:sz w:val="22"/>
              </w:rPr>
            </w:pPr>
            <w:r>
              <w:rPr>
                <w:sz w:val="22"/>
              </w:rPr>
              <w:t>100 – 200 – 375 – 500 – 750 – 1 000 – 1 500</w:t>
            </w:r>
          </w:p>
        </w:tc>
      </w:tr>
      <w:tr w:rsidR="00F377FF" w14:paraId="02F96E38"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35" w14:textId="77777777" w:rsidR="00F377FF" w:rsidRDefault="001C2CE5">
            <w:pPr>
              <w:rPr>
                <w:sz w:val="22"/>
              </w:rPr>
            </w:pPr>
            <w:r>
              <w:rPr>
                <w:sz w:val="22"/>
              </w:rPr>
              <w:t>Spiritiniai gėrimai</w:t>
            </w:r>
          </w:p>
        </w:tc>
        <w:tc>
          <w:tcPr>
            <w:tcW w:w="7296" w:type="dxa"/>
            <w:tcBorders>
              <w:top w:val="single" w:sz="6" w:space="0" w:color="auto"/>
              <w:left w:val="single" w:sz="6" w:space="0" w:color="auto"/>
              <w:bottom w:val="single" w:sz="6" w:space="0" w:color="auto"/>
              <w:right w:val="single" w:sz="6" w:space="0" w:color="auto"/>
            </w:tcBorders>
          </w:tcPr>
          <w:p w14:paraId="02F96E36" w14:textId="77777777" w:rsidR="00F377FF" w:rsidRDefault="001C2CE5">
            <w:pPr>
              <w:rPr>
                <w:sz w:val="22"/>
              </w:rPr>
            </w:pPr>
            <w:r>
              <w:rPr>
                <w:sz w:val="22"/>
              </w:rPr>
              <w:t>(100–2 000) ml intervale tik šie 9 vardiniai tūriai, ml:</w:t>
            </w:r>
          </w:p>
          <w:p w14:paraId="02F96E37" w14:textId="77777777" w:rsidR="00F377FF" w:rsidRDefault="001C2CE5">
            <w:pPr>
              <w:rPr>
                <w:sz w:val="22"/>
              </w:rPr>
            </w:pPr>
            <w:r>
              <w:rPr>
                <w:sz w:val="22"/>
              </w:rPr>
              <w:t>100 – 200 – 350 – 500 – 700 – 1 000 – 1 500 – 1 750 – 2 000</w:t>
            </w:r>
          </w:p>
        </w:tc>
      </w:tr>
    </w:tbl>
    <w:p w14:paraId="02F96E39" w14:textId="77777777" w:rsidR="00F377FF" w:rsidRDefault="001C2CE5"/>
    <w:p w14:paraId="02F96E3A" w14:textId="77777777" w:rsidR="00F377FF" w:rsidRDefault="001C2CE5">
      <w:pPr>
        <w:rPr>
          <w:b/>
          <w:bCs/>
        </w:rPr>
      </w:pPr>
      <w:r>
        <w:rPr>
          <w:b/>
          <w:bCs/>
        </w:rPr>
        <w:t>2</w:t>
      </w:r>
      <w:r>
        <w:rPr>
          <w:b/>
          <w:bCs/>
        </w:rPr>
        <w:t>. Produktų apibudinimas</w:t>
      </w:r>
    </w:p>
    <w:p w14:paraId="02F96E3B" w14:textId="77777777" w:rsidR="00F377FF" w:rsidRDefault="001C2CE5">
      <w:pPr>
        <w:jc w:val="right"/>
      </w:pPr>
      <w:r>
        <w:t>2</w:t>
      </w:r>
      <w:r>
        <w:t xml:space="preserve"> lentelė</w:t>
      </w:r>
    </w:p>
    <w:p w14:paraId="02F96E3C" w14:textId="77777777" w:rsidR="00F377FF" w:rsidRDefault="00F377FF"/>
    <w:tbl>
      <w:tblPr>
        <w:tblW w:w="9120" w:type="dxa"/>
        <w:tblInd w:w="40" w:type="dxa"/>
        <w:tblLayout w:type="fixed"/>
        <w:tblCellMar>
          <w:left w:w="40" w:type="dxa"/>
          <w:right w:w="40" w:type="dxa"/>
        </w:tblCellMar>
        <w:tblLook w:val="0000" w:firstRow="0" w:lastRow="0" w:firstColumn="0" w:lastColumn="0" w:noHBand="0" w:noVBand="0"/>
      </w:tblPr>
      <w:tblGrid>
        <w:gridCol w:w="1824"/>
        <w:gridCol w:w="7296"/>
      </w:tblGrid>
      <w:tr w:rsidR="00F377FF" w14:paraId="02F96E3F"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3D" w14:textId="77777777" w:rsidR="00F377FF" w:rsidRDefault="001C2CE5">
            <w:pPr>
              <w:rPr>
                <w:sz w:val="22"/>
              </w:rPr>
            </w:pPr>
            <w:r>
              <w:rPr>
                <w:sz w:val="22"/>
              </w:rPr>
              <w:t>Neputojantis vynas</w:t>
            </w:r>
          </w:p>
        </w:tc>
        <w:tc>
          <w:tcPr>
            <w:tcW w:w="7296" w:type="dxa"/>
            <w:tcBorders>
              <w:top w:val="single" w:sz="6" w:space="0" w:color="auto"/>
              <w:left w:val="single" w:sz="6" w:space="0" w:color="auto"/>
              <w:bottom w:val="single" w:sz="6" w:space="0" w:color="auto"/>
              <w:right w:val="single" w:sz="6" w:space="0" w:color="auto"/>
            </w:tcBorders>
          </w:tcPr>
          <w:p w14:paraId="02F96E3E" w14:textId="77777777" w:rsidR="00F377FF" w:rsidRDefault="001C2CE5">
            <w:pPr>
              <w:rPr>
                <w:sz w:val="22"/>
              </w:rPr>
            </w:pPr>
            <w:r>
              <w:rPr>
                <w:sz w:val="22"/>
              </w:rPr>
              <w:t>Vynas, apibrėžtas 1999 m. gegužės 17 d. Tarybos reglamento (EB) Nr. 1493/1999 dėl bendros vyno rinkos organizavimo (</w:t>
            </w:r>
            <w:r>
              <w:rPr>
                <w:sz w:val="22"/>
                <w:vertAlign w:val="superscript"/>
              </w:rPr>
              <w:t>1</w:t>
            </w:r>
            <w:r>
              <w:rPr>
                <w:sz w:val="22"/>
              </w:rPr>
              <w:t>) 1 straipsnio 2 dalies b punkte (KN kodas ex 2204)</w:t>
            </w:r>
          </w:p>
        </w:tc>
      </w:tr>
      <w:tr w:rsidR="00F377FF" w14:paraId="02F96E42"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40" w14:textId="77777777" w:rsidR="00F377FF" w:rsidRDefault="001C2CE5">
            <w:pPr>
              <w:rPr>
                <w:sz w:val="22"/>
              </w:rPr>
            </w:pPr>
            <w:r>
              <w:rPr>
                <w:sz w:val="22"/>
              </w:rPr>
              <w:t>Geltonasis vynas</w:t>
            </w:r>
          </w:p>
        </w:tc>
        <w:tc>
          <w:tcPr>
            <w:tcW w:w="7296" w:type="dxa"/>
            <w:tcBorders>
              <w:top w:val="single" w:sz="6" w:space="0" w:color="auto"/>
              <w:left w:val="single" w:sz="6" w:space="0" w:color="auto"/>
              <w:bottom w:val="single" w:sz="6" w:space="0" w:color="auto"/>
              <w:right w:val="single" w:sz="6" w:space="0" w:color="auto"/>
            </w:tcBorders>
          </w:tcPr>
          <w:p w14:paraId="02F96E41" w14:textId="77777777" w:rsidR="00F377FF" w:rsidRDefault="001C2CE5">
            <w:pPr>
              <w:rPr>
                <w:sz w:val="22"/>
              </w:rPr>
            </w:pPr>
            <w:r>
              <w:rPr>
                <w:sz w:val="22"/>
              </w:rPr>
              <w:t>Vynas, apibrėžtas Reglamento (EB) Nr. 1493/1999 1 straipsnio 2 dalies b punkte (KN kodas ex 2204) su kilmės vietos pavadinimais „Cōtes du Jura“, „Arbois“, „L’Etoile“ ir „Chāteau- Chalon“ buteliuose, kaip apibrėžta 2002 m. balandžio 29 d. Komisijos reglamen</w:t>
            </w:r>
            <w:r>
              <w:rPr>
                <w:sz w:val="22"/>
              </w:rPr>
              <w:t xml:space="preserve">to (EB) Nr. 753/2002, nustatančio tam tikras Tarybos reglamento (EB) Nr. 1493/1999 nuostatų dėl kai kurių vyno sektoriaus produktų aprašymo, pavadinimo, pateikimo ir apsaugos taikymo taisykles </w:t>
            </w:r>
            <w:r>
              <w:rPr>
                <w:iCs/>
                <w:sz w:val="22"/>
                <w:vertAlign w:val="superscript"/>
              </w:rPr>
              <w:t>(2)</w:t>
            </w:r>
            <w:r>
              <w:rPr>
                <w:iCs/>
                <w:sz w:val="22"/>
              </w:rPr>
              <w:t>,</w:t>
            </w:r>
            <w:r>
              <w:rPr>
                <w:i/>
                <w:iCs/>
                <w:sz w:val="22"/>
              </w:rPr>
              <w:t xml:space="preserve"> </w:t>
            </w:r>
            <w:r>
              <w:rPr>
                <w:sz w:val="22"/>
              </w:rPr>
              <w:t>I priedo 3 punkte</w:t>
            </w:r>
          </w:p>
        </w:tc>
      </w:tr>
      <w:tr w:rsidR="00F377FF" w14:paraId="02F96E45"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43" w14:textId="77777777" w:rsidR="00F377FF" w:rsidRDefault="001C2CE5">
            <w:pPr>
              <w:rPr>
                <w:sz w:val="22"/>
              </w:rPr>
            </w:pPr>
            <w:r>
              <w:rPr>
                <w:sz w:val="22"/>
              </w:rPr>
              <w:t>Putojantis vynas</w:t>
            </w:r>
          </w:p>
        </w:tc>
        <w:tc>
          <w:tcPr>
            <w:tcW w:w="7296" w:type="dxa"/>
            <w:tcBorders>
              <w:top w:val="single" w:sz="6" w:space="0" w:color="auto"/>
              <w:left w:val="single" w:sz="6" w:space="0" w:color="auto"/>
              <w:bottom w:val="single" w:sz="6" w:space="0" w:color="auto"/>
              <w:right w:val="single" w:sz="6" w:space="0" w:color="auto"/>
            </w:tcBorders>
          </w:tcPr>
          <w:p w14:paraId="02F96E44" w14:textId="77777777" w:rsidR="00F377FF" w:rsidRDefault="001C2CE5">
            <w:pPr>
              <w:rPr>
                <w:sz w:val="22"/>
              </w:rPr>
            </w:pPr>
            <w:r>
              <w:rPr>
                <w:sz w:val="22"/>
              </w:rPr>
              <w:t>Vynas, apibrėžtas Regl</w:t>
            </w:r>
            <w:r>
              <w:rPr>
                <w:sz w:val="22"/>
              </w:rPr>
              <w:t>amento (EB) Nr. 1493/1999 1 straipsnio 2 dalies b punkte ir I priedo 15, 16, 17 ir 18 punktuose (KN kodas 2204 10)</w:t>
            </w:r>
          </w:p>
        </w:tc>
      </w:tr>
      <w:tr w:rsidR="00F377FF" w14:paraId="02F96E48"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46" w14:textId="77777777" w:rsidR="00F377FF" w:rsidRDefault="001C2CE5">
            <w:pPr>
              <w:rPr>
                <w:sz w:val="22"/>
              </w:rPr>
            </w:pPr>
            <w:r>
              <w:rPr>
                <w:sz w:val="22"/>
              </w:rPr>
              <w:t>Likerinis vynas</w:t>
            </w:r>
          </w:p>
        </w:tc>
        <w:tc>
          <w:tcPr>
            <w:tcW w:w="7296" w:type="dxa"/>
            <w:tcBorders>
              <w:top w:val="single" w:sz="6" w:space="0" w:color="auto"/>
              <w:left w:val="single" w:sz="6" w:space="0" w:color="auto"/>
              <w:bottom w:val="single" w:sz="6" w:space="0" w:color="auto"/>
              <w:right w:val="single" w:sz="6" w:space="0" w:color="auto"/>
            </w:tcBorders>
          </w:tcPr>
          <w:p w14:paraId="02F96E47" w14:textId="77777777" w:rsidR="00F377FF" w:rsidRDefault="001C2CE5">
            <w:pPr>
              <w:rPr>
                <w:sz w:val="22"/>
              </w:rPr>
            </w:pPr>
            <w:r>
              <w:rPr>
                <w:sz w:val="22"/>
              </w:rPr>
              <w:t>Vynas, apibrėžtas Reglamento (EB) Nr. 1493/1999 1 straipsnio 2 dalies b punkte ir I priedo 14 punkte (KN kodai 2204 21 – 220</w:t>
            </w:r>
            <w:r>
              <w:rPr>
                <w:sz w:val="22"/>
              </w:rPr>
              <w:t>4 29)</w:t>
            </w:r>
          </w:p>
        </w:tc>
      </w:tr>
      <w:tr w:rsidR="00F377FF" w14:paraId="02F96E4B"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49" w14:textId="77777777" w:rsidR="00F377FF" w:rsidRDefault="001C2CE5">
            <w:pPr>
              <w:rPr>
                <w:sz w:val="22"/>
              </w:rPr>
            </w:pPr>
            <w:r>
              <w:rPr>
                <w:sz w:val="22"/>
              </w:rPr>
              <w:t>Aromatintas vynas</w:t>
            </w:r>
          </w:p>
        </w:tc>
        <w:tc>
          <w:tcPr>
            <w:tcW w:w="7296" w:type="dxa"/>
            <w:tcBorders>
              <w:top w:val="single" w:sz="6" w:space="0" w:color="auto"/>
              <w:left w:val="single" w:sz="6" w:space="0" w:color="auto"/>
              <w:bottom w:val="single" w:sz="6" w:space="0" w:color="auto"/>
              <w:right w:val="single" w:sz="6" w:space="0" w:color="auto"/>
            </w:tcBorders>
          </w:tcPr>
          <w:p w14:paraId="02F96E4A" w14:textId="77777777" w:rsidR="00F377FF" w:rsidRDefault="001C2CE5">
            <w:pPr>
              <w:rPr>
                <w:sz w:val="22"/>
              </w:rPr>
            </w:pPr>
            <w:r>
              <w:rPr>
                <w:sz w:val="22"/>
              </w:rPr>
              <w:t xml:space="preserve">Aromatintas vynas, apibrėžtas 1991 m. birželio 10 d. Tarybos reglamento (EEB) Nr. 1601/ 91, nustatančio bendrąsias aromatinių vynų, aromatinių vyno gėrimų ir aromatintų vyno kokteilių apibrėžimo, aprašymo ir pateikimo taisykles </w:t>
            </w:r>
            <w:r>
              <w:rPr>
                <w:iCs/>
                <w:sz w:val="22"/>
                <w:vertAlign w:val="superscript"/>
              </w:rPr>
              <w:t>(3)</w:t>
            </w:r>
            <w:r>
              <w:rPr>
                <w:iCs/>
                <w:sz w:val="22"/>
              </w:rPr>
              <w:t>,</w:t>
            </w:r>
            <w:r>
              <w:rPr>
                <w:i/>
                <w:iCs/>
                <w:sz w:val="22"/>
              </w:rPr>
              <w:t xml:space="preserve"> </w:t>
            </w:r>
            <w:r>
              <w:rPr>
                <w:sz w:val="22"/>
              </w:rPr>
              <w:t>2 straipsnio 1 dalies a punkte (KN kodas 2205)</w:t>
            </w:r>
          </w:p>
        </w:tc>
      </w:tr>
      <w:tr w:rsidR="00F377FF" w14:paraId="02F96E4E" w14:textId="77777777">
        <w:trPr>
          <w:cantSplit/>
          <w:trHeight w:val="23"/>
        </w:trPr>
        <w:tc>
          <w:tcPr>
            <w:tcW w:w="1824" w:type="dxa"/>
            <w:tcBorders>
              <w:top w:val="single" w:sz="6" w:space="0" w:color="auto"/>
              <w:left w:val="single" w:sz="6" w:space="0" w:color="auto"/>
              <w:bottom w:val="single" w:sz="6" w:space="0" w:color="auto"/>
              <w:right w:val="single" w:sz="6" w:space="0" w:color="auto"/>
            </w:tcBorders>
          </w:tcPr>
          <w:p w14:paraId="02F96E4C" w14:textId="77777777" w:rsidR="00F377FF" w:rsidRDefault="001C2CE5">
            <w:pPr>
              <w:rPr>
                <w:sz w:val="22"/>
              </w:rPr>
            </w:pPr>
            <w:r>
              <w:rPr>
                <w:sz w:val="22"/>
              </w:rPr>
              <w:t>Spiritiniai gėrimai</w:t>
            </w:r>
          </w:p>
        </w:tc>
        <w:tc>
          <w:tcPr>
            <w:tcW w:w="7296" w:type="dxa"/>
            <w:tcBorders>
              <w:top w:val="single" w:sz="6" w:space="0" w:color="auto"/>
              <w:left w:val="single" w:sz="6" w:space="0" w:color="auto"/>
              <w:bottom w:val="single" w:sz="6" w:space="0" w:color="auto"/>
              <w:right w:val="single" w:sz="6" w:space="0" w:color="auto"/>
            </w:tcBorders>
          </w:tcPr>
          <w:p w14:paraId="02F96E4D" w14:textId="77777777" w:rsidR="00F377FF" w:rsidRDefault="001C2CE5">
            <w:pPr>
              <w:rPr>
                <w:sz w:val="22"/>
              </w:rPr>
            </w:pPr>
            <w:r>
              <w:rPr>
                <w:sz w:val="22"/>
              </w:rPr>
              <w:t xml:space="preserve">Spiritiniai gėrimai, apibrėžti 1989 m. gegužės 29 d. Tarybos reglamento (EEB) Nr. 1576/89, nustatančio bendrąsias spiritinių gėrimų apibrėžimo, apibūdinimo ir pateikimo taisykles </w:t>
            </w:r>
            <w:r>
              <w:rPr>
                <w:iCs/>
                <w:sz w:val="22"/>
                <w:vertAlign w:val="superscript"/>
              </w:rPr>
              <w:t>(4)</w:t>
            </w:r>
            <w:r>
              <w:rPr>
                <w:iCs/>
                <w:sz w:val="22"/>
              </w:rPr>
              <w:t>,</w:t>
            </w:r>
            <w:r>
              <w:rPr>
                <w:i/>
                <w:iCs/>
                <w:sz w:val="22"/>
              </w:rPr>
              <w:t xml:space="preserve"> </w:t>
            </w:r>
            <w:r>
              <w:rPr>
                <w:sz w:val="22"/>
              </w:rPr>
              <w:t xml:space="preserve">1 </w:t>
            </w:r>
            <w:r>
              <w:rPr>
                <w:sz w:val="22"/>
              </w:rPr>
              <w:t>straipsnio 2 dalyje (KN kodas 2208)</w:t>
            </w:r>
          </w:p>
        </w:tc>
      </w:tr>
    </w:tbl>
    <w:p w14:paraId="02F96E4F" w14:textId="77777777" w:rsidR="00F377FF" w:rsidRDefault="001C2CE5">
      <w:pPr>
        <w:jc w:val="both"/>
        <w:rPr>
          <w:sz w:val="22"/>
        </w:rPr>
      </w:pPr>
      <w:r>
        <w:rPr>
          <w:sz w:val="22"/>
        </w:rPr>
        <w:t>(</w:t>
      </w:r>
      <w:r>
        <w:rPr>
          <w:sz w:val="22"/>
          <w:vertAlign w:val="superscript"/>
        </w:rPr>
        <w:t>1</w:t>
      </w:r>
      <w:r>
        <w:rPr>
          <w:sz w:val="22"/>
        </w:rPr>
        <w:t xml:space="preserve">) OL </w:t>
      </w:r>
      <w:r>
        <w:rPr>
          <w:i/>
          <w:iCs/>
          <w:sz w:val="22"/>
        </w:rPr>
        <w:t xml:space="preserve">2004 m. specialusis leidimas, </w:t>
      </w:r>
      <w:r>
        <w:rPr>
          <w:sz w:val="22"/>
        </w:rPr>
        <w:t>3 skyrius, 26 tomas, p. 25. Reglamentas su paskutiniais pakeitimais, padarytais Reglamentu (EB) Nr. 1791/2006 (OL 2006 L 363, p. 1).</w:t>
      </w:r>
    </w:p>
    <w:p w14:paraId="02F96E50" w14:textId="77777777" w:rsidR="00F377FF" w:rsidRDefault="001C2CE5">
      <w:pPr>
        <w:tabs>
          <w:tab w:val="left" w:pos="235"/>
        </w:tabs>
        <w:jc w:val="both"/>
        <w:rPr>
          <w:sz w:val="22"/>
        </w:rPr>
      </w:pPr>
      <w:r>
        <w:rPr>
          <w:sz w:val="22"/>
        </w:rPr>
        <w:t>(</w:t>
      </w:r>
      <w:r>
        <w:rPr>
          <w:sz w:val="22"/>
          <w:vertAlign w:val="superscript"/>
        </w:rPr>
        <w:t>2</w:t>
      </w:r>
      <w:r>
        <w:rPr>
          <w:sz w:val="22"/>
        </w:rPr>
        <w:t xml:space="preserve">) OL </w:t>
      </w:r>
      <w:r>
        <w:rPr>
          <w:i/>
          <w:iCs/>
          <w:sz w:val="22"/>
        </w:rPr>
        <w:t xml:space="preserve">2004 m. specialusis leidimas, </w:t>
      </w:r>
      <w:r>
        <w:rPr>
          <w:sz w:val="22"/>
        </w:rPr>
        <w:t xml:space="preserve">3 </w:t>
      </w:r>
      <w:r>
        <w:rPr>
          <w:sz w:val="22"/>
        </w:rPr>
        <w:t>skyrius, 35 tomas, p. 455. Reglamentas su paskutiniais pakeitimais, padarytais Reglamentu (EB) Nr. 382/2007 (OL 2007 L 95, p. 12).</w:t>
      </w:r>
    </w:p>
    <w:p w14:paraId="02F96E51" w14:textId="77777777" w:rsidR="00F377FF" w:rsidRDefault="001C2CE5">
      <w:pPr>
        <w:tabs>
          <w:tab w:val="left" w:pos="235"/>
        </w:tabs>
        <w:jc w:val="both"/>
        <w:rPr>
          <w:sz w:val="22"/>
        </w:rPr>
      </w:pPr>
      <w:r>
        <w:rPr>
          <w:sz w:val="22"/>
        </w:rPr>
        <w:t>(</w:t>
      </w:r>
      <w:r>
        <w:rPr>
          <w:sz w:val="22"/>
          <w:vertAlign w:val="superscript"/>
        </w:rPr>
        <w:t>3</w:t>
      </w:r>
      <w:r>
        <w:rPr>
          <w:sz w:val="22"/>
        </w:rPr>
        <w:t xml:space="preserve">) OL </w:t>
      </w:r>
      <w:r>
        <w:rPr>
          <w:i/>
          <w:iCs/>
          <w:sz w:val="22"/>
        </w:rPr>
        <w:t xml:space="preserve">2004 m. specialusis leidimas, </w:t>
      </w:r>
      <w:r>
        <w:rPr>
          <w:sz w:val="22"/>
        </w:rPr>
        <w:t xml:space="preserve">3 skyrius, 11 tomas, p. 286. Reglamentas su paskutiniais pakeitimais, padarytais 2005 </w:t>
      </w:r>
      <w:r>
        <w:rPr>
          <w:sz w:val="22"/>
        </w:rPr>
        <w:t>m. Stojimo aktu.</w:t>
      </w:r>
    </w:p>
    <w:p w14:paraId="02F96E52" w14:textId="77777777" w:rsidR="00F377FF" w:rsidRDefault="001C2CE5">
      <w:pPr>
        <w:tabs>
          <w:tab w:val="left" w:pos="235"/>
        </w:tabs>
        <w:jc w:val="both"/>
        <w:rPr>
          <w:sz w:val="22"/>
        </w:rPr>
      </w:pPr>
      <w:r>
        <w:rPr>
          <w:sz w:val="22"/>
        </w:rPr>
        <w:t>(</w:t>
      </w:r>
      <w:r>
        <w:rPr>
          <w:sz w:val="22"/>
          <w:vertAlign w:val="superscript"/>
        </w:rPr>
        <w:t>4</w:t>
      </w:r>
      <w:r>
        <w:rPr>
          <w:sz w:val="22"/>
        </w:rPr>
        <w:t xml:space="preserve">) OL </w:t>
      </w:r>
      <w:r>
        <w:rPr>
          <w:i/>
          <w:iCs/>
          <w:sz w:val="22"/>
        </w:rPr>
        <w:t xml:space="preserve">2004 m. specialusis leidimas, </w:t>
      </w:r>
      <w:r>
        <w:rPr>
          <w:sz w:val="22"/>
        </w:rPr>
        <w:t>3 skyrius, 9 tomas, p. 59. Reglamentas su paskutiniais pakeitimais, padarytais 2005 m. Stojimo aktu.</w:t>
      </w:r>
    </w:p>
    <w:p w14:paraId="02F96E54" w14:textId="7A3673E8" w:rsidR="00F377FF" w:rsidRDefault="001C2CE5" w:rsidP="001C2CE5">
      <w:pPr>
        <w:jc w:val="center"/>
      </w:pPr>
      <w:r>
        <w:t>_________________</w:t>
      </w:r>
    </w:p>
    <w:p w14:paraId="79D4D1F2" w14:textId="77777777" w:rsidR="001C2CE5" w:rsidRDefault="001C2CE5">
      <w:pPr>
        <w:ind w:left="4535"/>
      </w:pPr>
      <w:r>
        <w:br w:type="page"/>
      </w:r>
    </w:p>
    <w:p w14:paraId="02F96E55" w14:textId="5C4262CA" w:rsidR="00F377FF" w:rsidRDefault="001C2CE5">
      <w:pPr>
        <w:ind w:left="4535"/>
      </w:pPr>
      <w:r>
        <w:lastRenderedPageBreak/>
        <w:t xml:space="preserve">Fasuotų produktų kiekio ir matavimo indų kontrolės techninio reglamento </w:t>
      </w:r>
    </w:p>
    <w:p w14:paraId="02F96E56" w14:textId="77777777" w:rsidR="00F377FF" w:rsidRDefault="001C2CE5">
      <w:pPr>
        <w:ind w:left="4535"/>
      </w:pPr>
      <w:r>
        <w:t>2</w:t>
      </w:r>
      <w:r>
        <w:t xml:space="preserve"> priedas</w:t>
      </w:r>
    </w:p>
    <w:p w14:paraId="02F96E57" w14:textId="77777777" w:rsidR="00F377FF" w:rsidRDefault="00F377FF"/>
    <w:p w14:paraId="02F96E58" w14:textId="77777777" w:rsidR="00F377FF" w:rsidRDefault="001C2CE5">
      <w:pPr>
        <w:jc w:val="center"/>
        <w:rPr>
          <w:b/>
          <w:bCs/>
        </w:rPr>
      </w:pPr>
      <w:r>
        <w:rPr>
          <w:b/>
          <w:bCs/>
        </w:rPr>
        <w:t>REIKALAVIMAI FASUOTOMS PREKĖMS</w:t>
      </w:r>
    </w:p>
    <w:p w14:paraId="02F96E59" w14:textId="77777777" w:rsidR="00F377FF" w:rsidRDefault="00F377FF"/>
    <w:p w14:paraId="02F96E5A" w14:textId="77777777" w:rsidR="00F377FF" w:rsidRDefault="001C2CE5">
      <w:pPr>
        <w:ind w:firstLine="567"/>
        <w:jc w:val="both"/>
        <w:rPr>
          <w:b/>
          <w:bCs/>
        </w:rPr>
      </w:pPr>
      <w:r>
        <w:rPr>
          <w:b/>
          <w:bCs/>
        </w:rPr>
        <w:t>1</w:t>
      </w:r>
      <w:r>
        <w:rPr>
          <w:b/>
          <w:bCs/>
        </w:rPr>
        <w:t>. Fasuotos prekės turi atitikti šiuos reikalavimus:</w:t>
      </w:r>
    </w:p>
    <w:p w14:paraId="02F96E5B" w14:textId="77777777" w:rsidR="00F377FF" w:rsidRDefault="001C2CE5">
      <w:pPr>
        <w:ind w:firstLine="567"/>
        <w:jc w:val="both"/>
      </w:pPr>
      <w:r>
        <w:t>1.1</w:t>
      </w:r>
      <w:r>
        <w:t>. Fasuotų prekių partijos faktinis produkto kiekis pakuotėse vidutiniškai nėra mažesnis už vardinį kiekį.</w:t>
      </w:r>
    </w:p>
    <w:p w14:paraId="02F96E5C" w14:textId="77777777" w:rsidR="00F377FF" w:rsidRDefault="001C2CE5">
      <w:pPr>
        <w:ind w:firstLine="567"/>
        <w:jc w:val="both"/>
      </w:pPr>
      <w:r>
        <w:t>1.2</w:t>
      </w:r>
      <w:r>
        <w:t xml:space="preserve">. Fasuotų prekių, kurių produkto </w:t>
      </w:r>
      <w:r>
        <w:t>kiekio pakuotėje neigiama paklaida yra didesnė nei šio priedo 2.2 ir 2.3 punktuose nurodyta leistinoji paklaida, dalis partijoje turi būti pakankamai maža, kad tenkintų 3 priede pateiktų tyrimų reikalavimus.</w:t>
      </w:r>
    </w:p>
    <w:p w14:paraId="02F96E5D" w14:textId="77777777" w:rsidR="00F377FF" w:rsidRDefault="001C2CE5">
      <w:pPr>
        <w:ind w:firstLine="567"/>
        <w:jc w:val="both"/>
      </w:pPr>
      <w:r>
        <w:t>Bendru atveju fasuotų prekių, kurių produkto kie</w:t>
      </w:r>
      <w:r>
        <w:t>kio pakuotėje neigiama paklaida yra didesnė nei leistinoji neigiama paklaida, dalis partijoje neturi viršyti 2,5%.</w:t>
      </w:r>
    </w:p>
    <w:p w14:paraId="02F96E5E" w14:textId="77777777" w:rsidR="00F377FF" w:rsidRDefault="001C2CE5">
      <w:pPr>
        <w:ind w:firstLine="567"/>
        <w:jc w:val="both"/>
      </w:pPr>
      <w:r>
        <w:t>1.3</w:t>
      </w:r>
      <w:r>
        <w:t xml:space="preserve">. Partijoje neturi būti fasuotų prekių, kurių produkto kiekio pakuotėje neigiama paklaida yra didesnė nei dviguba leistinoji neigiama </w:t>
      </w:r>
      <w:r>
        <w:t>paklaida (2xLNP), nurodyta šio priedo 3 ir 4 lentelėse.</w:t>
      </w:r>
    </w:p>
    <w:p w14:paraId="02F96E5F" w14:textId="77777777" w:rsidR="00F377FF" w:rsidRDefault="001C2CE5">
      <w:pPr>
        <w:ind w:firstLine="567"/>
        <w:jc w:val="both"/>
      </w:pPr>
      <w:r>
        <w:t>PASTABA.</w:t>
      </w:r>
    </w:p>
    <w:p w14:paraId="02F96E60" w14:textId="77777777" w:rsidR="00F377FF" w:rsidRDefault="001C2CE5">
      <w:pPr>
        <w:ind w:firstLine="567"/>
        <w:jc w:val="both"/>
      </w:pPr>
      <w:r>
        <w:t>Fasuotos prekės, kurių produkto kiekio – tūrio arba masės – pakuotėje neigiama paklaida yra didesnė nei dviguba leistinoji neigiama paklaida (2xLNP), negali būti paženklintos „e“ ženklu.</w:t>
      </w:r>
    </w:p>
    <w:p w14:paraId="02F96E61" w14:textId="77777777" w:rsidR="00F377FF" w:rsidRDefault="001C2CE5">
      <w:pPr>
        <w:ind w:firstLine="567"/>
        <w:jc w:val="both"/>
      </w:pPr>
    </w:p>
    <w:p w14:paraId="02F96E62" w14:textId="77777777" w:rsidR="00F377FF" w:rsidRDefault="001C2CE5">
      <w:pPr>
        <w:ind w:firstLine="567"/>
        <w:jc w:val="both"/>
        <w:rPr>
          <w:b/>
          <w:bCs/>
        </w:rPr>
      </w:pPr>
      <w:r>
        <w:rPr>
          <w:b/>
          <w:bCs/>
        </w:rPr>
        <w:t>2</w:t>
      </w:r>
      <w:r>
        <w:rPr>
          <w:b/>
          <w:bCs/>
        </w:rPr>
        <w:t>. Pagrindinės nuostatos:</w:t>
      </w:r>
    </w:p>
    <w:p w14:paraId="02F96E63" w14:textId="77777777" w:rsidR="00F377FF" w:rsidRDefault="001C2CE5">
      <w:pPr>
        <w:ind w:firstLine="567"/>
        <w:jc w:val="both"/>
      </w:pPr>
      <w:r>
        <w:t>2.1</w:t>
      </w:r>
      <w:r>
        <w:t>. Tikrinant produkto kiekį, išreikštą tūrio vienetais, kiekio faktinė vertė nustatoma ar tikslinama normuotoje 20°C temperatūroje, nepriklausomai nuo to, kokioje temperatūroje fasuota prekė pakuojama arba tikrinama. Tačiau</w:t>
      </w:r>
      <w:r>
        <w:t xml:space="preserve"> ši taisyklė netaikoma šaldytiems arba atšaldytiems produktams, kurių kiekis išreiškiamas tūrio vienetais.</w:t>
      </w:r>
    </w:p>
    <w:p w14:paraId="02F96E64" w14:textId="77777777" w:rsidR="00F377FF" w:rsidRDefault="001C2CE5">
      <w:pPr>
        <w:ind w:firstLine="567"/>
        <w:jc w:val="both"/>
      </w:pPr>
      <w:r>
        <w:t>2.2</w:t>
      </w:r>
      <w:r>
        <w:t>. Produkto kiekio (masės ir tūrio) pakuotėje leistinosios neigiamos paklaidos pateiktos 3 lentelėje.</w:t>
      </w:r>
    </w:p>
    <w:p w14:paraId="02F96E65" w14:textId="77777777" w:rsidR="00F377FF" w:rsidRDefault="00F377FF"/>
    <w:p w14:paraId="02F96E66" w14:textId="77777777" w:rsidR="00F377FF" w:rsidRDefault="001C2CE5">
      <w:pPr>
        <w:tabs>
          <w:tab w:val="left" w:leader="underscore" w:pos="8107"/>
          <w:tab w:val="left" w:leader="underscore" w:pos="9432"/>
        </w:tabs>
        <w:jc w:val="right"/>
      </w:pPr>
      <w:r>
        <w:t>3</w:t>
      </w:r>
      <w:r>
        <w:t xml:space="preserve"> lentelė</w:t>
      </w:r>
    </w:p>
    <w:p w14:paraId="02F96E67" w14:textId="77777777" w:rsidR="00F377FF" w:rsidRDefault="00F377FF">
      <w:pPr>
        <w:tabs>
          <w:tab w:val="left" w:leader="underscore" w:pos="8107"/>
          <w:tab w:val="left" w:leader="underscore" w:pos="9432"/>
        </w:tabs>
      </w:pPr>
    </w:p>
    <w:tbl>
      <w:tblPr>
        <w:tblW w:w="9120" w:type="dxa"/>
        <w:tblInd w:w="40" w:type="dxa"/>
        <w:tblLayout w:type="fixed"/>
        <w:tblCellMar>
          <w:left w:w="40" w:type="dxa"/>
          <w:right w:w="40" w:type="dxa"/>
        </w:tblCellMar>
        <w:tblLook w:val="0000" w:firstRow="0" w:lastRow="0" w:firstColumn="0" w:lastColumn="0" w:noHBand="0" w:noVBand="0"/>
      </w:tblPr>
      <w:tblGrid>
        <w:gridCol w:w="3480"/>
        <w:gridCol w:w="2820"/>
        <w:gridCol w:w="2820"/>
      </w:tblGrid>
      <w:tr w:rsidR="00F377FF" w14:paraId="02F96E6B" w14:textId="77777777">
        <w:trPr>
          <w:cantSplit/>
          <w:trHeight w:val="23"/>
        </w:trPr>
        <w:tc>
          <w:tcPr>
            <w:tcW w:w="3480" w:type="dxa"/>
            <w:vMerge w:val="restart"/>
            <w:tcBorders>
              <w:top w:val="single" w:sz="6" w:space="0" w:color="auto"/>
              <w:left w:val="single" w:sz="6" w:space="0" w:color="auto"/>
              <w:right w:val="single" w:sz="6" w:space="0" w:color="auto"/>
            </w:tcBorders>
          </w:tcPr>
          <w:p w14:paraId="02F96E68" w14:textId="77777777" w:rsidR="00F377FF" w:rsidRDefault="001C2CE5">
            <w:pPr>
              <w:jc w:val="center"/>
              <w:rPr>
                <w:sz w:val="22"/>
                <w:vertAlign w:val="subscript"/>
              </w:rPr>
            </w:pPr>
            <w:r>
              <w:rPr>
                <w:sz w:val="22"/>
              </w:rPr>
              <w:t>Vardinis kiekis Q</w:t>
            </w:r>
            <w:r>
              <w:rPr>
                <w:sz w:val="22"/>
                <w:vertAlign w:val="subscript"/>
              </w:rPr>
              <w:t xml:space="preserve">v </w:t>
            </w:r>
          </w:p>
          <w:p w14:paraId="02F96E69" w14:textId="77777777" w:rsidR="00F377FF" w:rsidRDefault="001C2CE5">
            <w:pPr>
              <w:jc w:val="center"/>
              <w:rPr>
                <w:sz w:val="22"/>
              </w:rPr>
            </w:pPr>
            <w:r>
              <w:rPr>
                <w:sz w:val="22"/>
              </w:rPr>
              <w:t xml:space="preserve">g arba </w:t>
            </w:r>
            <w:r>
              <w:rPr>
                <w:sz w:val="22"/>
              </w:rPr>
              <w:t>ml</w:t>
            </w:r>
          </w:p>
        </w:tc>
        <w:tc>
          <w:tcPr>
            <w:tcW w:w="5640" w:type="dxa"/>
            <w:gridSpan w:val="2"/>
            <w:tcBorders>
              <w:top w:val="single" w:sz="6" w:space="0" w:color="auto"/>
              <w:left w:val="single" w:sz="6" w:space="0" w:color="auto"/>
              <w:bottom w:val="single" w:sz="6" w:space="0" w:color="auto"/>
              <w:right w:val="single" w:sz="6" w:space="0" w:color="auto"/>
            </w:tcBorders>
          </w:tcPr>
          <w:p w14:paraId="02F96E6A" w14:textId="77777777" w:rsidR="00F377FF" w:rsidRDefault="001C2CE5">
            <w:pPr>
              <w:jc w:val="center"/>
              <w:rPr>
                <w:sz w:val="22"/>
              </w:rPr>
            </w:pPr>
            <w:r>
              <w:rPr>
                <w:sz w:val="22"/>
              </w:rPr>
              <w:t>Leistinosios neigiamos paklaidos (LNP)</w:t>
            </w:r>
          </w:p>
        </w:tc>
      </w:tr>
      <w:tr w:rsidR="00F377FF" w14:paraId="02F96E6F" w14:textId="77777777">
        <w:trPr>
          <w:cantSplit/>
          <w:trHeight w:val="23"/>
        </w:trPr>
        <w:tc>
          <w:tcPr>
            <w:tcW w:w="3480" w:type="dxa"/>
            <w:vMerge/>
            <w:tcBorders>
              <w:left w:val="single" w:sz="6" w:space="0" w:color="auto"/>
              <w:bottom w:val="single" w:sz="6" w:space="0" w:color="auto"/>
              <w:right w:val="single" w:sz="6" w:space="0" w:color="auto"/>
            </w:tcBorders>
          </w:tcPr>
          <w:p w14:paraId="02F96E6C" w14:textId="77777777" w:rsidR="00F377FF" w:rsidRDefault="00F377FF">
            <w:pPr>
              <w:jc w:val="center"/>
              <w:rPr>
                <w:sz w:val="22"/>
              </w:rPr>
            </w:pPr>
          </w:p>
        </w:tc>
        <w:tc>
          <w:tcPr>
            <w:tcW w:w="2820" w:type="dxa"/>
            <w:tcBorders>
              <w:top w:val="single" w:sz="6" w:space="0" w:color="auto"/>
              <w:left w:val="single" w:sz="6" w:space="0" w:color="auto"/>
              <w:bottom w:val="single" w:sz="6" w:space="0" w:color="auto"/>
              <w:right w:val="single" w:sz="6" w:space="0" w:color="auto"/>
            </w:tcBorders>
          </w:tcPr>
          <w:p w14:paraId="02F96E6D" w14:textId="77777777" w:rsidR="00F377FF" w:rsidRDefault="001C2CE5">
            <w:pPr>
              <w:jc w:val="center"/>
              <w:rPr>
                <w:sz w:val="22"/>
                <w:vertAlign w:val="subscript"/>
              </w:rPr>
            </w:pPr>
            <w:r>
              <w:rPr>
                <w:sz w:val="22"/>
              </w:rPr>
              <w:t>% nuo Q</w:t>
            </w:r>
            <w:r>
              <w:rPr>
                <w:sz w:val="22"/>
                <w:vertAlign w:val="subscript"/>
              </w:rPr>
              <w:t>v</w:t>
            </w:r>
          </w:p>
        </w:tc>
        <w:tc>
          <w:tcPr>
            <w:tcW w:w="2820" w:type="dxa"/>
            <w:tcBorders>
              <w:top w:val="single" w:sz="6" w:space="0" w:color="auto"/>
              <w:left w:val="single" w:sz="6" w:space="0" w:color="auto"/>
              <w:bottom w:val="single" w:sz="6" w:space="0" w:color="auto"/>
              <w:right w:val="single" w:sz="6" w:space="0" w:color="auto"/>
            </w:tcBorders>
          </w:tcPr>
          <w:p w14:paraId="02F96E6E" w14:textId="77777777" w:rsidR="00F377FF" w:rsidRDefault="001C2CE5">
            <w:pPr>
              <w:jc w:val="center"/>
              <w:rPr>
                <w:sz w:val="22"/>
              </w:rPr>
            </w:pPr>
            <w:r>
              <w:rPr>
                <w:sz w:val="22"/>
              </w:rPr>
              <w:t>g arba ml</w:t>
            </w:r>
          </w:p>
        </w:tc>
      </w:tr>
      <w:tr w:rsidR="00F377FF" w14:paraId="02F96E73" w14:textId="77777777">
        <w:trPr>
          <w:cantSplit/>
          <w:trHeight w:val="23"/>
        </w:trPr>
        <w:tc>
          <w:tcPr>
            <w:tcW w:w="3480" w:type="dxa"/>
            <w:tcBorders>
              <w:top w:val="single" w:sz="6" w:space="0" w:color="auto"/>
              <w:left w:val="single" w:sz="6" w:space="0" w:color="auto"/>
              <w:bottom w:val="nil"/>
              <w:right w:val="single" w:sz="6" w:space="0" w:color="auto"/>
            </w:tcBorders>
          </w:tcPr>
          <w:p w14:paraId="02F96E70" w14:textId="77777777" w:rsidR="00F377FF" w:rsidRDefault="001C2CE5">
            <w:pPr>
              <w:rPr>
                <w:sz w:val="22"/>
              </w:rPr>
            </w:pPr>
            <w:r>
              <w:rPr>
                <w:sz w:val="22"/>
              </w:rPr>
              <w:t>nuo 0 iki 5</w:t>
            </w:r>
          </w:p>
        </w:tc>
        <w:tc>
          <w:tcPr>
            <w:tcW w:w="2820" w:type="dxa"/>
            <w:tcBorders>
              <w:top w:val="single" w:sz="6" w:space="0" w:color="auto"/>
              <w:left w:val="single" w:sz="6" w:space="0" w:color="auto"/>
              <w:bottom w:val="nil"/>
              <w:right w:val="single" w:sz="6" w:space="0" w:color="auto"/>
            </w:tcBorders>
          </w:tcPr>
          <w:p w14:paraId="02F96E71" w14:textId="77777777" w:rsidR="00F377FF" w:rsidRDefault="001C2CE5">
            <w:pPr>
              <w:jc w:val="center"/>
              <w:rPr>
                <w:sz w:val="22"/>
              </w:rPr>
            </w:pPr>
            <w:r>
              <w:rPr>
                <w:sz w:val="22"/>
              </w:rPr>
              <w:t>–</w:t>
            </w:r>
          </w:p>
        </w:tc>
        <w:tc>
          <w:tcPr>
            <w:tcW w:w="2820" w:type="dxa"/>
            <w:tcBorders>
              <w:top w:val="single" w:sz="6" w:space="0" w:color="auto"/>
              <w:left w:val="single" w:sz="6" w:space="0" w:color="auto"/>
              <w:bottom w:val="nil"/>
              <w:right w:val="single" w:sz="6" w:space="0" w:color="auto"/>
            </w:tcBorders>
          </w:tcPr>
          <w:p w14:paraId="02F96E72" w14:textId="77777777" w:rsidR="00F377FF" w:rsidRDefault="001C2CE5">
            <w:pPr>
              <w:jc w:val="center"/>
              <w:rPr>
                <w:sz w:val="22"/>
              </w:rPr>
            </w:pPr>
            <w:r>
              <w:rPr>
                <w:sz w:val="22"/>
              </w:rPr>
              <w:t>0</w:t>
            </w:r>
          </w:p>
        </w:tc>
      </w:tr>
      <w:tr w:rsidR="00F377FF" w14:paraId="02F96E77" w14:textId="77777777">
        <w:trPr>
          <w:cantSplit/>
          <w:trHeight w:val="23"/>
        </w:trPr>
        <w:tc>
          <w:tcPr>
            <w:tcW w:w="3480" w:type="dxa"/>
            <w:tcBorders>
              <w:top w:val="nil"/>
              <w:left w:val="single" w:sz="6" w:space="0" w:color="auto"/>
              <w:bottom w:val="nil"/>
              <w:right w:val="single" w:sz="6" w:space="0" w:color="auto"/>
            </w:tcBorders>
          </w:tcPr>
          <w:p w14:paraId="02F96E74" w14:textId="77777777" w:rsidR="00F377FF" w:rsidRDefault="001C2CE5">
            <w:pPr>
              <w:rPr>
                <w:sz w:val="22"/>
              </w:rPr>
            </w:pPr>
            <w:r>
              <w:rPr>
                <w:sz w:val="22"/>
              </w:rPr>
              <w:t>nuo 5 iki 50</w:t>
            </w:r>
          </w:p>
        </w:tc>
        <w:tc>
          <w:tcPr>
            <w:tcW w:w="2820" w:type="dxa"/>
            <w:tcBorders>
              <w:top w:val="nil"/>
              <w:left w:val="single" w:sz="6" w:space="0" w:color="auto"/>
              <w:bottom w:val="nil"/>
              <w:right w:val="single" w:sz="6" w:space="0" w:color="auto"/>
            </w:tcBorders>
          </w:tcPr>
          <w:p w14:paraId="02F96E75" w14:textId="77777777" w:rsidR="00F377FF" w:rsidRDefault="001C2CE5">
            <w:pPr>
              <w:jc w:val="center"/>
              <w:rPr>
                <w:sz w:val="22"/>
              </w:rPr>
            </w:pPr>
            <w:r>
              <w:rPr>
                <w:sz w:val="22"/>
              </w:rPr>
              <w:t>9</w:t>
            </w:r>
          </w:p>
        </w:tc>
        <w:tc>
          <w:tcPr>
            <w:tcW w:w="2820" w:type="dxa"/>
            <w:tcBorders>
              <w:top w:val="nil"/>
              <w:left w:val="single" w:sz="6" w:space="0" w:color="auto"/>
              <w:bottom w:val="nil"/>
              <w:right w:val="single" w:sz="6" w:space="0" w:color="auto"/>
            </w:tcBorders>
          </w:tcPr>
          <w:p w14:paraId="02F96E76" w14:textId="77777777" w:rsidR="00F377FF" w:rsidRDefault="001C2CE5">
            <w:pPr>
              <w:jc w:val="center"/>
              <w:rPr>
                <w:sz w:val="22"/>
              </w:rPr>
            </w:pPr>
            <w:r>
              <w:rPr>
                <w:sz w:val="22"/>
              </w:rPr>
              <w:t>–</w:t>
            </w:r>
          </w:p>
        </w:tc>
      </w:tr>
      <w:tr w:rsidR="00F377FF" w14:paraId="02F96E7B" w14:textId="77777777">
        <w:trPr>
          <w:cantSplit/>
          <w:trHeight w:val="23"/>
        </w:trPr>
        <w:tc>
          <w:tcPr>
            <w:tcW w:w="3480" w:type="dxa"/>
            <w:tcBorders>
              <w:top w:val="nil"/>
              <w:left w:val="single" w:sz="6" w:space="0" w:color="auto"/>
              <w:bottom w:val="nil"/>
              <w:right w:val="single" w:sz="6" w:space="0" w:color="auto"/>
            </w:tcBorders>
          </w:tcPr>
          <w:p w14:paraId="02F96E78" w14:textId="77777777" w:rsidR="00F377FF" w:rsidRDefault="001C2CE5">
            <w:pPr>
              <w:rPr>
                <w:sz w:val="22"/>
              </w:rPr>
            </w:pPr>
            <w:r>
              <w:rPr>
                <w:sz w:val="22"/>
              </w:rPr>
              <w:t>nuo 50 iki 100</w:t>
            </w:r>
          </w:p>
        </w:tc>
        <w:tc>
          <w:tcPr>
            <w:tcW w:w="2820" w:type="dxa"/>
            <w:tcBorders>
              <w:top w:val="nil"/>
              <w:left w:val="single" w:sz="6" w:space="0" w:color="auto"/>
              <w:bottom w:val="nil"/>
              <w:right w:val="single" w:sz="6" w:space="0" w:color="auto"/>
            </w:tcBorders>
          </w:tcPr>
          <w:p w14:paraId="02F96E79" w14:textId="77777777" w:rsidR="00F377FF" w:rsidRDefault="001C2CE5">
            <w:pPr>
              <w:jc w:val="center"/>
              <w:rPr>
                <w:sz w:val="22"/>
              </w:rPr>
            </w:pPr>
            <w:r>
              <w:rPr>
                <w:sz w:val="22"/>
              </w:rPr>
              <w:t>–</w:t>
            </w:r>
          </w:p>
        </w:tc>
        <w:tc>
          <w:tcPr>
            <w:tcW w:w="2820" w:type="dxa"/>
            <w:tcBorders>
              <w:top w:val="nil"/>
              <w:left w:val="single" w:sz="6" w:space="0" w:color="auto"/>
              <w:bottom w:val="nil"/>
              <w:right w:val="single" w:sz="6" w:space="0" w:color="auto"/>
            </w:tcBorders>
          </w:tcPr>
          <w:p w14:paraId="02F96E7A" w14:textId="77777777" w:rsidR="00F377FF" w:rsidRDefault="001C2CE5">
            <w:pPr>
              <w:jc w:val="center"/>
              <w:rPr>
                <w:sz w:val="22"/>
              </w:rPr>
            </w:pPr>
            <w:r>
              <w:rPr>
                <w:sz w:val="22"/>
              </w:rPr>
              <w:t>4,5</w:t>
            </w:r>
          </w:p>
        </w:tc>
      </w:tr>
      <w:tr w:rsidR="00F377FF" w14:paraId="02F96E7F" w14:textId="77777777">
        <w:trPr>
          <w:cantSplit/>
          <w:trHeight w:val="23"/>
        </w:trPr>
        <w:tc>
          <w:tcPr>
            <w:tcW w:w="3480" w:type="dxa"/>
            <w:tcBorders>
              <w:top w:val="nil"/>
              <w:left w:val="single" w:sz="6" w:space="0" w:color="auto"/>
              <w:bottom w:val="nil"/>
              <w:right w:val="single" w:sz="6" w:space="0" w:color="auto"/>
            </w:tcBorders>
          </w:tcPr>
          <w:p w14:paraId="02F96E7C" w14:textId="77777777" w:rsidR="00F377FF" w:rsidRDefault="001C2CE5">
            <w:pPr>
              <w:rPr>
                <w:sz w:val="22"/>
              </w:rPr>
            </w:pPr>
            <w:r>
              <w:rPr>
                <w:sz w:val="22"/>
              </w:rPr>
              <w:t>nuo 100 iki 200</w:t>
            </w:r>
          </w:p>
        </w:tc>
        <w:tc>
          <w:tcPr>
            <w:tcW w:w="2820" w:type="dxa"/>
            <w:tcBorders>
              <w:top w:val="nil"/>
              <w:left w:val="single" w:sz="6" w:space="0" w:color="auto"/>
              <w:bottom w:val="nil"/>
              <w:right w:val="single" w:sz="6" w:space="0" w:color="auto"/>
            </w:tcBorders>
          </w:tcPr>
          <w:p w14:paraId="02F96E7D" w14:textId="77777777" w:rsidR="00F377FF" w:rsidRDefault="001C2CE5">
            <w:pPr>
              <w:jc w:val="center"/>
              <w:rPr>
                <w:sz w:val="22"/>
              </w:rPr>
            </w:pPr>
            <w:r>
              <w:rPr>
                <w:sz w:val="22"/>
              </w:rPr>
              <w:t>4,5</w:t>
            </w:r>
          </w:p>
        </w:tc>
        <w:tc>
          <w:tcPr>
            <w:tcW w:w="2820" w:type="dxa"/>
            <w:tcBorders>
              <w:top w:val="nil"/>
              <w:left w:val="single" w:sz="6" w:space="0" w:color="auto"/>
              <w:bottom w:val="nil"/>
              <w:right w:val="single" w:sz="6" w:space="0" w:color="auto"/>
            </w:tcBorders>
          </w:tcPr>
          <w:p w14:paraId="02F96E7E" w14:textId="77777777" w:rsidR="00F377FF" w:rsidRDefault="001C2CE5">
            <w:pPr>
              <w:jc w:val="center"/>
              <w:rPr>
                <w:sz w:val="22"/>
              </w:rPr>
            </w:pPr>
            <w:r>
              <w:rPr>
                <w:sz w:val="22"/>
              </w:rPr>
              <w:t>–</w:t>
            </w:r>
          </w:p>
        </w:tc>
      </w:tr>
      <w:tr w:rsidR="00F377FF" w14:paraId="02F96E83" w14:textId="77777777">
        <w:trPr>
          <w:cantSplit/>
          <w:trHeight w:val="23"/>
        </w:trPr>
        <w:tc>
          <w:tcPr>
            <w:tcW w:w="3480" w:type="dxa"/>
            <w:tcBorders>
              <w:top w:val="nil"/>
              <w:left w:val="single" w:sz="6" w:space="0" w:color="auto"/>
              <w:bottom w:val="nil"/>
              <w:right w:val="single" w:sz="6" w:space="0" w:color="auto"/>
            </w:tcBorders>
          </w:tcPr>
          <w:p w14:paraId="02F96E80" w14:textId="77777777" w:rsidR="00F377FF" w:rsidRDefault="001C2CE5">
            <w:pPr>
              <w:rPr>
                <w:sz w:val="22"/>
              </w:rPr>
            </w:pPr>
            <w:r>
              <w:rPr>
                <w:sz w:val="22"/>
              </w:rPr>
              <w:t>nuo 200 iki 300</w:t>
            </w:r>
          </w:p>
        </w:tc>
        <w:tc>
          <w:tcPr>
            <w:tcW w:w="2820" w:type="dxa"/>
            <w:tcBorders>
              <w:top w:val="nil"/>
              <w:left w:val="single" w:sz="6" w:space="0" w:color="auto"/>
              <w:bottom w:val="nil"/>
              <w:right w:val="single" w:sz="6" w:space="0" w:color="auto"/>
            </w:tcBorders>
          </w:tcPr>
          <w:p w14:paraId="02F96E81" w14:textId="77777777" w:rsidR="00F377FF" w:rsidRDefault="001C2CE5">
            <w:pPr>
              <w:jc w:val="center"/>
              <w:rPr>
                <w:sz w:val="22"/>
              </w:rPr>
            </w:pPr>
            <w:r>
              <w:rPr>
                <w:sz w:val="22"/>
              </w:rPr>
              <w:t>–</w:t>
            </w:r>
          </w:p>
        </w:tc>
        <w:tc>
          <w:tcPr>
            <w:tcW w:w="2820" w:type="dxa"/>
            <w:tcBorders>
              <w:top w:val="nil"/>
              <w:left w:val="single" w:sz="6" w:space="0" w:color="auto"/>
              <w:bottom w:val="nil"/>
              <w:right w:val="single" w:sz="6" w:space="0" w:color="auto"/>
            </w:tcBorders>
          </w:tcPr>
          <w:p w14:paraId="02F96E82" w14:textId="77777777" w:rsidR="00F377FF" w:rsidRDefault="001C2CE5">
            <w:pPr>
              <w:jc w:val="center"/>
              <w:rPr>
                <w:sz w:val="22"/>
              </w:rPr>
            </w:pPr>
            <w:r>
              <w:rPr>
                <w:sz w:val="22"/>
              </w:rPr>
              <w:t>9</w:t>
            </w:r>
          </w:p>
        </w:tc>
      </w:tr>
      <w:tr w:rsidR="00F377FF" w14:paraId="02F96E87" w14:textId="77777777">
        <w:trPr>
          <w:cantSplit/>
          <w:trHeight w:val="23"/>
        </w:trPr>
        <w:tc>
          <w:tcPr>
            <w:tcW w:w="3480" w:type="dxa"/>
            <w:tcBorders>
              <w:top w:val="nil"/>
              <w:left w:val="single" w:sz="6" w:space="0" w:color="auto"/>
              <w:bottom w:val="nil"/>
              <w:right w:val="single" w:sz="6" w:space="0" w:color="auto"/>
            </w:tcBorders>
          </w:tcPr>
          <w:p w14:paraId="02F96E84" w14:textId="77777777" w:rsidR="00F377FF" w:rsidRDefault="001C2CE5">
            <w:pPr>
              <w:rPr>
                <w:sz w:val="22"/>
              </w:rPr>
            </w:pPr>
            <w:r>
              <w:rPr>
                <w:sz w:val="22"/>
              </w:rPr>
              <w:t>nuo 300 iki 500</w:t>
            </w:r>
          </w:p>
        </w:tc>
        <w:tc>
          <w:tcPr>
            <w:tcW w:w="2820" w:type="dxa"/>
            <w:tcBorders>
              <w:top w:val="nil"/>
              <w:left w:val="single" w:sz="6" w:space="0" w:color="auto"/>
              <w:bottom w:val="nil"/>
              <w:right w:val="single" w:sz="6" w:space="0" w:color="auto"/>
            </w:tcBorders>
          </w:tcPr>
          <w:p w14:paraId="02F96E85" w14:textId="77777777" w:rsidR="00F377FF" w:rsidRDefault="001C2CE5">
            <w:pPr>
              <w:jc w:val="center"/>
              <w:rPr>
                <w:sz w:val="22"/>
              </w:rPr>
            </w:pPr>
            <w:r>
              <w:rPr>
                <w:sz w:val="22"/>
              </w:rPr>
              <w:t>3</w:t>
            </w:r>
          </w:p>
        </w:tc>
        <w:tc>
          <w:tcPr>
            <w:tcW w:w="2820" w:type="dxa"/>
            <w:tcBorders>
              <w:top w:val="nil"/>
              <w:left w:val="single" w:sz="6" w:space="0" w:color="auto"/>
              <w:bottom w:val="nil"/>
              <w:right w:val="single" w:sz="6" w:space="0" w:color="auto"/>
            </w:tcBorders>
          </w:tcPr>
          <w:p w14:paraId="02F96E86" w14:textId="77777777" w:rsidR="00F377FF" w:rsidRDefault="001C2CE5">
            <w:pPr>
              <w:jc w:val="center"/>
              <w:rPr>
                <w:sz w:val="22"/>
              </w:rPr>
            </w:pPr>
            <w:r>
              <w:rPr>
                <w:sz w:val="22"/>
              </w:rPr>
              <w:t>–</w:t>
            </w:r>
          </w:p>
        </w:tc>
      </w:tr>
      <w:tr w:rsidR="00F377FF" w14:paraId="02F96E8B" w14:textId="77777777">
        <w:trPr>
          <w:cantSplit/>
          <w:trHeight w:val="23"/>
        </w:trPr>
        <w:tc>
          <w:tcPr>
            <w:tcW w:w="3480" w:type="dxa"/>
            <w:tcBorders>
              <w:top w:val="nil"/>
              <w:left w:val="single" w:sz="6" w:space="0" w:color="auto"/>
              <w:bottom w:val="nil"/>
              <w:right w:val="single" w:sz="6" w:space="0" w:color="auto"/>
            </w:tcBorders>
          </w:tcPr>
          <w:p w14:paraId="02F96E88" w14:textId="77777777" w:rsidR="00F377FF" w:rsidRDefault="001C2CE5">
            <w:pPr>
              <w:rPr>
                <w:sz w:val="22"/>
              </w:rPr>
            </w:pPr>
            <w:r>
              <w:rPr>
                <w:sz w:val="22"/>
              </w:rPr>
              <w:t>nuo 500 iki 1000</w:t>
            </w:r>
          </w:p>
        </w:tc>
        <w:tc>
          <w:tcPr>
            <w:tcW w:w="2820" w:type="dxa"/>
            <w:tcBorders>
              <w:top w:val="nil"/>
              <w:left w:val="single" w:sz="6" w:space="0" w:color="auto"/>
              <w:bottom w:val="nil"/>
              <w:right w:val="single" w:sz="6" w:space="0" w:color="auto"/>
            </w:tcBorders>
          </w:tcPr>
          <w:p w14:paraId="02F96E89" w14:textId="77777777" w:rsidR="00F377FF" w:rsidRDefault="001C2CE5">
            <w:pPr>
              <w:jc w:val="center"/>
              <w:rPr>
                <w:sz w:val="22"/>
              </w:rPr>
            </w:pPr>
            <w:r>
              <w:rPr>
                <w:sz w:val="22"/>
              </w:rPr>
              <w:t>–</w:t>
            </w:r>
          </w:p>
        </w:tc>
        <w:tc>
          <w:tcPr>
            <w:tcW w:w="2820" w:type="dxa"/>
            <w:tcBorders>
              <w:top w:val="nil"/>
              <w:left w:val="single" w:sz="6" w:space="0" w:color="auto"/>
              <w:bottom w:val="nil"/>
              <w:right w:val="single" w:sz="6" w:space="0" w:color="auto"/>
            </w:tcBorders>
          </w:tcPr>
          <w:p w14:paraId="02F96E8A" w14:textId="77777777" w:rsidR="00F377FF" w:rsidRDefault="001C2CE5">
            <w:pPr>
              <w:jc w:val="center"/>
              <w:rPr>
                <w:sz w:val="22"/>
              </w:rPr>
            </w:pPr>
            <w:r>
              <w:rPr>
                <w:sz w:val="22"/>
              </w:rPr>
              <w:t>15</w:t>
            </w:r>
          </w:p>
        </w:tc>
      </w:tr>
      <w:tr w:rsidR="00F377FF" w14:paraId="02F96E8F" w14:textId="77777777">
        <w:trPr>
          <w:cantSplit/>
          <w:trHeight w:val="23"/>
        </w:trPr>
        <w:tc>
          <w:tcPr>
            <w:tcW w:w="3480" w:type="dxa"/>
            <w:tcBorders>
              <w:top w:val="nil"/>
              <w:left w:val="single" w:sz="6" w:space="0" w:color="auto"/>
              <w:bottom w:val="nil"/>
              <w:right w:val="single" w:sz="6" w:space="0" w:color="auto"/>
            </w:tcBorders>
          </w:tcPr>
          <w:p w14:paraId="02F96E8C" w14:textId="77777777" w:rsidR="00F377FF" w:rsidRDefault="001C2CE5">
            <w:pPr>
              <w:rPr>
                <w:sz w:val="22"/>
              </w:rPr>
            </w:pPr>
            <w:r>
              <w:rPr>
                <w:sz w:val="22"/>
              </w:rPr>
              <w:t>nuo 1 000 iki 10 000</w:t>
            </w:r>
          </w:p>
        </w:tc>
        <w:tc>
          <w:tcPr>
            <w:tcW w:w="2820" w:type="dxa"/>
            <w:tcBorders>
              <w:top w:val="nil"/>
              <w:left w:val="single" w:sz="6" w:space="0" w:color="auto"/>
              <w:bottom w:val="nil"/>
              <w:right w:val="single" w:sz="6" w:space="0" w:color="auto"/>
            </w:tcBorders>
          </w:tcPr>
          <w:p w14:paraId="02F96E8D" w14:textId="77777777" w:rsidR="00F377FF" w:rsidRDefault="001C2CE5">
            <w:pPr>
              <w:jc w:val="center"/>
              <w:rPr>
                <w:sz w:val="22"/>
              </w:rPr>
            </w:pPr>
            <w:r>
              <w:rPr>
                <w:sz w:val="22"/>
              </w:rPr>
              <w:t>1,5</w:t>
            </w:r>
          </w:p>
        </w:tc>
        <w:tc>
          <w:tcPr>
            <w:tcW w:w="2820" w:type="dxa"/>
            <w:tcBorders>
              <w:top w:val="nil"/>
              <w:left w:val="single" w:sz="6" w:space="0" w:color="auto"/>
              <w:bottom w:val="nil"/>
              <w:right w:val="single" w:sz="6" w:space="0" w:color="auto"/>
            </w:tcBorders>
          </w:tcPr>
          <w:p w14:paraId="02F96E8E" w14:textId="77777777" w:rsidR="00F377FF" w:rsidRDefault="001C2CE5">
            <w:pPr>
              <w:jc w:val="center"/>
              <w:rPr>
                <w:sz w:val="22"/>
              </w:rPr>
            </w:pPr>
            <w:r>
              <w:rPr>
                <w:sz w:val="22"/>
              </w:rPr>
              <w:t>–</w:t>
            </w:r>
          </w:p>
        </w:tc>
      </w:tr>
      <w:tr w:rsidR="00F377FF" w14:paraId="02F96E93" w14:textId="77777777">
        <w:trPr>
          <w:cantSplit/>
          <w:trHeight w:val="23"/>
        </w:trPr>
        <w:tc>
          <w:tcPr>
            <w:tcW w:w="3480" w:type="dxa"/>
            <w:tcBorders>
              <w:top w:val="nil"/>
              <w:left w:val="single" w:sz="6" w:space="0" w:color="auto"/>
              <w:right w:val="single" w:sz="6" w:space="0" w:color="auto"/>
            </w:tcBorders>
          </w:tcPr>
          <w:p w14:paraId="02F96E90" w14:textId="77777777" w:rsidR="00F377FF" w:rsidRDefault="001C2CE5">
            <w:pPr>
              <w:rPr>
                <w:sz w:val="22"/>
              </w:rPr>
            </w:pPr>
            <w:r>
              <w:rPr>
                <w:sz w:val="22"/>
              </w:rPr>
              <w:t xml:space="preserve">nuo 10 000 iki 15 </w:t>
            </w:r>
            <w:r>
              <w:rPr>
                <w:sz w:val="22"/>
              </w:rPr>
              <w:t>000</w:t>
            </w:r>
          </w:p>
        </w:tc>
        <w:tc>
          <w:tcPr>
            <w:tcW w:w="2820" w:type="dxa"/>
            <w:tcBorders>
              <w:top w:val="nil"/>
              <w:left w:val="single" w:sz="6" w:space="0" w:color="auto"/>
              <w:right w:val="single" w:sz="6" w:space="0" w:color="auto"/>
            </w:tcBorders>
          </w:tcPr>
          <w:p w14:paraId="02F96E91" w14:textId="77777777" w:rsidR="00F377FF" w:rsidRDefault="001C2CE5">
            <w:pPr>
              <w:jc w:val="center"/>
              <w:rPr>
                <w:sz w:val="22"/>
              </w:rPr>
            </w:pPr>
            <w:r>
              <w:rPr>
                <w:sz w:val="22"/>
              </w:rPr>
              <w:t>–</w:t>
            </w:r>
          </w:p>
        </w:tc>
        <w:tc>
          <w:tcPr>
            <w:tcW w:w="2820" w:type="dxa"/>
            <w:tcBorders>
              <w:top w:val="nil"/>
              <w:left w:val="single" w:sz="6" w:space="0" w:color="auto"/>
              <w:right w:val="single" w:sz="6" w:space="0" w:color="auto"/>
            </w:tcBorders>
          </w:tcPr>
          <w:p w14:paraId="02F96E92" w14:textId="77777777" w:rsidR="00F377FF" w:rsidRDefault="001C2CE5">
            <w:pPr>
              <w:jc w:val="center"/>
              <w:rPr>
                <w:sz w:val="22"/>
              </w:rPr>
            </w:pPr>
            <w:r>
              <w:rPr>
                <w:sz w:val="22"/>
              </w:rPr>
              <w:t>150</w:t>
            </w:r>
          </w:p>
        </w:tc>
      </w:tr>
      <w:tr w:rsidR="00F377FF" w14:paraId="02F96E97" w14:textId="77777777">
        <w:trPr>
          <w:cantSplit/>
          <w:trHeight w:val="23"/>
        </w:trPr>
        <w:tc>
          <w:tcPr>
            <w:tcW w:w="3480" w:type="dxa"/>
            <w:tcBorders>
              <w:left w:val="single" w:sz="4" w:space="0" w:color="auto"/>
              <w:bottom w:val="single" w:sz="4" w:space="0" w:color="auto"/>
              <w:right w:val="single" w:sz="6" w:space="0" w:color="auto"/>
            </w:tcBorders>
          </w:tcPr>
          <w:p w14:paraId="02F96E94" w14:textId="77777777" w:rsidR="00F377FF" w:rsidRDefault="001C2CE5">
            <w:pPr>
              <w:rPr>
                <w:sz w:val="22"/>
              </w:rPr>
            </w:pPr>
            <w:r>
              <w:rPr>
                <w:sz w:val="22"/>
              </w:rPr>
              <w:t>nuo 15 000 iki 50 000</w:t>
            </w:r>
          </w:p>
        </w:tc>
        <w:tc>
          <w:tcPr>
            <w:tcW w:w="2820" w:type="dxa"/>
            <w:tcBorders>
              <w:left w:val="single" w:sz="6" w:space="0" w:color="auto"/>
              <w:bottom w:val="single" w:sz="4" w:space="0" w:color="auto"/>
              <w:right w:val="single" w:sz="6" w:space="0" w:color="auto"/>
            </w:tcBorders>
          </w:tcPr>
          <w:p w14:paraId="02F96E95" w14:textId="77777777" w:rsidR="00F377FF" w:rsidRDefault="001C2CE5">
            <w:pPr>
              <w:jc w:val="center"/>
              <w:rPr>
                <w:sz w:val="22"/>
              </w:rPr>
            </w:pPr>
            <w:r>
              <w:rPr>
                <w:sz w:val="22"/>
              </w:rPr>
              <w:t>1</w:t>
            </w:r>
          </w:p>
        </w:tc>
        <w:tc>
          <w:tcPr>
            <w:tcW w:w="2820" w:type="dxa"/>
            <w:tcBorders>
              <w:left w:val="single" w:sz="6" w:space="0" w:color="auto"/>
              <w:bottom w:val="single" w:sz="4" w:space="0" w:color="auto"/>
              <w:right w:val="single" w:sz="4" w:space="0" w:color="auto"/>
            </w:tcBorders>
          </w:tcPr>
          <w:p w14:paraId="02F96E96" w14:textId="77777777" w:rsidR="00F377FF" w:rsidRDefault="001C2CE5">
            <w:pPr>
              <w:jc w:val="center"/>
              <w:rPr>
                <w:b/>
                <w:bCs/>
                <w:sz w:val="22"/>
              </w:rPr>
            </w:pPr>
            <w:r>
              <w:rPr>
                <w:b/>
                <w:bCs/>
                <w:sz w:val="22"/>
              </w:rPr>
              <w:t>–</w:t>
            </w:r>
          </w:p>
        </w:tc>
      </w:tr>
    </w:tbl>
    <w:p w14:paraId="02F96E98" w14:textId="77777777" w:rsidR="00F377FF" w:rsidRDefault="001C2CE5"/>
    <w:p w14:paraId="02F96E99" w14:textId="77777777" w:rsidR="00F377FF" w:rsidRDefault="001C2CE5">
      <w:pPr>
        <w:widowControl w:val="0"/>
        <w:ind w:firstLine="567"/>
        <w:jc w:val="both"/>
      </w:pPr>
      <w:r>
        <w:t>PASTABOS:</w:t>
      </w:r>
    </w:p>
    <w:p w14:paraId="02F96E9A" w14:textId="77777777" w:rsidR="00F377FF" w:rsidRDefault="001C2CE5">
      <w:pPr>
        <w:widowControl w:val="0"/>
        <w:ind w:firstLine="567"/>
        <w:jc w:val="both"/>
      </w:pPr>
      <w:r>
        <w:t>Kai fasuotos prekės, kurių masė ar tūris yra nuo 5 g ar 5 ml iki 10 kg ar 10 l, ženklinamos „e“ ženklu, leistinųjų neigiamųjų paklaidų reikšmės, kurios lentelėje nurodytos procentais, apskaičiuotos masės</w:t>
      </w:r>
      <w:r>
        <w:t xml:space="preserve"> ir tūrio vienetais, suapvalinamos iki artimiausios 1/10 g arba ml dalies.</w:t>
      </w:r>
    </w:p>
    <w:p w14:paraId="02F96E9B" w14:textId="77777777" w:rsidR="00F377FF" w:rsidRDefault="001C2CE5">
      <w:pPr>
        <w:widowControl w:val="0"/>
        <w:ind w:firstLine="567"/>
        <w:jc w:val="both"/>
      </w:pPr>
      <w:r>
        <w:t>Kai fasuotos prekės neženklinamos „e“ ženklu, leistinosios neigiamos paklaidos vertės gali būti suapvalinamos iki didesniosios 1/10 g arba ml dalies, kai Q</w:t>
      </w:r>
      <w:r>
        <w:rPr>
          <w:vertAlign w:val="subscript"/>
        </w:rPr>
        <w:t>v</w:t>
      </w:r>
      <w:r>
        <w:t xml:space="preserve"> </w:t>
      </w:r>
      <w:r>
        <w:rPr>
          <w:vanish/>
        </w:rPr>
        <w:t>&lt;=</w:t>
      </w:r>
      <w:r>
        <w:t>? 1 000 g arba ml ir</w:t>
      </w:r>
      <w:r>
        <w:t xml:space="preserve"> iki didesniojo sveikojo skaičiaus g arba ml, kai Q</w:t>
      </w:r>
      <w:r>
        <w:rPr>
          <w:vertAlign w:val="subscript"/>
        </w:rPr>
        <w:t>v</w:t>
      </w:r>
      <w:r>
        <w:t xml:space="preserve"> &gt; 1 000 g arba ml.</w:t>
      </w:r>
    </w:p>
    <w:p w14:paraId="02F96E9C" w14:textId="77777777" w:rsidR="00F377FF" w:rsidRDefault="001C2CE5">
      <w:pPr>
        <w:widowControl w:val="0"/>
        <w:ind w:firstLine="567"/>
        <w:jc w:val="both"/>
      </w:pPr>
      <w:r>
        <w:t>2.3</w:t>
      </w:r>
      <w:r>
        <w:t xml:space="preserve"> Produkto kiekio (ilgio, ploto ar skaičiaus) pakuotėje leistinosios neigiamos paklaidos pateiktos 4 lentelėje.</w:t>
      </w:r>
    </w:p>
    <w:p w14:paraId="02F96E9D" w14:textId="77777777" w:rsidR="00F377FF" w:rsidRDefault="00F377FF"/>
    <w:p w14:paraId="02F96E9E" w14:textId="77777777" w:rsidR="00F377FF" w:rsidRDefault="001C2CE5">
      <w:pPr>
        <w:jc w:val="right"/>
      </w:pPr>
      <w:r>
        <w:t>4</w:t>
      </w:r>
      <w:r>
        <w:t xml:space="preserve"> lentelė</w:t>
      </w:r>
    </w:p>
    <w:p w14:paraId="02F96E9F" w14:textId="77777777" w:rsidR="00F377FF" w:rsidRDefault="00F377FF"/>
    <w:tbl>
      <w:tblPr>
        <w:tblW w:w="9120" w:type="dxa"/>
        <w:tblInd w:w="40" w:type="dxa"/>
        <w:tblLayout w:type="fixed"/>
        <w:tblCellMar>
          <w:left w:w="40" w:type="dxa"/>
          <w:right w:w="40" w:type="dxa"/>
        </w:tblCellMar>
        <w:tblLook w:val="0000" w:firstRow="0" w:lastRow="0" w:firstColumn="0" w:lastColumn="0" w:noHBand="0" w:noVBand="0"/>
      </w:tblPr>
      <w:tblGrid>
        <w:gridCol w:w="4560"/>
        <w:gridCol w:w="4560"/>
      </w:tblGrid>
      <w:tr w:rsidR="00F377FF" w14:paraId="02F96EA2" w14:textId="77777777">
        <w:trPr>
          <w:trHeight w:val="500"/>
          <w:tblHeader/>
        </w:trPr>
        <w:tc>
          <w:tcPr>
            <w:tcW w:w="4560" w:type="dxa"/>
            <w:tcBorders>
              <w:top w:val="single" w:sz="6" w:space="0" w:color="auto"/>
              <w:left w:val="single" w:sz="6" w:space="0" w:color="auto"/>
              <w:bottom w:val="single" w:sz="6" w:space="0" w:color="auto"/>
              <w:right w:val="single" w:sz="6" w:space="0" w:color="auto"/>
            </w:tcBorders>
          </w:tcPr>
          <w:p w14:paraId="02F96EA0" w14:textId="77777777" w:rsidR="00F377FF" w:rsidRDefault="001C2CE5">
            <w:pPr>
              <w:widowControl w:val="0"/>
              <w:rPr>
                <w:sz w:val="22"/>
              </w:rPr>
            </w:pPr>
            <w:r>
              <w:rPr>
                <w:sz w:val="22"/>
              </w:rPr>
              <w:t>Vardinis produkto kiekis Q</w:t>
            </w:r>
            <w:r>
              <w:rPr>
                <w:sz w:val="22"/>
                <w:vertAlign w:val="subscript"/>
              </w:rPr>
              <w:t>v</w:t>
            </w:r>
            <w:r>
              <w:rPr>
                <w:sz w:val="22"/>
              </w:rPr>
              <w:t xml:space="preserve"> (ilgis, plotas, vienet</w:t>
            </w:r>
            <w:r>
              <w:rPr>
                <w:sz w:val="22"/>
              </w:rPr>
              <w:t>ų skaičius)</w:t>
            </w:r>
          </w:p>
        </w:tc>
        <w:tc>
          <w:tcPr>
            <w:tcW w:w="4560" w:type="dxa"/>
            <w:tcBorders>
              <w:top w:val="single" w:sz="6" w:space="0" w:color="auto"/>
              <w:left w:val="single" w:sz="6" w:space="0" w:color="auto"/>
              <w:bottom w:val="single" w:sz="6" w:space="0" w:color="auto"/>
              <w:right w:val="single" w:sz="6" w:space="0" w:color="auto"/>
            </w:tcBorders>
          </w:tcPr>
          <w:p w14:paraId="02F96EA1" w14:textId="77777777" w:rsidR="00F377FF" w:rsidRDefault="001C2CE5">
            <w:pPr>
              <w:rPr>
                <w:sz w:val="22"/>
                <w:vertAlign w:val="subscript"/>
              </w:rPr>
            </w:pPr>
            <w:r>
              <w:rPr>
                <w:sz w:val="22"/>
              </w:rPr>
              <w:t>Leistinosios neigiamos paklaidos (LNP) % nuo Q</w:t>
            </w:r>
            <w:r>
              <w:rPr>
                <w:sz w:val="22"/>
                <w:vertAlign w:val="subscript"/>
              </w:rPr>
              <w:t>v</w:t>
            </w:r>
          </w:p>
        </w:tc>
      </w:tr>
      <w:tr w:rsidR="00F377FF" w14:paraId="02F96EA5" w14:textId="77777777">
        <w:trPr>
          <w:trHeight w:val="288"/>
        </w:trPr>
        <w:tc>
          <w:tcPr>
            <w:tcW w:w="4560" w:type="dxa"/>
            <w:tcBorders>
              <w:top w:val="single" w:sz="6" w:space="0" w:color="auto"/>
              <w:left w:val="single" w:sz="6" w:space="0" w:color="auto"/>
              <w:bottom w:val="single" w:sz="6" w:space="0" w:color="auto"/>
              <w:right w:val="single" w:sz="6" w:space="0" w:color="auto"/>
            </w:tcBorders>
          </w:tcPr>
          <w:p w14:paraId="02F96EA3" w14:textId="77777777" w:rsidR="00F377FF" w:rsidRDefault="001C2CE5">
            <w:pPr>
              <w:jc w:val="center"/>
              <w:rPr>
                <w:sz w:val="22"/>
              </w:rPr>
            </w:pPr>
            <w:r>
              <w:rPr>
                <w:sz w:val="22"/>
              </w:rPr>
              <w:t>Ilgis Q</w:t>
            </w:r>
            <w:r>
              <w:rPr>
                <w:sz w:val="22"/>
                <w:vertAlign w:val="subscript"/>
              </w:rPr>
              <w:t>v</w:t>
            </w:r>
            <w:r>
              <w:rPr>
                <w:sz w:val="22"/>
              </w:rPr>
              <w:t xml:space="preserve"> </w:t>
            </w:r>
            <w:r>
              <w:rPr>
                <w:vanish/>
              </w:rPr>
              <w:t>&lt;=</w:t>
            </w:r>
            <w:r>
              <w:t>?</w:t>
            </w:r>
            <w:r>
              <w:rPr>
                <w:sz w:val="22"/>
              </w:rPr>
              <w:t xml:space="preserve"> 5 m</w:t>
            </w:r>
          </w:p>
        </w:tc>
        <w:tc>
          <w:tcPr>
            <w:tcW w:w="4560" w:type="dxa"/>
            <w:tcBorders>
              <w:top w:val="single" w:sz="6" w:space="0" w:color="auto"/>
              <w:left w:val="single" w:sz="6" w:space="0" w:color="auto"/>
              <w:bottom w:val="single" w:sz="6" w:space="0" w:color="auto"/>
              <w:right w:val="single" w:sz="6" w:space="0" w:color="auto"/>
            </w:tcBorders>
          </w:tcPr>
          <w:p w14:paraId="02F96EA4" w14:textId="77777777" w:rsidR="00F377FF" w:rsidRDefault="001C2CE5">
            <w:pPr>
              <w:jc w:val="center"/>
              <w:rPr>
                <w:sz w:val="22"/>
              </w:rPr>
            </w:pPr>
            <w:r>
              <w:rPr>
                <w:sz w:val="22"/>
              </w:rPr>
              <w:t>Neigiamos paklaidos draudžiamos</w:t>
            </w:r>
          </w:p>
        </w:tc>
      </w:tr>
      <w:tr w:rsidR="00F377FF" w14:paraId="02F96EA8" w14:textId="77777777">
        <w:trPr>
          <w:trHeight w:val="258"/>
        </w:trPr>
        <w:tc>
          <w:tcPr>
            <w:tcW w:w="4560" w:type="dxa"/>
            <w:tcBorders>
              <w:top w:val="single" w:sz="6" w:space="0" w:color="auto"/>
              <w:left w:val="single" w:sz="6" w:space="0" w:color="auto"/>
              <w:bottom w:val="single" w:sz="6" w:space="0" w:color="auto"/>
              <w:right w:val="single" w:sz="6" w:space="0" w:color="auto"/>
            </w:tcBorders>
          </w:tcPr>
          <w:p w14:paraId="02F96EA6" w14:textId="77777777" w:rsidR="00F377FF" w:rsidRDefault="001C2CE5">
            <w:pPr>
              <w:jc w:val="center"/>
              <w:rPr>
                <w:sz w:val="22"/>
              </w:rPr>
            </w:pPr>
            <w:r>
              <w:rPr>
                <w:sz w:val="22"/>
              </w:rPr>
              <w:t>Ilgis Q</w:t>
            </w:r>
            <w:r>
              <w:rPr>
                <w:sz w:val="22"/>
                <w:vertAlign w:val="subscript"/>
              </w:rPr>
              <w:t>v</w:t>
            </w:r>
            <w:r>
              <w:rPr>
                <w:sz w:val="22"/>
              </w:rPr>
              <w:t>&gt; 5 m</w:t>
            </w:r>
          </w:p>
        </w:tc>
        <w:tc>
          <w:tcPr>
            <w:tcW w:w="4560" w:type="dxa"/>
            <w:tcBorders>
              <w:top w:val="single" w:sz="6" w:space="0" w:color="auto"/>
              <w:left w:val="single" w:sz="6" w:space="0" w:color="auto"/>
              <w:bottom w:val="single" w:sz="6" w:space="0" w:color="auto"/>
              <w:right w:val="single" w:sz="6" w:space="0" w:color="auto"/>
            </w:tcBorders>
          </w:tcPr>
          <w:p w14:paraId="02F96EA7" w14:textId="77777777" w:rsidR="00F377FF" w:rsidRDefault="001C2CE5">
            <w:pPr>
              <w:jc w:val="center"/>
              <w:rPr>
                <w:sz w:val="22"/>
              </w:rPr>
            </w:pPr>
            <w:r>
              <w:rPr>
                <w:sz w:val="22"/>
              </w:rPr>
              <w:t>2</w:t>
            </w:r>
          </w:p>
        </w:tc>
      </w:tr>
      <w:tr w:rsidR="00F377FF" w14:paraId="02F96EAA" w14:textId="77777777">
        <w:trPr>
          <w:trHeight w:val="242"/>
        </w:trPr>
        <w:tc>
          <w:tcPr>
            <w:tcW w:w="9120" w:type="dxa"/>
            <w:gridSpan w:val="2"/>
            <w:tcBorders>
              <w:top w:val="single" w:sz="6" w:space="0" w:color="auto"/>
              <w:left w:val="single" w:sz="6" w:space="0" w:color="auto"/>
              <w:bottom w:val="single" w:sz="6" w:space="0" w:color="auto"/>
              <w:right w:val="single" w:sz="6" w:space="0" w:color="auto"/>
            </w:tcBorders>
            <w:shd w:val="clear" w:color="auto" w:fill="B3B3B3"/>
          </w:tcPr>
          <w:p w14:paraId="02F96EA9" w14:textId="77777777" w:rsidR="00F377FF" w:rsidRDefault="00F377FF">
            <w:pPr>
              <w:jc w:val="center"/>
              <w:rPr>
                <w:sz w:val="22"/>
              </w:rPr>
            </w:pPr>
          </w:p>
        </w:tc>
      </w:tr>
      <w:tr w:rsidR="00F377FF" w14:paraId="02F96EAD" w14:textId="77777777">
        <w:trPr>
          <w:trHeight w:val="258"/>
        </w:trPr>
        <w:tc>
          <w:tcPr>
            <w:tcW w:w="4560" w:type="dxa"/>
            <w:tcBorders>
              <w:top w:val="single" w:sz="6" w:space="0" w:color="auto"/>
              <w:left w:val="single" w:sz="6" w:space="0" w:color="auto"/>
              <w:bottom w:val="single" w:sz="6" w:space="0" w:color="auto"/>
              <w:right w:val="single" w:sz="6" w:space="0" w:color="auto"/>
            </w:tcBorders>
          </w:tcPr>
          <w:p w14:paraId="02F96EAB" w14:textId="77777777" w:rsidR="00F377FF" w:rsidRDefault="001C2CE5">
            <w:pPr>
              <w:jc w:val="center"/>
              <w:rPr>
                <w:sz w:val="22"/>
              </w:rPr>
            </w:pPr>
            <w:r>
              <w:rPr>
                <w:sz w:val="22"/>
              </w:rPr>
              <w:t>Bet koks plotas</w:t>
            </w:r>
          </w:p>
        </w:tc>
        <w:tc>
          <w:tcPr>
            <w:tcW w:w="4560" w:type="dxa"/>
            <w:tcBorders>
              <w:top w:val="single" w:sz="6" w:space="0" w:color="auto"/>
              <w:left w:val="single" w:sz="6" w:space="0" w:color="auto"/>
              <w:bottom w:val="single" w:sz="6" w:space="0" w:color="auto"/>
              <w:right w:val="single" w:sz="6" w:space="0" w:color="auto"/>
            </w:tcBorders>
          </w:tcPr>
          <w:p w14:paraId="02F96EAC" w14:textId="77777777" w:rsidR="00F377FF" w:rsidRDefault="001C2CE5">
            <w:pPr>
              <w:jc w:val="center"/>
              <w:rPr>
                <w:sz w:val="22"/>
              </w:rPr>
            </w:pPr>
            <w:r>
              <w:rPr>
                <w:sz w:val="22"/>
              </w:rPr>
              <w:t>3</w:t>
            </w:r>
          </w:p>
        </w:tc>
      </w:tr>
      <w:tr w:rsidR="00F377FF" w14:paraId="02F96EAF" w14:textId="77777777">
        <w:trPr>
          <w:trHeight w:val="258"/>
        </w:trPr>
        <w:tc>
          <w:tcPr>
            <w:tcW w:w="9120" w:type="dxa"/>
            <w:gridSpan w:val="2"/>
            <w:tcBorders>
              <w:top w:val="single" w:sz="6" w:space="0" w:color="auto"/>
              <w:left w:val="single" w:sz="6" w:space="0" w:color="auto"/>
              <w:bottom w:val="single" w:sz="6" w:space="0" w:color="auto"/>
              <w:right w:val="single" w:sz="6" w:space="0" w:color="auto"/>
            </w:tcBorders>
            <w:shd w:val="clear" w:color="auto" w:fill="B3B3B3"/>
          </w:tcPr>
          <w:p w14:paraId="02F96EAE" w14:textId="77777777" w:rsidR="00F377FF" w:rsidRDefault="00F377FF">
            <w:pPr>
              <w:jc w:val="center"/>
              <w:rPr>
                <w:sz w:val="22"/>
              </w:rPr>
            </w:pPr>
          </w:p>
        </w:tc>
      </w:tr>
      <w:tr w:rsidR="00F377FF" w14:paraId="02F96EB2" w14:textId="77777777">
        <w:trPr>
          <w:trHeight w:val="288"/>
        </w:trPr>
        <w:tc>
          <w:tcPr>
            <w:tcW w:w="4560" w:type="dxa"/>
            <w:tcBorders>
              <w:top w:val="single" w:sz="6" w:space="0" w:color="auto"/>
              <w:left w:val="single" w:sz="6" w:space="0" w:color="auto"/>
              <w:bottom w:val="single" w:sz="6" w:space="0" w:color="auto"/>
              <w:right w:val="single" w:sz="6" w:space="0" w:color="auto"/>
            </w:tcBorders>
          </w:tcPr>
          <w:p w14:paraId="02F96EB0" w14:textId="77777777" w:rsidR="00F377FF" w:rsidRDefault="001C2CE5">
            <w:pPr>
              <w:jc w:val="center"/>
              <w:rPr>
                <w:sz w:val="22"/>
              </w:rPr>
            </w:pPr>
            <w:r>
              <w:rPr>
                <w:sz w:val="22"/>
              </w:rPr>
              <w:t>Vienetų skaičius Q</w:t>
            </w:r>
            <w:r>
              <w:rPr>
                <w:sz w:val="22"/>
                <w:vertAlign w:val="subscript"/>
              </w:rPr>
              <w:t>v</w:t>
            </w:r>
            <w:r>
              <w:rPr>
                <w:sz w:val="22"/>
              </w:rPr>
              <w:t xml:space="preserve"> </w:t>
            </w:r>
            <w:r>
              <w:rPr>
                <w:vanish/>
              </w:rPr>
              <w:t>&lt;=</w:t>
            </w:r>
            <w:r>
              <w:t>?</w:t>
            </w:r>
            <w:r>
              <w:rPr>
                <w:sz w:val="22"/>
              </w:rPr>
              <w:t xml:space="preserve"> 50 vienetų</w:t>
            </w:r>
          </w:p>
        </w:tc>
        <w:tc>
          <w:tcPr>
            <w:tcW w:w="4560" w:type="dxa"/>
            <w:tcBorders>
              <w:top w:val="single" w:sz="6" w:space="0" w:color="auto"/>
              <w:left w:val="single" w:sz="6" w:space="0" w:color="auto"/>
              <w:bottom w:val="single" w:sz="6" w:space="0" w:color="auto"/>
              <w:right w:val="single" w:sz="6" w:space="0" w:color="auto"/>
            </w:tcBorders>
          </w:tcPr>
          <w:p w14:paraId="02F96EB1" w14:textId="77777777" w:rsidR="00F377FF" w:rsidRDefault="001C2CE5">
            <w:pPr>
              <w:jc w:val="center"/>
              <w:rPr>
                <w:sz w:val="22"/>
              </w:rPr>
            </w:pPr>
            <w:r>
              <w:rPr>
                <w:sz w:val="22"/>
              </w:rPr>
              <w:t>Neigiamos paklaidos draudžiamos</w:t>
            </w:r>
          </w:p>
        </w:tc>
      </w:tr>
      <w:tr w:rsidR="00F377FF" w14:paraId="02F96EB5" w14:textId="77777777">
        <w:trPr>
          <w:trHeight w:val="242"/>
        </w:trPr>
        <w:tc>
          <w:tcPr>
            <w:tcW w:w="4560" w:type="dxa"/>
            <w:tcBorders>
              <w:top w:val="single" w:sz="6" w:space="0" w:color="auto"/>
              <w:left w:val="single" w:sz="6" w:space="0" w:color="auto"/>
              <w:bottom w:val="single" w:sz="6" w:space="0" w:color="auto"/>
              <w:right w:val="single" w:sz="6" w:space="0" w:color="auto"/>
            </w:tcBorders>
          </w:tcPr>
          <w:p w14:paraId="02F96EB3" w14:textId="77777777" w:rsidR="00F377FF" w:rsidRDefault="001C2CE5">
            <w:pPr>
              <w:jc w:val="center"/>
              <w:rPr>
                <w:sz w:val="22"/>
              </w:rPr>
            </w:pPr>
            <w:r>
              <w:rPr>
                <w:sz w:val="22"/>
              </w:rPr>
              <w:t>Vienetų skaičius Q</w:t>
            </w:r>
            <w:r>
              <w:rPr>
                <w:sz w:val="22"/>
                <w:vertAlign w:val="subscript"/>
              </w:rPr>
              <w:t>v</w:t>
            </w:r>
            <w:r>
              <w:rPr>
                <w:sz w:val="22"/>
              </w:rPr>
              <w:t xml:space="preserve"> &gt;50 vienetų</w:t>
            </w:r>
          </w:p>
        </w:tc>
        <w:tc>
          <w:tcPr>
            <w:tcW w:w="4560" w:type="dxa"/>
            <w:tcBorders>
              <w:top w:val="single" w:sz="6" w:space="0" w:color="auto"/>
              <w:left w:val="single" w:sz="6" w:space="0" w:color="auto"/>
              <w:bottom w:val="single" w:sz="6" w:space="0" w:color="auto"/>
              <w:right w:val="single" w:sz="6" w:space="0" w:color="auto"/>
            </w:tcBorders>
          </w:tcPr>
          <w:p w14:paraId="02F96EB4" w14:textId="77777777" w:rsidR="00F377FF" w:rsidRDefault="001C2CE5">
            <w:pPr>
              <w:jc w:val="center"/>
              <w:rPr>
                <w:sz w:val="22"/>
              </w:rPr>
            </w:pPr>
            <w:r>
              <w:rPr>
                <w:sz w:val="22"/>
              </w:rPr>
              <w:t>1*</w:t>
            </w:r>
          </w:p>
        </w:tc>
      </w:tr>
    </w:tbl>
    <w:p w14:paraId="02F96EB6" w14:textId="77777777" w:rsidR="00F377FF" w:rsidRDefault="001C2CE5">
      <w:pPr>
        <w:widowControl w:val="0"/>
        <w:jc w:val="both"/>
        <w:rPr>
          <w:sz w:val="22"/>
        </w:rPr>
      </w:pPr>
      <w:r>
        <w:rPr>
          <w:sz w:val="22"/>
        </w:rPr>
        <w:t>* - LNP vertė skaičiuojama dauginant vardinį kiekį iš 0,01 ir rezultatą suapvalinant iki artimiausio didesniojo sveikojo skaičiaus.</w:t>
      </w:r>
    </w:p>
    <w:p w14:paraId="02F96EB7" w14:textId="77777777" w:rsidR="00F377FF" w:rsidRDefault="001C2CE5"/>
    <w:p w14:paraId="02F96EB8" w14:textId="77777777" w:rsidR="00F377FF" w:rsidRDefault="001C2CE5">
      <w:pPr>
        <w:ind w:firstLine="567"/>
        <w:jc w:val="both"/>
        <w:rPr>
          <w:b/>
          <w:bCs/>
        </w:rPr>
      </w:pPr>
      <w:r>
        <w:rPr>
          <w:b/>
          <w:bCs/>
        </w:rPr>
        <w:t>3</w:t>
      </w:r>
      <w:r>
        <w:rPr>
          <w:b/>
          <w:bCs/>
        </w:rPr>
        <w:t>. Įrašai ir žymenys.</w:t>
      </w:r>
    </w:p>
    <w:p w14:paraId="02F96EB9" w14:textId="77777777" w:rsidR="00F377FF" w:rsidRDefault="001C2CE5">
      <w:pPr>
        <w:ind w:firstLine="567"/>
        <w:jc w:val="both"/>
      </w:pPr>
      <w:r>
        <w:t>3.1</w:t>
      </w:r>
      <w:r>
        <w:t>. Visos fasuotos prekės, kurias sudaro fasuoti pagal tūrį arba masę produktai, skirti p</w:t>
      </w:r>
      <w:r>
        <w:t>arduoti atskirais vienetais ir atitinka taikytinas Reglamento nuostatas, turi būti ženklinamos taip, kad toliau išvardyti ženklai (įrašai), pateikiant prekes normaliomis sąlygomis, nenusitrintų, būtų lengvai įskaitomi ir matomi ant pakuotės:</w:t>
      </w:r>
    </w:p>
    <w:p w14:paraId="02F96EBA" w14:textId="77777777" w:rsidR="00F377FF" w:rsidRDefault="001C2CE5">
      <w:pPr>
        <w:ind w:firstLine="567"/>
        <w:jc w:val="both"/>
      </w:pPr>
      <w:r>
        <w:t>3.1.1</w:t>
      </w:r>
      <w:r>
        <w:t>. vardi</w:t>
      </w:r>
      <w:r>
        <w:t>nis produkto kiekis (vardinė masė arba tūris), išreikštas kilogramais, gramais, litrais, centilitrais arba mililitrais, ir žymimas mažiausiai:</w:t>
      </w:r>
    </w:p>
    <w:p w14:paraId="02F96EBB" w14:textId="77777777" w:rsidR="00F377FF" w:rsidRDefault="001C2CE5">
      <w:pPr>
        <w:tabs>
          <w:tab w:val="left" w:pos="442"/>
        </w:tabs>
        <w:ind w:firstLine="567"/>
        <w:jc w:val="both"/>
      </w:pPr>
      <w:r>
        <w:t>– 6 mm aukščio skaitmenimis, jei vardinis kiekis viršija 1000 g arba 100 cl,</w:t>
      </w:r>
    </w:p>
    <w:p w14:paraId="02F96EBC" w14:textId="77777777" w:rsidR="00F377FF" w:rsidRDefault="001C2CE5">
      <w:pPr>
        <w:ind w:firstLine="567"/>
        <w:jc w:val="both"/>
      </w:pPr>
      <w:r>
        <w:t xml:space="preserve">– 4 mm aukščio, jei vardinis kiekis </w:t>
      </w:r>
      <w:r>
        <w:t>mažesnis arba lygus 1000 g arba 100 cl, tačiau ne mažesnis kaip 200 g arba 20 cl,</w:t>
      </w:r>
    </w:p>
    <w:p w14:paraId="02F96EBD" w14:textId="77777777" w:rsidR="00F377FF" w:rsidRDefault="001C2CE5">
      <w:pPr>
        <w:ind w:firstLine="567"/>
        <w:jc w:val="both"/>
      </w:pPr>
      <w:r>
        <w:t>– 3 mm aukščio, jei vardinis kiekis yra mažesnis kaip 200 g arba 20 cl, tačiau ne mažesnis kaip 50 g arba 5 cl,</w:t>
      </w:r>
    </w:p>
    <w:p w14:paraId="02F96EBE" w14:textId="77777777" w:rsidR="00F377FF" w:rsidRDefault="001C2CE5">
      <w:pPr>
        <w:ind w:firstLine="567"/>
        <w:jc w:val="both"/>
      </w:pPr>
      <w:r>
        <w:t>– 2 mm aukščio, jei vardinis kiekis yra mažesnis kaip 50 g arb</w:t>
      </w:r>
      <w:r>
        <w:t>a 5 cl.</w:t>
      </w:r>
    </w:p>
    <w:p w14:paraId="02F96EBF" w14:textId="77777777" w:rsidR="00F377FF" w:rsidRDefault="001C2CE5">
      <w:pPr>
        <w:ind w:firstLine="567"/>
        <w:jc w:val="both"/>
      </w:pPr>
      <w:r>
        <w:t xml:space="preserve">Po vardinio kiekio nurodomas taikomo matavimo vieneto simbolis ar, kur tinkama, vieneto pavadinimas. </w:t>
      </w:r>
    </w:p>
    <w:p w14:paraId="02F96EC0" w14:textId="77777777" w:rsidR="00F377FF" w:rsidRDefault="001C2CE5">
      <w:pPr>
        <w:ind w:firstLine="567"/>
        <w:jc w:val="both"/>
      </w:pPr>
      <w:r>
        <w:t xml:space="preserve">Leidžiama ant fasuotos prekės vardinį produkto kiekį išreikšti masės ir tūrio (abiejų kartu) vienetais, jeigu to reikalauja kiti nacionaliniai </w:t>
      </w:r>
      <w:r>
        <w:t>teisės aktai.</w:t>
      </w:r>
    </w:p>
    <w:p w14:paraId="02F96EC1" w14:textId="77777777" w:rsidR="00F377FF" w:rsidRDefault="001C2CE5">
      <w:pPr>
        <w:ind w:firstLine="567"/>
        <w:jc w:val="both"/>
      </w:pPr>
      <w:r>
        <w:t>3.1.2</w:t>
      </w:r>
      <w:r>
        <w:t>. Ženklas ar įrašas, leidžiantis atpažinti pakuotoją ar už fasavimą atsakingą asmenį arba importuotoją.</w:t>
      </w:r>
    </w:p>
    <w:p w14:paraId="02F96EC2" w14:textId="77777777" w:rsidR="00F377FF" w:rsidRDefault="001C2CE5">
      <w:pPr>
        <w:ind w:firstLine="567"/>
        <w:jc w:val="both"/>
      </w:pPr>
      <w:r>
        <w:t>3.1.3</w:t>
      </w:r>
      <w:r>
        <w:t>. Mažiausiai 3 mm aukščio „e“ ženklas, kai gautas raštiškas Valstybinės metrologijos tarnybos arba kitos Europos ekonomi</w:t>
      </w:r>
      <w:r>
        <w:t>nės erdvės valstybės narės kompetentingos įstaigos sutikimas. Ženklas žymimas tame pačiame regėjimo lauke kaip ir vardinė masė ar vardinis tūris. Ženklas „e“ žymimas išlaikant proporcijas tarp aukščio ir pločio, kaip parodyta 1 paveiksle.</w:t>
      </w:r>
    </w:p>
    <w:p w14:paraId="02F96EC3" w14:textId="77777777" w:rsidR="00F377FF" w:rsidRDefault="001C2CE5">
      <w:pPr>
        <w:ind w:firstLine="567"/>
        <w:jc w:val="both"/>
      </w:pPr>
      <w:r>
        <w:t>Fasuotų prekių že</w:t>
      </w:r>
      <w:r>
        <w:t>nklinimas „e“ ženklu neprivalomas.</w:t>
      </w:r>
    </w:p>
    <w:p w14:paraId="02F96EC4" w14:textId="77777777" w:rsidR="00F377FF" w:rsidRDefault="00F377FF">
      <w:pPr>
        <w:ind w:firstLine="567"/>
        <w:jc w:val="both"/>
      </w:pPr>
    </w:p>
    <w:p w14:paraId="02F96EC5" w14:textId="77777777" w:rsidR="00F377FF" w:rsidRDefault="001C2CE5">
      <w:pPr>
        <w:jc w:val="center"/>
      </w:pPr>
      <w:r>
        <w:rPr>
          <w:noProof/>
          <w:lang w:eastAsia="lt-LT"/>
        </w:rPr>
        <w:drawing>
          <wp:inline distT="0" distB="0" distL="0" distR="0" wp14:anchorId="02F9703A" wp14:editId="02F9703B">
            <wp:extent cx="1276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Pr>
          <w:vanish/>
        </w:rPr>
        <w:t>(pav.)</w:t>
      </w:r>
    </w:p>
    <w:p w14:paraId="02F96EC6" w14:textId="77777777" w:rsidR="00F377FF" w:rsidRDefault="001C2CE5">
      <w:pPr>
        <w:jc w:val="center"/>
      </w:pPr>
      <w:r>
        <w:t>1 pav. „e“ ženklo žymėjimas</w:t>
      </w:r>
    </w:p>
    <w:p w14:paraId="02F96EC7" w14:textId="77777777" w:rsidR="00F377FF" w:rsidRDefault="001C2CE5">
      <w:pPr>
        <w:jc w:val="both"/>
        <w:rPr>
          <w:vanish/>
        </w:rPr>
      </w:pPr>
      <w:r>
        <w:rPr>
          <w:vanish/>
        </w:rPr>
        <w:t>___________________</w:t>
      </w:r>
    </w:p>
    <w:p w14:paraId="02F96EC8" w14:textId="77777777" w:rsidR="00F377FF" w:rsidRDefault="001C2CE5">
      <w:pPr>
        <w:widowControl w:val="0"/>
        <w:shd w:val="clear" w:color="auto" w:fill="FFFFFF"/>
        <w:rPr>
          <w:vanish/>
        </w:rPr>
      </w:pPr>
      <w:r>
        <w:rPr>
          <w:vanish/>
        </w:rPr>
        <w:t>** TIC pastaba. Pav. žr.</w:t>
      </w:r>
    </w:p>
    <w:p w14:paraId="02F96EC9" w14:textId="77777777" w:rsidR="00F377FF" w:rsidRDefault="001C2CE5">
      <w:pPr>
        <w:widowControl w:val="0"/>
        <w:shd w:val="clear" w:color="auto" w:fill="FFFFFF"/>
        <w:rPr>
          <w:vanish/>
        </w:rPr>
      </w:pPr>
      <w:r>
        <w:rPr>
          <w:vanish/>
        </w:rPr>
        <w:t xml:space="preserve">Žin., 2008, Nr. </w:t>
      </w:r>
      <w:hyperlink r:id="rId12" w:tgtFrame="_blank" w:history="1">
        <w:r>
          <w:rPr>
            <w:vanish/>
            <w:color w:val="0000FF" w:themeColor="hyperlink"/>
            <w:u w:val="single"/>
          </w:rPr>
          <w:t>106-4076</w:t>
        </w:r>
      </w:hyperlink>
      <w:r>
        <w:rPr>
          <w:vanish/>
        </w:rPr>
        <w:t>, 134 psl. **</w:t>
      </w:r>
    </w:p>
    <w:p w14:paraId="02F96ECA" w14:textId="77777777" w:rsidR="00F377FF" w:rsidRDefault="001C2CE5">
      <w:pPr>
        <w:jc w:val="both"/>
      </w:pPr>
    </w:p>
    <w:p w14:paraId="02F96ECB" w14:textId="77777777" w:rsidR="00F377FF" w:rsidRDefault="001C2CE5">
      <w:pPr>
        <w:ind w:firstLine="567"/>
        <w:jc w:val="both"/>
      </w:pPr>
      <w:r>
        <w:t>3.2</w:t>
      </w:r>
      <w:r>
        <w:t xml:space="preserve">. Ant </w:t>
      </w:r>
      <w:r>
        <w:t>fasuotų pagal ilgį, plotą ar skaičių prekių nurodomas atitinkamas jų vardinis kiekis, išreikštas ilgio, ploto vienetais arba skaičiumi taip, kad pateikiant prekes normaliomis sąlygomis nenusitrintų, būtų lengvai įskaitomas ir matomas ant pakuotės. Po vardi</w:t>
      </w:r>
      <w:r>
        <w:t>nio kiekio nurodomas taikomo matavimo vieneto simbolis (kur tinkama, vieneto pavadinimas) ir ženklas ar įrašas, leidžiantis atpažinti pakuotoją ar už fasavimą atsakingą asmenį arba importuotoją.</w:t>
      </w:r>
    </w:p>
    <w:p w14:paraId="02F96ECC" w14:textId="77777777" w:rsidR="00F377FF" w:rsidRDefault="001C2CE5">
      <w:pPr>
        <w:ind w:firstLine="567"/>
        <w:jc w:val="both"/>
      </w:pPr>
      <w:r>
        <w:t>3.3</w:t>
      </w:r>
      <w:r>
        <w:t>. Fasuoti maisto produktai ženklinami taip pat vadovau</w:t>
      </w:r>
      <w:r>
        <w:t xml:space="preserve">jantis Lietuvos higienos normos HN 119:2002 „Maisto produktų ženklinimas“ (Žin., 2003, Nr. </w:t>
      </w:r>
      <w:hyperlink r:id="rId13" w:tgtFrame="_blank" w:history="1">
        <w:r>
          <w:rPr>
            <w:color w:val="0000FF" w:themeColor="hyperlink"/>
            <w:u w:val="single"/>
          </w:rPr>
          <w:t>13-530</w:t>
        </w:r>
      </w:hyperlink>
      <w:r>
        <w:t>) nuostatomis.</w:t>
      </w:r>
    </w:p>
    <w:p w14:paraId="02F96ECD" w14:textId="77777777" w:rsidR="00F377FF" w:rsidRDefault="001C2CE5">
      <w:pPr>
        <w:ind w:firstLine="567"/>
        <w:jc w:val="both"/>
      </w:pPr>
    </w:p>
    <w:p w14:paraId="02F96ECE" w14:textId="77777777" w:rsidR="00F377FF" w:rsidRDefault="001C2CE5">
      <w:pPr>
        <w:ind w:firstLine="567"/>
        <w:jc w:val="both"/>
        <w:rPr>
          <w:b/>
          <w:bCs/>
        </w:rPr>
      </w:pPr>
      <w:r>
        <w:rPr>
          <w:b/>
          <w:bCs/>
        </w:rPr>
        <w:t>4</w:t>
      </w:r>
      <w:r>
        <w:rPr>
          <w:b/>
          <w:bCs/>
        </w:rPr>
        <w:t>. Pakuotojo ir importuotojo atsakomybė.</w:t>
      </w:r>
    </w:p>
    <w:p w14:paraId="02F96ECF" w14:textId="77777777" w:rsidR="00F377FF" w:rsidRDefault="001C2CE5">
      <w:pPr>
        <w:ind w:firstLine="567"/>
        <w:jc w:val="both"/>
      </w:pPr>
      <w:r>
        <w:t>Pakuotojas arba i</w:t>
      </w:r>
      <w:r>
        <w:t>mportuotojas turi užtikrinti, kad fasuotos prekės atitiktų taikytinas Reglamento nuostatas.</w:t>
      </w:r>
    </w:p>
    <w:p w14:paraId="02F96ED0" w14:textId="77777777" w:rsidR="00F377FF" w:rsidRDefault="001C2CE5">
      <w:pPr>
        <w:ind w:firstLine="567"/>
        <w:jc w:val="both"/>
      </w:pPr>
      <w:r>
        <w:t>Už pakuotėje esančio produkto kiekio, vadinamo faktiniu kiekiu, matavimą arba tikrinimą atsako pakuotojas arba importuotojas. Matavimai turi būti atliekami metrolog</w:t>
      </w:r>
      <w:r>
        <w:t>iškai įteisintomis matavimo priemonėmis, turinčiomis galiojančius patikros žymenis ar sertifikatus ir tinkamomis numatytoms operacijoms atlikti.</w:t>
      </w:r>
    </w:p>
    <w:p w14:paraId="02F96ED1" w14:textId="77777777" w:rsidR="00F377FF" w:rsidRDefault="001C2CE5">
      <w:pPr>
        <w:ind w:firstLine="567"/>
        <w:jc w:val="both"/>
      </w:pPr>
      <w:r>
        <w:t>Tik gavus Valstybinės metrologijos tarnybos ar kitos Europos ekonominės erdvės valstybės narės kompetentingos į</w:t>
      </w:r>
      <w:r>
        <w:t>staigos leidimą, galima ženklinti fasuotas prekes „e“ ženklu.</w:t>
      </w:r>
    </w:p>
    <w:p w14:paraId="02F96ED2" w14:textId="77777777" w:rsidR="00F377FF" w:rsidRDefault="001C2CE5">
      <w:pPr>
        <w:ind w:firstLine="567"/>
        <w:jc w:val="both"/>
      </w:pPr>
      <w:r>
        <w:t>Kai fasuotas prekes, kurių masė ar tūris yra nuo 5 g ar 5 ml iki 10 kg ar 10 1 imtinai, numatoma ženklinti „e“ ženklu, o faktinis produkto kiekis nematuojamas, pakuotojo atliekamas tikrinimas tu</w:t>
      </w:r>
      <w:r>
        <w:t>ri būti organizuotas taip, kad užtikrintų, jog pakuotėje yra produkto kiekis, atitinkantis vardinį kiekį. Si sąlyga yra laikoma įvykdyta, jei pakuotojas kontroliuoja produktų fasavimą laikydamasis Valstybinės metrologijos tarnybos ar kitos Europos ekonomin</w:t>
      </w:r>
      <w:r>
        <w:t>ės erdvės valstybės kompetentingos įstaigos pripažintos tvarkos ir jeigu šioms institucijoms pateikia patikrinimų rezultatus, patvirtindamas, kad šie patikrinimai, taip pat pataisos ir paderinimai, kurių būtinumą parodė patikrinimas, buvo atliekami tinkama</w:t>
      </w:r>
      <w:r>
        <w:t>i ir tiksliai.</w:t>
      </w:r>
    </w:p>
    <w:p w14:paraId="02F96ED3" w14:textId="77777777" w:rsidR="00F377FF" w:rsidRDefault="001C2CE5">
      <w:pPr>
        <w:ind w:firstLine="567"/>
        <w:jc w:val="both"/>
      </w:pPr>
      <w:r>
        <w:t>Importuojant paženklintas „e“ ženklu fasuotas prekes, kurių masė ar tūris yra nuo 5 g ar 5 ml iki 10 kg ar 10 1 imtinai, ne iš Europos ekonominės erdvės valstybių, importuotojas prekių gali nematuoti ir netikrinti, o pateikti įrodymus, kad j</w:t>
      </w:r>
      <w:r>
        <w:t>am suteiktos visos būtinos garantijos, leidžiančios prisiimti atsakomybę. Kiekvienu atveju šie įrodymai turi būti pateikti Valstybinei metrologijos tarnybai įvertinti.</w:t>
      </w:r>
    </w:p>
    <w:p w14:paraId="02F96ED4" w14:textId="77777777" w:rsidR="00F377FF" w:rsidRDefault="001C2CE5">
      <w:pPr>
        <w:ind w:firstLine="567"/>
        <w:jc w:val="both"/>
      </w:pPr>
      <w:r>
        <w:t>Produktams, kurių kiekiai išreiškiami tūrio vienetais, vienas iš kelių metodų atitikti m</w:t>
      </w:r>
      <w:r>
        <w:t>atavimo ir tikrinimo reikalavimus – fasavimui naudoti 5.3 punkte minimą matavimo indą, pripildant jį pagal Reglamento nuostatas.</w:t>
      </w:r>
    </w:p>
    <w:p w14:paraId="02F96ED5" w14:textId="77777777" w:rsidR="00F377FF" w:rsidRDefault="001C2CE5">
      <w:pPr>
        <w:ind w:firstLine="567"/>
        <w:jc w:val="both"/>
      </w:pPr>
    </w:p>
    <w:p w14:paraId="02F96ED6" w14:textId="77777777" w:rsidR="00F377FF" w:rsidRDefault="001C2CE5">
      <w:pPr>
        <w:ind w:firstLine="567"/>
        <w:jc w:val="both"/>
        <w:rPr>
          <w:b/>
          <w:bCs/>
        </w:rPr>
      </w:pPr>
      <w:r>
        <w:rPr>
          <w:b/>
          <w:bCs/>
        </w:rPr>
        <w:t>5</w:t>
      </w:r>
      <w:r>
        <w:rPr>
          <w:b/>
          <w:bCs/>
        </w:rPr>
        <w:t>. Patikrinimai, jų atlikimo vieta ir dažnumas.</w:t>
      </w:r>
    </w:p>
    <w:p w14:paraId="02F96ED7" w14:textId="77777777" w:rsidR="00F377FF" w:rsidRDefault="001C2CE5">
      <w:pPr>
        <w:ind w:firstLine="567"/>
        <w:jc w:val="both"/>
      </w:pPr>
      <w:r>
        <w:t>Produkto kiekio pakuotėje patikrinimus fasuotų prekių partijoms organizuoj</w:t>
      </w:r>
      <w:r>
        <w:t>a ir apmoka pakuotojas ir (arba) importuotojas. Juridinis ar fizinis asmuo, norintis ženklinti fasuotas prekes „e“ ženklu, turi kreiptis į paskirtąsias įstaigas dėl produktų kiekio pakuotėse atitikties techninio reglamento nuostatoms patikrinimo.</w:t>
      </w:r>
    </w:p>
    <w:p w14:paraId="02F96ED8" w14:textId="77777777" w:rsidR="00F377FF" w:rsidRDefault="001C2CE5">
      <w:pPr>
        <w:ind w:firstLine="567"/>
        <w:jc w:val="both"/>
      </w:pPr>
      <w:r>
        <w:t>Fasuotoms</w:t>
      </w:r>
      <w:r>
        <w:t xml:space="preserve"> prekėms, kurių masė ar tūris yra nuo 5 g ar 5 ml iki 10 kg ar 10 1 imtinai, ženklinamoms „e“ ženklu, patikrinimai turi būti atliekami ne rečiau kaip kartą per metus.</w:t>
      </w:r>
    </w:p>
    <w:p w14:paraId="02F96ED9" w14:textId="77777777" w:rsidR="00F377FF" w:rsidRDefault="001C2CE5">
      <w:pPr>
        <w:ind w:firstLine="567"/>
        <w:jc w:val="both"/>
      </w:pPr>
      <w:r>
        <w:t>Užsakovo prašymu paskirtoji įstaiga gali atrinkti bandinius pakuotojo arba, jeigu tai neį</w:t>
      </w:r>
      <w:r>
        <w:t>manoma, importuotojo ar jo įgaliotojo atstovo patalpose. Bandinių atranka turi remtis standartu LST ISO 2859.</w:t>
      </w:r>
    </w:p>
    <w:p w14:paraId="02F96EDA" w14:textId="77777777" w:rsidR="00F377FF" w:rsidRDefault="001C2CE5">
      <w:pPr>
        <w:ind w:firstLine="567"/>
        <w:jc w:val="both"/>
      </w:pPr>
      <w:r>
        <w:t>Paskirtoji įstaiga, tikrindama, ar fasuotos prekės atitinka Reglamento nuostatas, atlieka atrinktų imčių tikrinimą pakuotojo, importuotojo arba jo</w:t>
      </w:r>
      <w:r>
        <w:t xml:space="preserve"> įgaliotojo atstovo, o jeigu tai neįmanoma, savo laboratorijos patalpose ir apie tokio patikrinimo rezultatus informuoja užsakovą, o esant neigiamiems patikrinimo rezultatams, ir Lietuvos metrologijos inspekciją.</w:t>
      </w:r>
    </w:p>
    <w:p w14:paraId="02F96EDB" w14:textId="77777777" w:rsidR="00F377FF" w:rsidRDefault="001C2CE5">
      <w:pPr>
        <w:ind w:firstLine="567"/>
        <w:jc w:val="both"/>
      </w:pPr>
      <w:r>
        <w:lastRenderedPageBreak/>
        <w:t>Valstybinė metrologijos tarnyba, atsižvelgd</w:t>
      </w:r>
      <w:r>
        <w:t>ama į statistinius ankstesnių patikrinimų rezultatus arba patirtį ir ekspertų rekomendacijas, gali spręsti, kaip dažnai turi būti imami bandiniai.</w:t>
      </w:r>
    </w:p>
    <w:p w14:paraId="02F96EDC" w14:textId="77777777" w:rsidR="00F377FF" w:rsidRDefault="001C2CE5">
      <w:pPr>
        <w:ind w:firstLine="567"/>
        <w:jc w:val="both"/>
      </w:pPr>
      <w:r>
        <w:t>Atrankinis statistinis patikrinimas atliekamas pagal priimtus kokybės kontrolės metodus. Jo veiksmingumas tur</w:t>
      </w:r>
      <w:r>
        <w:t>i būti palyginamas su 3 priede apibrėžto standartinio metodo veiksmingumu.</w:t>
      </w:r>
    </w:p>
    <w:p w14:paraId="02F96EDD" w14:textId="77777777" w:rsidR="00F377FF" w:rsidRDefault="001C2CE5">
      <w:pPr>
        <w:ind w:firstLine="567"/>
        <w:jc w:val="both"/>
      </w:pPr>
      <w:r>
        <w:t>Paskirtosios įstaigos naudojamas bandinių ėmimo planas, jei jis vertinamas pagal mažiausią leistinąjį produkto kiekį pakuotėje, laikomas palygintinu su rekomenduojamuoju 3 priede, j</w:t>
      </w:r>
      <w:r>
        <w:t>eigu pirmo plano darbinės tipiškos kreivės ordinatės taško 0,10 abscisė (partijos priėmimo tikimybė lygi 0,10) nuo atitinkamo 3 priede rekomenduojamo bandinių ėmimo plano kreivės taško abscisės nukrypsta mažiau kaip 15 proc.</w:t>
      </w:r>
    </w:p>
    <w:p w14:paraId="02F96EDE" w14:textId="77777777" w:rsidR="00F377FF" w:rsidRDefault="001C2CE5">
      <w:pPr>
        <w:ind w:firstLine="567"/>
        <w:jc w:val="both"/>
      </w:pPr>
      <w:r>
        <w:t>Paskirtosios įstaigos naudojama</w:t>
      </w:r>
      <w:r>
        <w:t>s bandinių ėmimo planas, jei jis vertinamas pagal vidurkio kriterijų, kuris apskaičiuojamas standartinio nuokrypio metodu, laikomas palygintinu su rekomenduojamuoju 3 priede,</w:t>
      </w:r>
    </w:p>
    <w:p w14:paraId="02F96EDF" w14:textId="77777777" w:rsidR="00F377FF" w:rsidRDefault="00F377FF">
      <w:pPr>
        <w:ind w:firstLine="567"/>
        <w:jc w:val="both"/>
      </w:pPr>
    </w:p>
    <w:p w14:paraId="02F96EE0" w14:textId="77777777" w:rsidR="00F377FF" w:rsidRDefault="001C2CE5">
      <w:pPr>
        <w:ind w:firstLine="567"/>
        <w:jc w:val="both"/>
      </w:pPr>
      <w:r>
        <w:t>jeigu, atsižvelgiant į abiejų planų darbines charakteristikų kreives, kurių absc</w:t>
      </w:r>
      <w:r>
        <w:t xml:space="preserve">isės ašis yra </w:t>
      </w:r>
      <w:r>
        <w:rPr>
          <w:i/>
          <w:iCs/>
        </w:rPr>
        <w:t>(Q</w:t>
      </w:r>
      <w:r>
        <w:rPr>
          <w:i/>
          <w:iCs/>
          <w:vertAlign w:val="subscript"/>
        </w:rPr>
        <w:t>v</w:t>
      </w:r>
      <w:r>
        <w:rPr>
          <w:i/>
          <w:iCs/>
        </w:rPr>
        <w:t xml:space="preserve"> – m*) / s </w:t>
      </w:r>
      <w:r>
        <w:t>, čia Q</w:t>
      </w:r>
      <w:r>
        <w:rPr>
          <w:vertAlign w:val="subscript"/>
        </w:rPr>
        <w:t>v</w:t>
      </w:r>
      <w:r>
        <w:t xml:space="preserve"> – vardinis kiekis, s – standartinis nuokrypis, m* – faktinis partijos vidurkis, pirmo plano kreivės ordinatės taško 0,10 abscisė (partijos priėmimo tikimybė lygi 0,10) nuo atitinkamo 3 priede rekomenduojamo bandinių ėmimo plano kreivės taško abscisės nukr</w:t>
      </w:r>
      <w:r>
        <w:t>ypsta mažiau kaip 0,05.</w:t>
      </w:r>
    </w:p>
    <w:p w14:paraId="02F96EE1" w14:textId="77777777" w:rsidR="00F377FF" w:rsidRDefault="001C2CE5"/>
    <w:p w14:paraId="02F96EE3" w14:textId="748726B3" w:rsidR="00F377FF" w:rsidRDefault="001C2CE5" w:rsidP="001C2CE5">
      <w:pPr>
        <w:jc w:val="center"/>
      </w:pPr>
      <w:r>
        <w:t>_________________</w:t>
      </w:r>
    </w:p>
    <w:p w14:paraId="2909BBC0" w14:textId="77777777" w:rsidR="001C2CE5" w:rsidRDefault="001C2CE5">
      <w:pPr>
        <w:ind w:left="4535"/>
      </w:pPr>
      <w:r>
        <w:br w:type="page"/>
      </w:r>
    </w:p>
    <w:p w14:paraId="02F96EE4" w14:textId="7F2AD3BB" w:rsidR="00F377FF" w:rsidRDefault="001C2CE5">
      <w:pPr>
        <w:ind w:left="4535"/>
      </w:pPr>
      <w:r>
        <w:lastRenderedPageBreak/>
        <w:t xml:space="preserve">Fasuotų produktų kiekio ir matavimo indų kontrolės techninio reglamento </w:t>
      </w:r>
    </w:p>
    <w:p w14:paraId="02F96EE5" w14:textId="77777777" w:rsidR="00F377FF" w:rsidRDefault="001C2CE5">
      <w:pPr>
        <w:ind w:left="4535"/>
      </w:pPr>
      <w:r>
        <w:t>3</w:t>
      </w:r>
      <w:r>
        <w:t xml:space="preserve"> priedas</w:t>
      </w:r>
    </w:p>
    <w:p w14:paraId="02F96EE6" w14:textId="77777777" w:rsidR="00F377FF" w:rsidRDefault="00F377FF"/>
    <w:p w14:paraId="02F96EE7" w14:textId="77777777" w:rsidR="00F377FF" w:rsidRDefault="001C2CE5">
      <w:pPr>
        <w:jc w:val="center"/>
        <w:rPr>
          <w:b/>
          <w:bCs/>
        </w:rPr>
      </w:pPr>
      <w:r>
        <w:rPr>
          <w:b/>
          <w:bCs/>
        </w:rPr>
        <w:t>FASUOTŲ PREKIŲ PARTIJŲ TIKRINIMAS</w:t>
      </w:r>
    </w:p>
    <w:p w14:paraId="02F96EE8" w14:textId="77777777" w:rsidR="00F377FF" w:rsidRDefault="00F377FF"/>
    <w:p w14:paraId="02F96EE9" w14:textId="77777777" w:rsidR="00F377FF" w:rsidRDefault="001C2CE5">
      <w:pPr>
        <w:ind w:firstLine="567"/>
        <w:jc w:val="both"/>
        <w:rPr>
          <w:b/>
          <w:bCs/>
        </w:rPr>
      </w:pPr>
      <w:r>
        <w:rPr>
          <w:b/>
          <w:bCs/>
        </w:rPr>
        <w:t>1</w:t>
      </w:r>
      <w:r>
        <w:rPr>
          <w:b/>
          <w:bCs/>
        </w:rPr>
        <w:t>. Faktinio produkto kiekio pakuotėje matavimo reikalavimai</w:t>
      </w:r>
    </w:p>
    <w:p w14:paraId="02F96EEA" w14:textId="77777777" w:rsidR="00F377FF" w:rsidRDefault="001C2CE5">
      <w:pPr>
        <w:ind w:firstLine="567"/>
        <w:jc w:val="both"/>
      </w:pPr>
      <w:r>
        <w:t>Faktinis produkto kie</w:t>
      </w:r>
      <w:r>
        <w:t>kis pakuotėje gali būti matuojamas tiesiogiai, naudojant tinkamas masės, tūrio, ilgio ar ploto matavimo priemones, arba netiesiogiai, kai, pavyzdžiui, skysčio tūriui įvertinti fasuotas produktas sveriamas bei matuojamas jo tankis.</w:t>
      </w:r>
    </w:p>
    <w:p w14:paraId="02F96EEB" w14:textId="77777777" w:rsidR="00F377FF" w:rsidRDefault="001C2CE5">
      <w:pPr>
        <w:ind w:firstLine="567"/>
        <w:jc w:val="both"/>
      </w:pPr>
      <w:r>
        <w:t>Neatsižvelgiant į tai, ko</w:t>
      </w:r>
      <w:r>
        <w:t>ks metodas yra taikomas, išplėstinė neapibrėžtis matuojant faktinį produkto kiekį pakuotėje neturi viršyti 1/5 leistinosios produkto vardinio kiekio neigiamos paklaidos.</w:t>
      </w:r>
    </w:p>
    <w:p w14:paraId="02F96EEC" w14:textId="77777777" w:rsidR="00F377FF" w:rsidRDefault="001C2CE5">
      <w:pPr>
        <w:ind w:firstLine="567"/>
        <w:jc w:val="both"/>
      </w:pPr>
    </w:p>
    <w:p w14:paraId="02F96EED" w14:textId="77777777" w:rsidR="00F377FF" w:rsidRDefault="001C2CE5">
      <w:pPr>
        <w:ind w:firstLine="567"/>
        <w:jc w:val="both"/>
        <w:rPr>
          <w:b/>
          <w:bCs/>
        </w:rPr>
      </w:pPr>
      <w:r>
        <w:rPr>
          <w:b/>
          <w:bCs/>
        </w:rPr>
        <w:t>2</w:t>
      </w:r>
      <w:r>
        <w:rPr>
          <w:b/>
          <w:bCs/>
        </w:rPr>
        <w:t>. Reikalavimai fasuotų prekių partijų tikrinimui</w:t>
      </w:r>
    </w:p>
    <w:p w14:paraId="02F96EEE" w14:textId="77777777" w:rsidR="00F377FF" w:rsidRDefault="001C2CE5">
      <w:pPr>
        <w:ind w:firstLine="567"/>
        <w:jc w:val="both"/>
      </w:pPr>
      <w:r>
        <w:t>Fasuotos prekės turi būti tikri</w:t>
      </w:r>
      <w:r>
        <w:t>namos imčių metodu, t. y. atrenkant bandinius iš fasuotų prekių partijos. Patikrinimas atliekamas dviem vienu metu vykdomais etapais: pirmame etape tikrinamas faktinis produkto kiekis kiekvienoje pakuotėje, antrame etape tikrinamas vidutinis faktinis produ</w:t>
      </w:r>
      <w:r>
        <w:t>kto kiekis pakuotėje.</w:t>
      </w:r>
    </w:p>
    <w:p w14:paraId="02F96EEF" w14:textId="77777777" w:rsidR="00F377FF" w:rsidRDefault="001C2CE5">
      <w:pPr>
        <w:ind w:firstLine="567"/>
        <w:jc w:val="both"/>
      </w:pPr>
      <w:r>
        <w:t>Fasuotų prekių partija priimama, jeigu abiejų minėtųjų patikrinimų rezultatai atitinka priėmimo kriterijus.</w:t>
      </w:r>
    </w:p>
    <w:p w14:paraId="02F96EF0" w14:textId="77777777" w:rsidR="00F377FF" w:rsidRDefault="001C2CE5">
      <w:pPr>
        <w:ind w:firstLine="567"/>
        <w:jc w:val="both"/>
      </w:pPr>
      <w:r>
        <w:t>Kiekvienam iš šių patikrinimų yra numatyti du fasuotų prekių tikrinimo būdai: neardomasis bandymas, t. y. kai bandymo metu pak</w:t>
      </w:r>
      <w:r>
        <w:t>uotė neatidaroma, ir ardomasis bandymas, t. y. kai bandymo metu pakuotė atidaroma arba išardoma.</w:t>
      </w:r>
    </w:p>
    <w:p w14:paraId="02F96EF1" w14:textId="77777777" w:rsidR="00F377FF" w:rsidRDefault="001C2CE5">
      <w:pPr>
        <w:ind w:firstLine="567"/>
        <w:jc w:val="both"/>
      </w:pPr>
      <w:r>
        <w:t>PASTABA. Ekonominiais ir praktiniais sumetimais ardomojo bandymo taikymas ribojamas. Ardomasis bandymas turėtų būti atliekamas tik tokiais atvejais, kai neardo</w:t>
      </w:r>
      <w:r>
        <w:t>mojo bandymo praktiškai atlikti neįmanoma. Paprastai jis netaikomas partijoms, kuriose yra mažiau nei 100 vienetų.</w:t>
      </w:r>
    </w:p>
    <w:p w14:paraId="02F96EF2" w14:textId="77777777" w:rsidR="00F377FF" w:rsidRDefault="001C2CE5">
      <w:pPr>
        <w:ind w:firstLine="567"/>
        <w:jc w:val="both"/>
      </w:pPr>
      <w:r>
        <w:t>2.1</w:t>
      </w:r>
      <w:r>
        <w:t>. Fasuotų prekių partijos sudėtis.</w:t>
      </w:r>
    </w:p>
    <w:p w14:paraId="02F96EF3" w14:textId="77777777" w:rsidR="00F377FF" w:rsidRDefault="001C2CE5">
      <w:pPr>
        <w:ind w:firstLine="567"/>
        <w:jc w:val="both"/>
      </w:pPr>
      <w:r>
        <w:t>2.1.1</w:t>
      </w:r>
      <w:r>
        <w:t>. Partiją sudaro to paties vardinio kiekio, tipo, tomis pačiomis sąlygomis supakuotos fasuotos</w:t>
      </w:r>
      <w:r>
        <w:t xml:space="preserve"> prekės, kurios turi būti patikrintos.</w:t>
      </w:r>
    </w:p>
    <w:p w14:paraId="02F96EF4" w14:textId="77777777" w:rsidR="00F377FF" w:rsidRDefault="001C2CE5">
      <w:pPr>
        <w:ind w:firstLine="567"/>
        <w:jc w:val="both"/>
      </w:pPr>
      <w:r>
        <w:t>2.1.2</w:t>
      </w:r>
      <w:r>
        <w:t>. Tikrinant fasuotas prekes pakavimo linijos pabaigoje, prekių skaičius kiekvienoje partijoje turi būti toks, kiek pakavimo linija pagamina per valandą dirbdama didžiausiu darbo našumu. Kitais atvejais didžia</w:t>
      </w:r>
      <w:r>
        <w:t>usias partijos dydis ribojamas iki 10 000.</w:t>
      </w:r>
    </w:p>
    <w:p w14:paraId="02F96EF5" w14:textId="77777777" w:rsidR="00F377FF" w:rsidRDefault="001C2CE5">
      <w:pPr>
        <w:ind w:firstLine="567"/>
        <w:jc w:val="both"/>
      </w:pPr>
      <w:r>
        <w:t>PASTABA. Kai fasuotos prekės neženklinamos „e“ ženklu, o fasuotos prekės paimamos ne pakavimo linijos pabaigoje, galioja taisyklės:</w:t>
      </w:r>
    </w:p>
    <w:p w14:paraId="02F96EF6" w14:textId="77777777" w:rsidR="00F377FF" w:rsidRDefault="001C2CE5">
      <w:pPr>
        <w:ind w:firstLine="567"/>
        <w:jc w:val="both"/>
      </w:pPr>
      <w:r>
        <w:t xml:space="preserve">– kai pakavimo linija per valandą, dirbdama didžiausiu darbo našumu, pagamina </w:t>
      </w:r>
      <w:r>
        <w:t>daugiau kaip 10 000 fasuotų prekių, partijos dydis turi būti lygus didžiausiai valandinei pakavimo linijos išeigai;</w:t>
      </w:r>
    </w:p>
    <w:p w14:paraId="02F96EF7" w14:textId="77777777" w:rsidR="00F377FF" w:rsidRDefault="001C2CE5">
      <w:pPr>
        <w:ind w:firstLine="567"/>
        <w:jc w:val="both"/>
      </w:pPr>
      <w:r>
        <w:t xml:space="preserve">– kai pakavimo linija per valandą, dirbdama didžiausiu darbo našumu, pagamina 10 000 ar mažiau fasuotų prekių, partijos dydis ribojamas iki </w:t>
      </w:r>
      <w:r>
        <w:t>10 000.</w:t>
      </w:r>
    </w:p>
    <w:p w14:paraId="02F96EF8" w14:textId="77777777" w:rsidR="00F377FF" w:rsidRDefault="001C2CE5">
      <w:pPr>
        <w:ind w:firstLine="567"/>
        <w:jc w:val="both"/>
      </w:pPr>
      <w:r>
        <w:t>2.1.3</w:t>
      </w:r>
      <w:r>
        <w:t>. Visoms partijoms, kurias sudaro mažiau nei 100 fasuotų prekių, jeigu pasirenkamas neardomasis tikrinimo metodas, tikrinamos visos pakuotės jų neišardant.</w:t>
      </w:r>
    </w:p>
    <w:p w14:paraId="02F96EF9" w14:textId="77777777" w:rsidR="00F377FF" w:rsidRDefault="001C2CE5">
      <w:pPr>
        <w:ind w:firstLine="567"/>
        <w:jc w:val="both"/>
      </w:pPr>
      <w:r>
        <w:t>2.1.4</w:t>
      </w:r>
      <w:r>
        <w:t>. Prieš atliekant šio priedo 2.2.1 arba 2.2.2 ir 2.3 punktuose numatytus v</w:t>
      </w:r>
      <w:r>
        <w:t>eiksmus, iš partijos atsitiktine tvarka turi būti išimamas pakankamas skaičius fasuotų prekių, kad būtų galima atlikti bandymą, kuriam būtina antroji imtis. Išimtos fasuotos prekės pažymimos.</w:t>
      </w:r>
    </w:p>
    <w:p w14:paraId="02F96EFA" w14:textId="77777777" w:rsidR="00F377FF" w:rsidRDefault="001C2CE5">
      <w:pPr>
        <w:ind w:firstLine="567"/>
        <w:jc w:val="both"/>
      </w:pPr>
      <w:r>
        <w:t>PASTABA. Toks žymėjimas turi būti atliekamas prieš matavimo oper</w:t>
      </w:r>
      <w:r>
        <w:t>acijas. Turi būti aiškiai nurodytas imties ėmimo laikas: pradžia ir pabaiga, bandiniai aiškiai sunumeruoti.</w:t>
      </w:r>
    </w:p>
    <w:p w14:paraId="02F96EFB" w14:textId="77777777" w:rsidR="00F377FF" w:rsidRDefault="001C2CE5">
      <w:pPr>
        <w:ind w:firstLine="567"/>
        <w:jc w:val="both"/>
      </w:pPr>
      <w:r>
        <w:t>2.2</w:t>
      </w:r>
      <w:r>
        <w:t>. Faktinio kiekio pakuotėje tikrinimas.</w:t>
      </w:r>
    </w:p>
    <w:p w14:paraId="02F96EFC" w14:textId="77777777" w:rsidR="00F377FF" w:rsidRDefault="001C2CE5">
      <w:pPr>
        <w:ind w:firstLine="567"/>
        <w:jc w:val="both"/>
      </w:pPr>
      <w:r>
        <w:t>Mažiausias leistinas kiekis pakuotėje gaunamas iš vardinio produkto kiekio pakuotėje atimant leisti</w:t>
      </w:r>
      <w:r>
        <w:t>nąją neigiamą paklaidą.</w:t>
      </w:r>
    </w:p>
    <w:p w14:paraId="02F96EFD" w14:textId="77777777" w:rsidR="00F377FF" w:rsidRDefault="001C2CE5">
      <w:pPr>
        <w:ind w:firstLine="567"/>
        <w:jc w:val="both"/>
      </w:pPr>
      <w:r>
        <w:lastRenderedPageBreak/>
        <w:t>Partijoje esančios fasuotos prekės, kurių faktinis produkto kiekis pakuotėje yra mažesnis už mažiausią leistiną kiekį, laikomos defektuotomis.</w:t>
      </w:r>
    </w:p>
    <w:p w14:paraId="02F96EFE" w14:textId="77777777" w:rsidR="00F377FF" w:rsidRDefault="001C2CE5">
      <w:pPr>
        <w:ind w:firstLine="567"/>
        <w:jc w:val="both"/>
      </w:pPr>
      <w:r>
        <w:t>2.2.1</w:t>
      </w:r>
      <w:r>
        <w:t>. Neardomasis bandymas.</w:t>
      </w:r>
    </w:p>
    <w:p w14:paraId="02F96EFF" w14:textId="77777777" w:rsidR="00F377FF" w:rsidRDefault="001C2CE5">
      <w:pPr>
        <w:ind w:firstLine="567"/>
        <w:jc w:val="both"/>
      </w:pPr>
      <w:r>
        <w:t xml:space="preserve">a) Kai fasuotos prekės, kurias sudaro fasuoti pagal masę </w:t>
      </w:r>
      <w:r>
        <w:t>arba tūrį produktai, ženklinamos „e“ ženklu, neardomasis bandymas turi būti atliekamas remiantis dvigubu bandinių atrinkimo būdu.</w:t>
      </w:r>
    </w:p>
    <w:p w14:paraId="02F96F00" w14:textId="77777777" w:rsidR="00F377FF" w:rsidRDefault="001C2CE5">
      <w:pPr>
        <w:ind w:firstLine="567"/>
        <w:jc w:val="both"/>
      </w:pPr>
      <w:r>
        <w:t>Pirmasis tikrinamųjų fasuotų prekių skaičius turi būti lygus pirmosios imties vienetų skaičiui, kuris pateiktas 5 lentelėje.</w:t>
      </w:r>
    </w:p>
    <w:p w14:paraId="02F96F01" w14:textId="77777777" w:rsidR="00F377FF" w:rsidRDefault="001C2CE5">
      <w:pPr>
        <w:ind w:firstLine="567"/>
        <w:jc w:val="both"/>
      </w:pPr>
      <w:r>
        <w:t>J</w:t>
      </w:r>
      <w:r>
        <w:t xml:space="preserve">ei defektuotų fasuotų prekių skaičius pirmoje imtyje yra mažesnis arba lygus pirmajam priėmimo kriterijui, fasuotų prekių partija priimama. Jei defektuotų fasuotų prekių skaičius pirmoje imtyje yra lygus ar didesnis nei atmetimo kriterijus, fasuotų prekių </w:t>
      </w:r>
      <w:r>
        <w:t>partija atmetama. Jei defektuotų fasuotų prekių skaičius pirmoje imtyje svyruoja tarp pirmojo priėmimo ir pirmojo atmetimo kriterijų, turi būti tikrinama antroji imtis.</w:t>
      </w:r>
    </w:p>
    <w:p w14:paraId="02F96F02" w14:textId="77777777" w:rsidR="00F377FF" w:rsidRDefault="001C2CE5">
      <w:pPr>
        <w:ind w:firstLine="567"/>
        <w:jc w:val="both"/>
      </w:pPr>
      <w:r>
        <w:t>Antrosios imties vienetų skaičius nurodytas 5 lentelėje.</w:t>
      </w:r>
    </w:p>
    <w:p w14:paraId="02F96F03" w14:textId="77777777" w:rsidR="00F377FF" w:rsidRDefault="001C2CE5">
      <w:pPr>
        <w:ind w:firstLine="567"/>
        <w:jc w:val="both"/>
      </w:pPr>
      <w:r>
        <w:t>Defektuotų fasuotų prekių skai</w:t>
      </w:r>
      <w:r>
        <w:t>čiai pirmoje ir antroje imtyse sudedami. Jei bendras defektuotų fasuotų prekių skaičius yra mažesnis arba lygus antrajam priėmimo kriterijui, partija priimama. Jei bendras defektuotų fasuotų prekių skaičius yra didesnis arba lygus antrajam atmetimo kriteri</w:t>
      </w:r>
      <w:r>
        <w:t>jui, partija atmetama.</w:t>
      </w:r>
    </w:p>
    <w:p w14:paraId="02F96F04" w14:textId="77777777" w:rsidR="00F377FF" w:rsidRDefault="00F377FF"/>
    <w:p w14:paraId="02F96F05" w14:textId="77777777" w:rsidR="00F377FF" w:rsidRDefault="001C2CE5">
      <w:pPr>
        <w:jc w:val="right"/>
      </w:pPr>
      <w:r>
        <w:t>5</w:t>
      </w:r>
      <w:r>
        <w:t xml:space="preserve"> lentelė</w:t>
      </w:r>
    </w:p>
    <w:p w14:paraId="02F96F06" w14:textId="77777777" w:rsidR="00F377FF" w:rsidRDefault="00F377FF"/>
    <w:tbl>
      <w:tblPr>
        <w:tblW w:w="9141" w:type="dxa"/>
        <w:tblInd w:w="40" w:type="dxa"/>
        <w:tblLayout w:type="fixed"/>
        <w:tblCellMar>
          <w:left w:w="40" w:type="dxa"/>
          <w:right w:w="40" w:type="dxa"/>
        </w:tblCellMar>
        <w:tblLook w:val="0000" w:firstRow="0" w:lastRow="0" w:firstColumn="0" w:lastColumn="0" w:noHBand="0" w:noVBand="0"/>
      </w:tblPr>
      <w:tblGrid>
        <w:gridCol w:w="2397"/>
        <w:gridCol w:w="1301"/>
        <w:gridCol w:w="1302"/>
        <w:gridCol w:w="1380"/>
        <w:gridCol w:w="1380"/>
        <w:gridCol w:w="1381"/>
      </w:tblGrid>
      <w:tr w:rsidR="00F377FF" w14:paraId="02F96F0A" w14:textId="77777777">
        <w:trPr>
          <w:cantSplit/>
          <w:trHeight w:val="22"/>
        </w:trPr>
        <w:tc>
          <w:tcPr>
            <w:tcW w:w="2397" w:type="dxa"/>
            <w:vMerge w:val="restart"/>
            <w:tcBorders>
              <w:top w:val="single" w:sz="6" w:space="0" w:color="auto"/>
              <w:left w:val="single" w:sz="6" w:space="0" w:color="auto"/>
              <w:right w:val="single" w:sz="6" w:space="0" w:color="auto"/>
            </w:tcBorders>
          </w:tcPr>
          <w:p w14:paraId="02F96F07" w14:textId="77777777" w:rsidR="00F377FF" w:rsidRDefault="001C2CE5">
            <w:pPr>
              <w:rPr>
                <w:b/>
                <w:bCs/>
                <w:sz w:val="22"/>
              </w:rPr>
            </w:pPr>
            <w:r>
              <w:rPr>
                <w:b/>
                <w:bCs/>
                <w:sz w:val="22"/>
              </w:rPr>
              <w:t>Fasuotų prekių skaičius partijoje</w:t>
            </w:r>
          </w:p>
        </w:tc>
        <w:tc>
          <w:tcPr>
            <w:tcW w:w="2603" w:type="dxa"/>
            <w:gridSpan w:val="2"/>
            <w:tcBorders>
              <w:top w:val="single" w:sz="6" w:space="0" w:color="auto"/>
              <w:left w:val="single" w:sz="6" w:space="0" w:color="auto"/>
              <w:bottom w:val="single" w:sz="6" w:space="0" w:color="auto"/>
              <w:right w:val="single" w:sz="6" w:space="0" w:color="auto"/>
            </w:tcBorders>
          </w:tcPr>
          <w:p w14:paraId="02F96F08" w14:textId="77777777" w:rsidR="00F377FF" w:rsidRDefault="001C2CE5">
            <w:pPr>
              <w:jc w:val="center"/>
              <w:rPr>
                <w:b/>
                <w:bCs/>
                <w:sz w:val="22"/>
              </w:rPr>
            </w:pPr>
            <w:r>
              <w:rPr>
                <w:b/>
                <w:bCs/>
                <w:sz w:val="22"/>
              </w:rPr>
              <w:t>Imtys</w:t>
            </w:r>
          </w:p>
        </w:tc>
        <w:tc>
          <w:tcPr>
            <w:tcW w:w="4141" w:type="dxa"/>
            <w:gridSpan w:val="3"/>
            <w:tcBorders>
              <w:top w:val="single" w:sz="6" w:space="0" w:color="auto"/>
              <w:left w:val="single" w:sz="6" w:space="0" w:color="auto"/>
              <w:bottom w:val="single" w:sz="6" w:space="0" w:color="auto"/>
              <w:right w:val="single" w:sz="6" w:space="0" w:color="auto"/>
            </w:tcBorders>
          </w:tcPr>
          <w:p w14:paraId="02F96F09" w14:textId="77777777" w:rsidR="00F377FF" w:rsidRDefault="001C2CE5">
            <w:pPr>
              <w:jc w:val="center"/>
              <w:rPr>
                <w:b/>
                <w:bCs/>
                <w:sz w:val="22"/>
              </w:rPr>
            </w:pPr>
            <w:r>
              <w:rPr>
                <w:b/>
                <w:bCs/>
                <w:sz w:val="22"/>
              </w:rPr>
              <w:t>Defektuotų fasuotų prekių skaičius</w:t>
            </w:r>
          </w:p>
        </w:tc>
      </w:tr>
      <w:tr w:rsidR="00F377FF" w14:paraId="02F96F11" w14:textId="77777777">
        <w:trPr>
          <w:cantSplit/>
          <w:trHeight w:val="404"/>
        </w:trPr>
        <w:tc>
          <w:tcPr>
            <w:tcW w:w="2397" w:type="dxa"/>
            <w:vMerge/>
            <w:tcBorders>
              <w:left w:val="single" w:sz="6" w:space="0" w:color="auto"/>
              <w:bottom w:val="single" w:sz="6" w:space="0" w:color="auto"/>
              <w:right w:val="single" w:sz="6" w:space="0" w:color="auto"/>
            </w:tcBorders>
          </w:tcPr>
          <w:p w14:paraId="02F96F0B" w14:textId="77777777" w:rsidR="00F377FF" w:rsidRDefault="00F377FF">
            <w:pPr>
              <w:rPr>
                <w:b/>
                <w:bCs/>
                <w:sz w:val="22"/>
              </w:rPr>
            </w:pPr>
          </w:p>
        </w:tc>
        <w:tc>
          <w:tcPr>
            <w:tcW w:w="1301" w:type="dxa"/>
            <w:tcBorders>
              <w:top w:val="single" w:sz="6" w:space="0" w:color="auto"/>
              <w:left w:val="single" w:sz="6" w:space="0" w:color="auto"/>
              <w:bottom w:val="single" w:sz="6" w:space="0" w:color="auto"/>
              <w:right w:val="single" w:sz="6" w:space="0" w:color="auto"/>
            </w:tcBorders>
          </w:tcPr>
          <w:p w14:paraId="02F96F0C" w14:textId="77777777" w:rsidR="00F377FF" w:rsidRDefault="001C2CE5">
            <w:pPr>
              <w:jc w:val="center"/>
              <w:rPr>
                <w:sz w:val="22"/>
              </w:rPr>
            </w:pPr>
            <w:r>
              <w:rPr>
                <w:sz w:val="22"/>
              </w:rPr>
              <w:t xml:space="preserve">Eilės Nr. </w:t>
            </w:r>
          </w:p>
        </w:tc>
        <w:tc>
          <w:tcPr>
            <w:tcW w:w="1302" w:type="dxa"/>
            <w:tcBorders>
              <w:top w:val="single" w:sz="6" w:space="0" w:color="auto"/>
              <w:left w:val="single" w:sz="6" w:space="0" w:color="auto"/>
              <w:bottom w:val="single" w:sz="6" w:space="0" w:color="auto"/>
              <w:right w:val="single" w:sz="6" w:space="0" w:color="auto"/>
            </w:tcBorders>
          </w:tcPr>
          <w:p w14:paraId="02F96F0D" w14:textId="77777777" w:rsidR="00F377FF" w:rsidRDefault="001C2CE5">
            <w:pPr>
              <w:jc w:val="center"/>
              <w:rPr>
                <w:sz w:val="22"/>
              </w:rPr>
            </w:pPr>
            <w:r>
              <w:rPr>
                <w:sz w:val="22"/>
              </w:rPr>
              <w:t>Vienetų skaičius</w:t>
            </w:r>
          </w:p>
        </w:tc>
        <w:tc>
          <w:tcPr>
            <w:tcW w:w="1380" w:type="dxa"/>
            <w:tcBorders>
              <w:top w:val="single" w:sz="6" w:space="0" w:color="auto"/>
              <w:left w:val="single" w:sz="6" w:space="0" w:color="auto"/>
              <w:bottom w:val="single" w:sz="6" w:space="0" w:color="auto"/>
              <w:right w:val="single" w:sz="6" w:space="0" w:color="auto"/>
            </w:tcBorders>
          </w:tcPr>
          <w:p w14:paraId="02F96F0E" w14:textId="77777777" w:rsidR="00F377FF" w:rsidRDefault="001C2CE5">
            <w:pPr>
              <w:jc w:val="center"/>
              <w:rPr>
                <w:sz w:val="22"/>
              </w:rPr>
            </w:pPr>
            <w:r>
              <w:rPr>
                <w:sz w:val="22"/>
              </w:rPr>
              <w:t>Bendras skaičius</w:t>
            </w:r>
          </w:p>
        </w:tc>
        <w:tc>
          <w:tcPr>
            <w:tcW w:w="1380" w:type="dxa"/>
            <w:tcBorders>
              <w:top w:val="single" w:sz="6" w:space="0" w:color="auto"/>
              <w:left w:val="single" w:sz="6" w:space="0" w:color="auto"/>
              <w:bottom w:val="single" w:sz="6" w:space="0" w:color="auto"/>
              <w:right w:val="single" w:sz="6" w:space="0" w:color="auto"/>
            </w:tcBorders>
          </w:tcPr>
          <w:p w14:paraId="02F96F0F" w14:textId="77777777" w:rsidR="00F377FF" w:rsidRDefault="001C2CE5">
            <w:pPr>
              <w:jc w:val="center"/>
              <w:rPr>
                <w:sz w:val="22"/>
              </w:rPr>
            </w:pPr>
            <w:r>
              <w:rPr>
                <w:sz w:val="22"/>
              </w:rPr>
              <w:t>Priėmimo kriterijus</w:t>
            </w:r>
          </w:p>
        </w:tc>
        <w:tc>
          <w:tcPr>
            <w:tcW w:w="1380" w:type="dxa"/>
            <w:tcBorders>
              <w:top w:val="single" w:sz="6" w:space="0" w:color="auto"/>
              <w:left w:val="single" w:sz="6" w:space="0" w:color="auto"/>
              <w:bottom w:val="single" w:sz="6" w:space="0" w:color="auto"/>
              <w:right w:val="single" w:sz="6" w:space="0" w:color="auto"/>
            </w:tcBorders>
          </w:tcPr>
          <w:p w14:paraId="02F96F10" w14:textId="77777777" w:rsidR="00F377FF" w:rsidRDefault="001C2CE5">
            <w:pPr>
              <w:jc w:val="center"/>
              <w:rPr>
                <w:sz w:val="22"/>
              </w:rPr>
            </w:pPr>
            <w:r>
              <w:rPr>
                <w:sz w:val="22"/>
              </w:rPr>
              <w:t>Atmetimo kriterijus</w:t>
            </w:r>
          </w:p>
        </w:tc>
      </w:tr>
      <w:tr w:rsidR="00F377FF" w14:paraId="02F96F18" w14:textId="77777777">
        <w:trPr>
          <w:cantSplit/>
          <w:trHeight w:val="22"/>
        </w:trPr>
        <w:tc>
          <w:tcPr>
            <w:tcW w:w="2397" w:type="dxa"/>
            <w:vMerge w:val="restart"/>
            <w:tcBorders>
              <w:top w:val="single" w:sz="6" w:space="0" w:color="auto"/>
              <w:left w:val="single" w:sz="6" w:space="0" w:color="auto"/>
              <w:right w:val="single" w:sz="6" w:space="0" w:color="auto"/>
            </w:tcBorders>
          </w:tcPr>
          <w:p w14:paraId="02F96F12" w14:textId="77777777" w:rsidR="00F377FF" w:rsidRDefault="001C2CE5">
            <w:pPr>
              <w:rPr>
                <w:sz w:val="22"/>
              </w:rPr>
            </w:pPr>
            <w:r>
              <w:rPr>
                <w:sz w:val="22"/>
              </w:rPr>
              <w:t>Nuo 100 iki 500</w:t>
            </w:r>
          </w:p>
        </w:tc>
        <w:tc>
          <w:tcPr>
            <w:tcW w:w="1301" w:type="dxa"/>
            <w:tcBorders>
              <w:top w:val="single" w:sz="6" w:space="0" w:color="auto"/>
              <w:left w:val="single" w:sz="6" w:space="0" w:color="auto"/>
              <w:bottom w:val="nil"/>
              <w:right w:val="single" w:sz="6" w:space="0" w:color="auto"/>
            </w:tcBorders>
          </w:tcPr>
          <w:p w14:paraId="02F96F13" w14:textId="77777777" w:rsidR="00F377FF" w:rsidRDefault="001C2CE5">
            <w:pPr>
              <w:jc w:val="center"/>
              <w:rPr>
                <w:sz w:val="22"/>
              </w:rPr>
            </w:pPr>
            <w:r>
              <w:rPr>
                <w:sz w:val="22"/>
              </w:rPr>
              <w:t>pirmas</w:t>
            </w:r>
          </w:p>
        </w:tc>
        <w:tc>
          <w:tcPr>
            <w:tcW w:w="1302" w:type="dxa"/>
            <w:tcBorders>
              <w:top w:val="single" w:sz="6" w:space="0" w:color="auto"/>
              <w:left w:val="single" w:sz="6" w:space="0" w:color="auto"/>
              <w:bottom w:val="nil"/>
              <w:right w:val="single" w:sz="6" w:space="0" w:color="auto"/>
            </w:tcBorders>
          </w:tcPr>
          <w:p w14:paraId="02F96F14" w14:textId="77777777" w:rsidR="00F377FF" w:rsidRDefault="001C2CE5">
            <w:pPr>
              <w:jc w:val="center"/>
              <w:rPr>
                <w:sz w:val="22"/>
              </w:rPr>
            </w:pPr>
            <w:r>
              <w:rPr>
                <w:sz w:val="22"/>
              </w:rPr>
              <w:t>30</w:t>
            </w:r>
          </w:p>
        </w:tc>
        <w:tc>
          <w:tcPr>
            <w:tcW w:w="1380" w:type="dxa"/>
            <w:tcBorders>
              <w:top w:val="single" w:sz="6" w:space="0" w:color="auto"/>
              <w:left w:val="single" w:sz="6" w:space="0" w:color="auto"/>
              <w:bottom w:val="nil"/>
              <w:right w:val="single" w:sz="6" w:space="0" w:color="auto"/>
            </w:tcBorders>
          </w:tcPr>
          <w:p w14:paraId="02F96F15" w14:textId="77777777" w:rsidR="00F377FF" w:rsidRDefault="001C2CE5">
            <w:pPr>
              <w:jc w:val="center"/>
              <w:rPr>
                <w:sz w:val="22"/>
              </w:rPr>
            </w:pPr>
            <w:r>
              <w:rPr>
                <w:sz w:val="22"/>
              </w:rPr>
              <w:t>30</w:t>
            </w:r>
          </w:p>
        </w:tc>
        <w:tc>
          <w:tcPr>
            <w:tcW w:w="1380" w:type="dxa"/>
            <w:tcBorders>
              <w:top w:val="single" w:sz="6" w:space="0" w:color="auto"/>
              <w:left w:val="single" w:sz="6" w:space="0" w:color="auto"/>
              <w:bottom w:val="nil"/>
              <w:right w:val="single" w:sz="6" w:space="0" w:color="auto"/>
            </w:tcBorders>
          </w:tcPr>
          <w:p w14:paraId="02F96F16" w14:textId="77777777" w:rsidR="00F377FF" w:rsidRDefault="001C2CE5">
            <w:pPr>
              <w:jc w:val="center"/>
              <w:rPr>
                <w:sz w:val="22"/>
              </w:rPr>
            </w:pPr>
            <w:r>
              <w:rPr>
                <w:sz w:val="22"/>
              </w:rPr>
              <w:t>1</w:t>
            </w:r>
          </w:p>
        </w:tc>
        <w:tc>
          <w:tcPr>
            <w:tcW w:w="1380" w:type="dxa"/>
            <w:tcBorders>
              <w:top w:val="single" w:sz="6" w:space="0" w:color="auto"/>
              <w:left w:val="single" w:sz="6" w:space="0" w:color="auto"/>
              <w:bottom w:val="nil"/>
              <w:right w:val="single" w:sz="6" w:space="0" w:color="auto"/>
            </w:tcBorders>
          </w:tcPr>
          <w:p w14:paraId="02F96F17" w14:textId="77777777" w:rsidR="00F377FF" w:rsidRDefault="001C2CE5">
            <w:pPr>
              <w:jc w:val="center"/>
              <w:rPr>
                <w:sz w:val="22"/>
              </w:rPr>
            </w:pPr>
            <w:r>
              <w:rPr>
                <w:sz w:val="22"/>
              </w:rPr>
              <w:t>3</w:t>
            </w:r>
          </w:p>
        </w:tc>
      </w:tr>
      <w:tr w:rsidR="00F377FF" w14:paraId="02F96F1F" w14:textId="77777777">
        <w:trPr>
          <w:cantSplit/>
          <w:trHeight w:val="22"/>
        </w:trPr>
        <w:tc>
          <w:tcPr>
            <w:tcW w:w="2397" w:type="dxa"/>
            <w:vMerge/>
            <w:tcBorders>
              <w:left w:val="single" w:sz="6" w:space="0" w:color="auto"/>
              <w:bottom w:val="single" w:sz="6" w:space="0" w:color="auto"/>
              <w:right w:val="single" w:sz="6" w:space="0" w:color="auto"/>
            </w:tcBorders>
          </w:tcPr>
          <w:p w14:paraId="02F96F19" w14:textId="77777777" w:rsidR="00F377FF" w:rsidRDefault="00F377FF">
            <w:pPr>
              <w:rPr>
                <w:sz w:val="22"/>
              </w:rPr>
            </w:pPr>
          </w:p>
        </w:tc>
        <w:tc>
          <w:tcPr>
            <w:tcW w:w="1301" w:type="dxa"/>
            <w:tcBorders>
              <w:top w:val="nil"/>
              <w:left w:val="single" w:sz="6" w:space="0" w:color="auto"/>
              <w:bottom w:val="single" w:sz="6" w:space="0" w:color="auto"/>
              <w:right w:val="single" w:sz="6" w:space="0" w:color="auto"/>
            </w:tcBorders>
          </w:tcPr>
          <w:p w14:paraId="02F96F1A" w14:textId="77777777" w:rsidR="00F377FF" w:rsidRDefault="001C2CE5">
            <w:pPr>
              <w:jc w:val="center"/>
              <w:rPr>
                <w:sz w:val="22"/>
              </w:rPr>
            </w:pPr>
            <w:r>
              <w:rPr>
                <w:sz w:val="22"/>
              </w:rPr>
              <w:t>antras</w:t>
            </w:r>
          </w:p>
        </w:tc>
        <w:tc>
          <w:tcPr>
            <w:tcW w:w="1302" w:type="dxa"/>
            <w:tcBorders>
              <w:top w:val="nil"/>
              <w:left w:val="single" w:sz="6" w:space="0" w:color="auto"/>
              <w:bottom w:val="single" w:sz="6" w:space="0" w:color="auto"/>
              <w:right w:val="single" w:sz="6" w:space="0" w:color="auto"/>
            </w:tcBorders>
          </w:tcPr>
          <w:p w14:paraId="02F96F1B" w14:textId="77777777" w:rsidR="00F377FF" w:rsidRDefault="001C2CE5">
            <w:pPr>
              <w:jc w:val="center"/>
              <w:rPr>
                <w:sz w:val="22"/>
              </w:rPr>
            </w:pPr>
            <w:r>
              <w:rPr>
                <w:sz w:val="22"/>
              </w:rPr>
              <w:t>30</w:t>
            </w:r>
          </w:p>
        </w:tc>
        <w:tc>
          <w:tcPr>
            <w:tcW w:w="1380" w:type="dxa"/>
            <w:tcBorders>
              <w:top w:val="nil"/>
              <w:left w:val="single" w:sz="6" w:space="0" w:color="auto"/>
              <w:bottom w:val="single" w:sz="6" w:space="0" w:color="auto"/>
              <w:right w:val="single" w:sz="6" w:space="0" w:color="auto"/>
            </w:tcBorders>
          </w:tcPr>
          <w:p w14:paraId="02F96F1C" w14:textId="77777777" w:rsidR="00F377FF" w:rsidRDefault="001C2CE5">
            <w:pPr>
              <w:jc w:val="center"/>
              <w:rPr>
                <w:sz w:val="22"/>
              </w:rPr>
            </w:pPr>
            <w:r>
              <w:rPr>
                <w:sz w:val="22"/>
              </w:rPr>
              <w:t>60</w:t>
            </w:r>
          </w:p>
        </w:tc>
        <w:tc>
          <w:tcPr>
            <w:tcW w:w="1380" w:type="dxa"/>
            <w:tcBorders>
              <w:top w:val="nil"/>
              <w:left w:val="single" w:sz="6" w:space="0" w:color="auto"/>
              <w:bottom w:val="single" w:sz="6" w:space="0" w:color="auto"/>
              <w:right w:val="single" w:sz="6" w:space="0" w:color="auto"/>
            </w:tcBorders>
          </w:tcPr>
          <w:p w14:paraId="02F96F1D" w14:textId="77777777" w:rsidR="00F377FF" w:rsidRDefault="001C2CE5">
            <w:pPr>
              <w:jc w:val="center"/>
              <w:rPr>
                <w:sz w:val="22"/>
              </w:rPr>
            </w:pPr>
            <w:r>
              <w:rPr>
                <w:sz w:val="22"/>
              </w:rPr>
              <w:t>4</w:t>
            </w:r>
          </w:p>
        </w:tc>
        <w:tc>
          <w:tcPr>
            <w:tcW w:w="1380" w:type="dxa"/>
            <w:tcBorders>
              <w:top w:val="nil"/>
              <w:left w:val="single" w:sz="6" w:space="0" w:color="auto"/>
              <w:bottom w:val="single" w:sz="6" w:space="0" w:color="auto"/>
              <w:right w:val="single" w:sz="6" w:space="0" w:color="auto"/>
            </w:tcBorders>
          </w:tcPr>
          <w:p w14:paraId="02F96F1E" w14:textId="77777777" w:rsidR="00F377FF" w:rsidRDefault="001C2CE5">
            <w:pPr>
              <w:jc w:val="center"/>
              <w:rPr>
                <w:sz w:val="22"/>
              </w:rPr>
            </w:pPr>
            <w:r>
              <w:rPr>
                <w:sz w:val="22"/>
              </w:rPr>
              <w:t>5</w:t>
            </w:r>
          </w:p>
        </w:tc>
      </w:tr>
      <w:tr w:rsidR="00F377FF" w14:paraId="02F96F26" w14:textId="77777777">
        <w:trPr>
          <w:cantSplit/>
          <w:trHeight w:val="22"/>
        </w:trPr>
        <w:tc>
          <w:tcPr>
            <w:tcW w:w="2397" w:type="dxa"/>
            <w:vMerge w:val="restart"/>
            <w:tcBorders>
              <w:top w:val="single" w:sz="6" w:space="0" w:color="auto"/>
              <w:left w:val="single" w:sz="6" w:space="0" w:color="auto"/>
              <w:right w:val="single" w:sz="6" w:space="0" w:color="auto"/>
            </w:tcBorders>
          </w:tcPr>
          <w:p w14:paraId="02F96F20" w14:textId="77777777" w:rsidR="00F377FF" w:rsidRDefault="001C2CE5">
            <w:pPr>
              <w:rPr>
                <w:sz w:val="22"/>
              </w:rPr>
            </w:pPr>
            <w:r>
              <w:rPr>
                <w:sz w:val="22"/>
              </w:rPr>
              <w:t>Nuo501 iki 3200</w:t>
            </w:r>
          </w:p>
        </w:tc>
        <w:tc>
          <w:tcPr>
            <w:tcW w:w="1301" w:type="dxa"/>
            <w:tcBorders>
              <w:top w:val="single" w:sz="6" w:space="0" w:color="auto"/>
              <w:left w:val="single" w:sz="6" w:space="0" w:color="auto"/>
              <w:bottom w:val="nil"/>
              <w:right w:val="single" w:sz="6" w:space="0" w:color="auto"/>
            </w:tcBorders>
          </w:tcPr>
          <w:p w14:paraId="02F96F21" w14:textId="77777777" w:rsidR="00F377FF" w:rsidRDefault="001C2CE5">
            <w:pPr>
              <w:jc w:val="center"/>
              <w:rPr>
                <w:sz w:val="22"/>
              </w:rPr>
            </w:pPr>
            <w:r>
              <w:rPr>
                <w:sz w:val="22"/>
              </w:rPr>
              <w:t>pirmas</w:t>
            </w:r>
          </w:p>
        </w:tc>
        <w:tc>
          <w:tcPr>
            <w:tcW w:w="1302" w:type="dxa"/>
            <w:tcBorders>
              <w:top w:val="single" w:sz="6" w:space="0" w:color="auto"/>
              <w:left w:val="single" w:sz="6" w:space="0" w:color="auto"/>
              <w:bottom w:val="nil"/>
              <w:right w:val="single" w:sz="6" w:space="0" w:color="auto"/>
            </w:tcBorders>
          </w:tcPr>
          <w:p w14:paraId="02F96F22" w14:textId="77777777" w:rsidR="00F377FF" w:rsidRDefault="001C2CE5">
            <w:pPr>
              <w:jc w:val="center"/>
              <w:rPr>
                <w:sz w:val="22"/>
              </w:rPr>
            </w:pPr>
            <w:r>
              <w:rPr>
                <w:sz w:val="22"/>
              </w:rPr>
              <w:t>50</w:t>
            </w:r>
          </w:p>
        </w:tc>
        <w:tc>
          <w:tcPr>
            <w:tcW w:w="1380" w:type="dxa"/>
            <w:tcBorders>
              <w:top w:val="single" w:sz="6" w:space="0" w:color="auto"/>
              <w:left w:val="single" w:sz="6" w:space="0" w:color="auto"/>
              <w:bottom w:val="nil"/>
              <w:right w:val="single" w:sz="6" w:space="0" w:color="auto"/>
            </w:tcBorders>
          </w:tcPr>
          <w:p w14:paraId="02F96F23" w14:textId="77777777" w:rsidR="00F377FF" w:rsidRDefault="001C2CE5">
            <w:pPr>
              <w:jc w:val="center"/>
              <w:rPr>
                <w:sz w:val="22"/>
              </w:rPr>
            </w:pPr>
            <w:r>
              <w:rPr>
                <w:sz w:val="22"/>
              </w:rPr>
              <w:t>50</w:t>
            </w:r>
          </w:p>
        </w:tc>
        <w:tc>
          <w:tcPr>
            <w:tcW w:w="1380" w:type="dxa"/>
            <w:tcBorders>
              <w:top w:val="single" w:sz="6" w:space="0" w:color="auto"/>
              <w:left w:val="single" w:sz="6" w:space="0" w:color="auto"/>
              <w:bottom w:val="nil"/>
              <w:right w:val="single" w:sz="6" w:space="0" w:color="auto"/>
            </w:tcBorders>
          </w:tcPr>
          <w:p w14:paraId="02F96F24" w14:textId="77777777" w:rsidR="00F377FF" w:rsidRDefault="001C2CE5">
            <w:pPr>
              <w:jc w:val="center"/>
              <w:rPr>
                <w:sz w:val="22"/>
              </w:rPr>
            </w:pPr>
            <w:r>
              <w:rPr>
                <w:sz w:val="22"/>
              </w:rPr>
              <w:t>2</w:t>
            </w:r>
          </w:p>
        </w:tc>
        <w:tc>
          <w:tcPr>
            <w:tcW w:w="1380" w:type="dxa"/>
            <w:tcBorders>
              <w:top w:val="single" w:sz="6" w:space="0" w:color="auto"/>
              <w:left w:val="single" w:sz="6" w:space="0" w:color="auto"/>
              <w:bottom w:val="nil"/>
              <w:right w:val="single" w:sz="6" w:space="0" w:color="auto"/>
            </w:tcBorders>
          </w:tcPr>
          <w:p w14:paraId="02F96F25" w14:textId="77777777" w:rsidR="00F377FF" w:rsidRDefault="001C2CE5">
            <w:pPr>
              <w:jc w:val="center"/>
              <w:rPr>
                <w:sz w:val="22"/>
              </w:rPr>
            </w:pPr>
            <w:r>
              <w:rPr>
                <w:sz w:val="22"/>
              </w:rPr>
              <w:t>5</w:t>
            </w:r>
          </w:p>
        </w:tc>
      </w:tr>
      <w:tr w:rsidR="00F377FF" w14:paraId="02F96F2D" w14:textId="77777777">
        <w:trPr>
          <w:cantSplit/>
          <w:trHeight w:val="22"/>
        </w:trPr>
        <w:tc>
          <w:tcPr>
            <w:tcW w:w="2397" w:type="dxa"/>
            <w:vMerge/>
            <w:tcBorders>
              <w:left w:val="single" w:sz="6" w:space="0" w:color="auto"/>
              <w:bottom w:val="single" w:sz="6" w:space="0" w:color="auto"/>
              <w:right w:val="single" w:sz="6" w:space="0" w:color="auto"/>
            </w:tcBorders>
          </w:tcPr>
          <w:p w14:paraId="02F96F27" w14:textId="77777777" w:rsidR="00F377FF" w:rsidRDefault="00F377FF">
            <w:pPr>
              <w:rPr>
                <w:sz w:val="22"/>
              </w:rPr>
            </w:pPr>
          </w:p>
        </w:tc>
        <w:tc>
          <w:tcPr>
            <w:tcW w:w="1301" w:type="dxa"/>
            <w:tcBorders>
              <w:top w:val="nil"/>
              <w:left w:val="single" w:sz="6" w:space="0" w:color="auto"/>
              <w:bottom w:val="single" w:sz="6" w:space="0" w:color="auto"/>
              <w:right w:val="single" w:sz="6" w:space="0" w:color="auto"/>
            </w:tcBorders>
          </w:tcPr>
          <w:p w14:paraId="02F96F28" w14:textId="77777777" w:rsidR="00F377FF" w:rsidRDefault="001C2CE5">
            <w:pPr>
              <w:jc w:val="center"/>
              <w:rPr>
                <w:sz w:val="22"/>
              </w:rPr>
            </w:pPr>
            <w:r>
              <w:rPr>
                <w:sz w:val="22"/>
              </w:rPr>
              <w:t>antras</w:t>
            </w:r>
          </w:p>
        </w:tc>
        <w:tc>
          <w:tcPr>
            <w:tcW w:w="1302" w:type="dxa"/>
            <w:tcBorders>
              <w:top w:val="nil"/>
              <w:left w:val="single" w:sz="6" w:space="0" w:color="auto"/>
              <w:bottom w:val="single" w:sz="6" w:space="0" w:color="auto"/>
              <w:right w:val="single" w:sz="6" w:space="0" w:color="auto"/>
            </w:tcBorders>
          </w:tcPr>
          <w:p w14:paraId="02F96F29" w14:textId="77777777" w:rsidR="00F377FF" w:rsidRDefault="001C2CE5">
            <w:pPr>
              <w:jc w:val="center"/>
              <w:rPr>
                <w:sz w:val="22"/>
              </w:rPr>
            </w:pPr>
            <w:r>
              <w:rPr>
                <w:sz w:val="22"/>
              </w:rPr>
              <w:t>50</w:t>
            </w:r>
          </w:p>
        </w:tc>
        <w:tc>
          <w:tcPr>
            <w:tcW w:w="1380" w:type="dxa"/>
            <w:tcBorders>
              <w:top w:val="nil"/>
              <w:left w:val="single" w:sz="6" w:space="0" w:color="auto"/>
              <w:bottom w:val="single" w:sz="6" w:space="0" w:color="auto"/>
              <w:right w:val="single" w:sz="6" w:space="0" w:color="auto"/>
            </w:tcBorders>
          </w:tcPr>
          <w:p w14:paraId="02F96F2A" w14:textId="77777777" w:rsidR="00F377FF" w:rsidRDefault="001C2CE5">
            <w:pPr>
              <w:jc w:val="center"/>
              <w:rPr>
                <w:sz w:val="22"/>
              </w:rPr>
            </w:pPr>
            <w:r>
              <w:rPr>
                <w:sz w:val="22"/>
              </w:rPr>
              <w:t>100</w:t>
            </w:r>
          </w:p>
        </w:tc>
        <w:tc>
          <w:tcPr>
            <w:tcW w:w="1380" w:type="dxa"/>
            <w:tcBorders>
              <w:top w:val="nil"/>
              <w:left w:val="single" w:sz="6" w:space="0" w:color="auto"/>
              <w:bottom w:val="single" w:sz="6" w:space="0" w:color="auto"/>
              <w:right w:val="single" w:sz="6" w:space="0" w:color="auto"/>
            </w:tcBorders>
          </w:tcPr>
          <w:p w14:paraId="02F96F2B" w14:textId="77777777" w:rsidR="00F377FF" w:rsidRDefault="001C2CE5">
            <w:pPr>
              <w:jc w:val="center"/>
              <w:rPr>
                <w:sz w:val="22"/>
              </w:rPr>
            </w:pPr>
            <w:r>
              <w:rPr>
                <w:sz w:val="22"/>
              </w:rPr>
              <w:t>6</w:t>
            </w:r>
          </w:p>
        </w:tc>
        <w:tc>
          <w:tcPr>
            <w:tcW w:w="1380" w:type="dxa"/>
            <w:tcBorders>
              <w:top w:val="nil"/>
              <w:left w:val="single" w:sz="6" w:space="0" w:color="auto"/>
              <w:bottom w:val="single" w:sz="6" w:space="0" w:color="auto"/>
              <w:right w:val="single" w:sz="6" w:space="0" w:color="auto"/>
            </w:tcBorders>
          </w:tcPr>
          <w:p w14:paraId="02F96F2C" w14:textId="77777777" w:rsidR="00F377FF" w:rsidRDefault="001C2CE5">
            <w:pPr>
              <w:jc w:val="center"/>
              <w:rPr>
                <w:sz w:val="22"/>
              </w:rPr>
            </w:pPr>
            <w:r>
              <w:rPr>
                <w:sz w:val="22"/>
              </w:rPr>
              <w:t>7</w:t>
            </w:r>
          </w:p>
        </w:tc>
      </w:tr>
      <w:tr w:rsidR="00F377FF" w14:paraId="02F96F34" w14:textId="77777777">
        <w:trPr>
          <w:cantSplit/>
          <w:trHeight w:val="22"/>
        </w:trPr>
        <w:tc>
          <w:tcPr>
            <w:tcW w:w="2397" w:type="dxa"/>
            <w:vMerge w:val="restart"/>
            <w:tcBorders>
              <w:top w:val="single" w:sz="6" w:space="0" w:color="auto"/>
              <w:left w:val="single" w:sz="6" w:space="0" w:color="auto"/>
              <w:right w:val="single" w:sz="6" w:space="0" w:color="auto"/>
            </w:tcBorders>
          </w:tcPr>
          <w:p w14:paraId="02F96F2E" w14:textId="77777777" w:rsidR="00F377FF" w:rsidRDefault="001C2CE5">
            <w:pPr>
              <w:rPr>
                <w:sz w:val="22"/>
              </w:rPr>
            </w:pPr>
            <w:r>
              <w:rPr>
                <w:sz w:val="22"/>
              </w:rPr>
              <w:t>&gt; 3 200</w:t>
            </w:r>
          </w:p>
        </w:tc>
        <w:tc>
          <w:tcPr>
            <w:tcW w:w="1301" w:type="dxa"/>
            <w:tcBorders>
              <w:top w:val="single" w:sz="6" w:space="0" w:color="auto"/>
              <w:left w:val="single" w:sz="6" w:space="0" w:color="auto"/>
              <w:bottom w:val="nil"/>
              <w:right w:val="single" w:sz="6" w:space="0" w:color="auto"/>
            </w:tcBorders>
          </w:tcPr>
          <w:p w14:paraId="02F96F2F" w14:textId="77777777" w:rsidR="00F377FF" w:rsidRDefault="001C2CE5">
            <w:pPr>
              <w:jc w:val="center"/>
              <w:rPr>
                <w:sz w:val="22"/>
              </w:rPr>
            </w:pPr>
            <w:r>
              <w:rPr>
                <w:sz w:val="22"/>
              </w:rPr>
              <w:t>pirmas</w:t>
            </w:r>
          </w:p>
        </w:tc>
        <w:tc>
          <w:tcPr>
            <w:tcW w:w="1302" w:type="dxa"/>
            <w:tcBorders>
              <w:top w:val="single" w:sz="6" w:space="0" w:color="auto"/>
              <w:left w:val="single" w:sz="6" w:space="0" w:color="auto"/>
              <w:bottom w:val="nil"/>
              <w:right w:val="single" w:sz="6" w:space="0" w:color="auto"/>
            </w:tcBorders>
          </w:tcPr>
          <w:p w14:paraId="02F96F30" w14:textId="77777777" w:rsidR="00F377FF" w:rsidRDefault="001C2CE5">
            <w:pPr>
              <w:jc w:val="center"/>
              <w:rPr>
                <w:sz w:val="22"/>
              </w:rPr>
            </w:pPr>
            <w:r>
              <w:rPr>
                <w:sz w:val="22"/>
              </w:rPr>
              <w:t>80</w:t>
            </w:r>
          </w:p>
        </w:tc>
        <w:tc>
          <w:tcPr>
            <w:tcW w:w="1380" w:type="dxa"/>
            <w:tcBorders>
              <w:top w:val="single" w:sz="6" w:space="0" w:color="auto"/>
              <w:left w:val="single" w:sz="6" w:space="0" w:color="auto"/>
              <w:bottom w:val="nil"/>
              <w:right w:val="single" w:sz="6" w:space="0" w:color="auto"/>
            </w:tcBorders>
          </w:tcPr>
          <w:p w14:paraId="02F96F31" w14:textId="77777777" w:rsidR="00F377FF" w:rsidRDefault="001C2CE5">
            <w:pPr>
              <w:jc w:val="center"/>
              <w:rPr>
                <w:sz w:val="22"/>
              </w:rPr>
            </w:pPr>
            <w:r>
              <w:rPr>
                <w:sz w:val="22"/>
              </w:rPr>
              <w:t>80</w:t>
            </w:r>
          </w:p>
        </w:tc>
        <w:tc>
          <w:tcPr>
            <w:tcW w:w="1380" w:type="dxa"/>
            <w:tcBorders>
              <w:top w:val="single" w:sz="6" w:space="0" w:color="auto"/>
              <w:left w:val="single" w:sz="6" w:space="0" w:color="auto"/>
              <w:bottom w:val="nil"/>
              <w:right w:val="single" w:sz="6" w:space="0" w:color="auto"/>
            </w:tcBorders>
          </w:tcPr>
          <w:p w14:paraId="02F96F32" w14:textId="77777777" w:rsidR="00F377FF" w:rsidRDefault="001C2CE5">
            <w:pPr>
              <w:jc w:val="center"/>
              <w:rPr>
                <w:sz w:val="22"/>
              </w:rPr>
            </w:pPr>
            <w:r>
              <w:rPr>
                <w:sz w:val="22"/>
              </w:rPr>
              <w:t>3</w:t>
            </w:r>
          </w:p>
        </w:tc>
        <w:tc>
          <w:tcPr>
            <w:tcW w:w="1380" w:type="dxa"/>
            <w:tcBorders>
              <w:top w:val="single" w:sz="6" w:space="0" w:color="auto"/>
              <w:left w:val="single" w:sz="6" w:space="0" w:color="auto"/>
              <w:bottom w:val="nil"/>
              <w:right w:val="single" w:sz="6" w:space="0" w:color="auto"/>
            </w:tcBorders>
          </w:tcPr>
          <w:p w14:paraId="02F96F33" w14:textId="77777777" w:rsidR="00F377FF" w:rsidRDefault="001C2CE5">
            <w:pPr>
              <w:jc w:val="center"/>
              <w:rPr>
                <w:sz w:val="22"/>
              </w:rPr>
            </w:pPr>
            <w:r>
              <w:rPr>
                <w:sz w:val="22"/>
              </w:rPr>
              <w:t>7</w:t>
            </w:r>
          </w:p>
        </w:tc>
      </w:tr>
      <w:tr w:rsidR="00F377FF" w14:paraId="02F96F3B" w14:textId="77777777">
        <w:trPr>
          <w:cantSplit/>
          <w:trHeight w:val="22"/>
        </w:trPr>
        <w:tc>
          <w:tcPr>
            <w:tcW w:w="2397" w:type="dxa"/>
            <w:vMerge/>
            <w:tcBorders>
              <w:left w:val="single" w:sz="6" w:space="0" w:color="auto"/>
              <w:bottom w:val="single" w:sz="6" w:space="0" w:color="auto"/>
              <w:right w:val="single" w:sz="6" w:space="0" w:color="auto"/>
            </w:tcBorders>
          </w:tcPr>
          <w:p w14:paraId="02F96F35" w14:textId="77777777" w:rsidR="00F377FF" w:rsidRDefault="00F377FF">
            <w:pPr>
              <w:rPr>
                <w:sz w:val="22"/>
              </w:rPr>
            </w:pPr>
          </w:p>
        </w:tc>
        <w:tc>
          <w:tcPr>
            <w:tcW w:w="1301" w:type="dxa"/>
            <w:tcBorders>
              <w:top w:val="nil"/>
              <w:left w:val="single" w:sz="6" w:space="0" w:color="auto"/>
              <w:bottom w:val="single" w:sz="6" w:space="0" w:color="auto"/>
              <w:right w:val="single" w:sz="6" w:space="0" w:color="auto"/>
            </w:tcBorders>
          </w:tcPr>
          <w:p w14:paraId="02F96F36" w14:textId="77777777" w:rsidR="00F377FF" w:rsidRDefault="001C2CE5">
            <w:pPr>
              <w:jc w:val="center"/>
              <w:rPr>
                <w:sz w:val="22"/>
              </w:rPr>
            </w:pPr>
            <w:r>
              <w:rPr>
                <w:sz w:val="22"/>
              </w:rPr>
              <w:t>antras</w:t>
            </w:r>
          </w:p>
        </w:tc>
        <w:tc>
          <w:tcPr>
            <w:tcW w:w="1302" w:type="dxa"/>
            <w:tcBorders>
              <w:top w:val="nil"/>
              <w:left w:val="single" w:sz="6" w:space="0" w:color="auto"/>
              <w:bottom w:val="single" w:sz="6" w:space="0" w:color="auto"/>
              <w:right w:val="single" w:sz="6" w:space="0" w:color="auto"/>
            </w:tcBorders>
          </w:tcPr>
          <w:p w14:paraId="02F96F37" w14:textId="77777777" w:rsidR="00F377FF" w:rsidRDefault="001C2CE5">
            <w:pPr>
              <w:jc w:val="center"/>
              <w:rPr>
                <w:sz w:val="22"/>
              </w:rPr>
            </w:pPr>
            <w:r>
              <w:rPr>
                <w:sz w:val="22"/>
              </w:rPr>
              <w:t>80</w:t>
            </w:r>
          </w:p>
        </w:tc>
        <w:tc>
          <w:tcPr>
            <w:tcW w:w="1380" w:type="dxa"/>
            <w:tcBorders>
              <w:top w:val="nil"/>
              <w:left w:val="single" w:sz="6" w:space="0" w:color="auto"/>
              <w:bottom w:val="single" w:sz="6" w:space="0" w:color="auto"/>
              <w:right w:val="single" w:sz="6" w:space="0" w:color="auto"/>
            </w:tcBorders>
          </w:tcPr>
          <w:p w14:paraId="02F96F38" w14:textId="77777777" w:rsidR="00F377FF" w:rsidRDefault="001C2CE5">
            <w:pPr>
              <w:jc w:val="center"/>
              <w:rPr>
                <w:sz w:val="22"/>
              </w:rPr>
            </w:pPr>
            <w:r>
              <w:rPr>
                <w:sz w:val="22"/>
              </w:rPr>
              <w:t>160</w:t>
            </w:r>
          </w:p>
        </w:tc>
        <w:tc>
          <w:tcPr>
            <w:tcW w:w="1380" w:type="dxa"/>
            <w:tcBorders>
              <w:top w:val="nil"/>
              <w:left w:val="single" w:sz="6" w:space="0" w:color="auto"/>
              <w:bottom w:val="single" w:sz="6" w:space="0" w:color="auto"/>
              <w:right w:val="single" w:sz="6" w:space="0" w:color="auto"/>
            </w:tcBorders>
          </w:tcPr>
          <w:p w14:paraId="02F96F39" w14:textId="77777777" w:rsidR="00F377FF" w:rsidRDefault="001C2CE5">
            <w:pPr>
              <w:jc w:val="center"/>
              <w:rPr>
                <w:sz w:val="22"/>
              </w:rPr>
            </w:pPr>
            <w:r>
              <w:rPr>
                <w:sz w:val="22"/>
              </w:rPr>
              <w:t>8</w:t>
            </w:r>
          </w:p>
        </w:tc>
        <w:tc>
          <w:tcPr>
            <w:tcW w:w="1380" w:type="dxa"/>
            <w:tcBorders>
              <w:top w:val="nil"/>
              <w:left w:val="single" w:sz="6" w:space="0" w:color="auto"/>
              <w:bottom w:val="single" w:sz="6" w:space="0" w:color="auto"/>
              <w:right w:val="single" w:sz="6" w:space="0" w:color="auto"/>
            </w:tcBorders>
          </w:tcPr>
          <w:p w14:paraId="02F96F3A" w14:textId="77777777" w:rsidR="00F377FF" w:rsidRDefault="001C2CE5">
            <w:pPr>
              <w:jc w:val="center"/>
              <w:rPr>
                <w:sz w:val="22"/>
              </w:rPr>
            </w:pPr>
            <w:r>
              <w:rPr>
                <w:sz w:val="22"/>
              </w:rPr>
              <w:t>9</w:t>
            </w:r>
          </w:p>
        </w:tc>
      </w:tr>
    </w:tbl>
    <w:p w14:paraId="02F96F3C" w14:textId="77777777" w:rsidR="00F377FF" w:rsidRDefault="001C2CE5"/>
    <w:p w14:paraId="02F96F3D" w14:textId="77777777" w:rsidR="00F377FF" w:rsidRDefault="001C2CE5">
      <w:pPr>
        <w:ind w:firstLine="567"/>
        <w:jc w:val="both"/>
      </w:pPr>
      <w:r>
        <w:t>b) Kai fasuotos prekės neženklinamos „e“ ženklu, bandiniai atrenkami vieną kartą.</w:t>
      </w:r>
    </w:p>
    <w:p w14:paraId="02F96F3E" w14:textId="77777777" w:rsidR="00F377FF" w:rsidRDefault="001C2CE5">
      <w:pPr>
        <w:ind w:firstLine="567"/>
        <w:jc w:val="both"/>
      </w:pPr>
      <w:r>
        <w:t xml:space="preserve">Tikrinamųjų fasuotų prekių skaičius ir defektuotų fasuotų prekių </w:t>
      </w:r>
      <w:r>
        <w:t>priėmimo ir atmetimo kriterijai pateikti 6 lentelėje.</w:t>
      </w:r>
    </w:p>
    <w:p w14:paraId="02F96F3F" w14:textId="77777777" w:rsidR="00F377FF" w:rsidRDefault="00F377FF"/>
    <w:p w14:paraId="02F96F40" w14:textId="77777777" w:rsidR="00F377FF" w:rsidRDefault="001C2CE5">
      <w:pPr>
        <w:keepNext/>
        <w:jc w:val="right"/>
      </w:pPr>
      <w:r>
        <w:t>6</w:t>
      </w:r>
      <w:r>
        <w:t xml:space="preserve"> lentelė</w:t>
      </w:r>
    </w:p>
    <w:p w14:paraId="02F96F41" w14:textId="77777777" w:rsidR="00F377FF" w:rsidRDefault="00F377FF">
      <w:pPr>
        <w:keepNext/>
      </w:pPr>
    </w:p>
    <w:tbl>
      <w:tblPr>
        <w:tblW w:w="9141" w:type="dxa"/>
        <w:tblInd w:w="40" w:type="dxa"/>
        <w:tblLayout w:type="fixed"/>
        <w:tblCellMar>
          <w:left w:w="40" w:type="dxa"/>
          <w:right w:w="40" w:type="dxa"/>
        </w:tblCellMar>
        <w:tblLook w:val="0000" w:firstRow="0" w:lastRow="0" w:firstColumn="0" w:lastColumn="0" w:noHBand="0" w:noVBand="0"/>
      </w:tblPr>
      <w:tblGrid>
        <w:gridCol w:w="2535"/>
        <w:gridCol w:w="2003"/>
        <w:gridCol w:w="2301"/>
        <w:gridCol w:w="2302"/>
      </w:tblGrid>
      <w:tr w:rsidR="00F377FF" w14:paraId="02F96F45" w14:textId="77777777">
        <w:trPr>
          <w:cantSplit/>
          <w:trHeight w:val="23"/>
        </w:trPr>
        <w:tc>
          <w:tcPr>
            <w:tcW w:w="2535" w:type="dxa"/>
            <w:vMerge w:val="restart"/>
            <w:tcBorders>
              <w:top w:val="single" w:sz="6" w:space="0" w:color="auto"/>
              <w:left w:val="single" w:sz="6" w:space="0" w:color="auto"/>
              <w:right w:val="single" w:sz="6" w:space="0" w:color="auto"/>
            </w:tcBorders>
          </w:tcPr>
          <w:p w14:paraId="02F96F42" w14:textId="77777777" w:rsidR="00F377FF" w:rsidRDefault="001C2CE5">
            <w:pPr>
              <w:keepNext/>
              <w:jc w:val="center"/>
              <w:rPr>
                <w:sz w:val="22"/>
              </w:rPr>
            </w:pPr>
            <w:r>
              <w:rPr>
                <w:sz w:val="22"/>
              </w:rPr>
              <w:t>Fasuotų prekių skaičius partijoje</w:t>
            </w:r>
          </w:p>
        </w:tc>
        <w:tc>
          <w:tcPr>
            <w:tcW w:w="2003" w:type="dxa"/>
            <w:vMerge w:val="restart"/>
            <w:tcBorders>
              <w:top w:val="single" w:sz="6" w:space="0" w:color="auto"/>
              <w:left w:val="single" w:sz="6" w:space="0" w:color="auto"/>
              <w:right w:val="single" w:sz="6" w:space="0" w:color="auto"/>
            </w:tcBorders>
          </w:tcPr>
          <w:p w14:paraId="02F96F43" w14:textId="77777777" w:rsidR="00F377FF" w:rsidRDefault="001C2CE5">
            <w:pPr>
              <w:keepNext/>
              <w:jc w:val="center"/>
              <w:rPr>
                <w:sz w:val="22"/>
              </w:rPr>
            </w:pPr>
            <w:r>
              <w:rPr>
                <w:sz w:val="22"/>
              </w:rPr>
              <w:t>Vienetų skaičius imtyje</w:t>
            </w:r>
          </w:p>
        </w:tc>
        <w:tc>
          <w:tcPr>
            <w:tcW w:w="4603" w:type="dxa"/>
            <w:gridSpan w:val="2"/>
            <w:tcBorders>
              <w:top w:val="single" w:sz="6" w:space="0" w:color="auto"/>
              <w:left w:val="single" w:sz="6" w:space="0" w:color="auto"/>
              <w:bottom w:val="single" w:sz="6" w:space="0" w:color="auto"/>
              <w:right w:val="single" w:sz="6" w:space="0" w:color="auto"/>
            </w:tcBorders>
          </w:tcPr>
          <w:p w14:paraId="02F96F44" w14:textId="77777777" w:rsidR="00F377FF" w:rsidRDefault="001C2CE5">
            <w:pPr>
              <w:keepNext/>
              <w:jc w:val="center"/>
              <w:rPr>
                <w:sz w:val="22"/>
              </w:rPr>
            </w:pPr>
            <w:r>
              <w:rPr>
                <w:sz w:val="22"/>
              </w:rPr>
              <w:t>Defektuotų fasuotų prekių skaičius</w:t>
            </w:r>
          </w:p>
        </w:tc>
      </w:tr>
      <w:tr w:rsidR="00F377FF" w14:paraId="02F96F4A" w14:textId="77777777">
        <w:trPr>
          <w:cantSplit/>
          <w:trHeight w:val="23"/>
        </w:trPr>
        <w:tc>
          <w:tcPr>
            <w:tcW w:w="2535" w:type="dxa"/>
            <w:vMerge/>
            <w:tcBorders>
              <w:left w:val="single" w:sz="6" w:space="0" w:color="auto"/>
              <w:bottom w:val="single" w:sz="6" w:space="0" w:color="auto"/>
              <w:right w:val="single" w:sz="6" w:space="0" w:color="auto"/>
            </w:tcBorders>
          </w:tcPr>
          <w:p w14:paraId="02F96F46" w14:textId="77777777" w:rsidR="00F377FF" w:rsidRDefault="00F377FF">
            <w:pPr>
              <w:keepNext/>
              <w:rPr>
                <w:sz w:val="22"/>
              </w:rPr>
            </w:pPr>
          </w:p>
        </w:tc>
        <w:tc>
          <w:tcPr>
            <w:tcW w:w="2003" w:type="dxa"/>
            <w:vMerge/>
            <w:tcBorders>
              <w:left w:val="single" w:sz="6" w:space="0" w:color="auto"/>
              <w:bottom w:val="single" w:sz="6" w:space="0" w:color="auto"/>
              <w:right w:val="single" w:sz="6" w:space="0" w:color="auto"/>
            </w:tcBorders>
          </w:tcPr>
          <w:p w14:paraId="02F96F47" w14:textId="77777777" w:rsidR="00F377FF" w:rsidRDefault="00F377FF">
            <w:pPr>
              <w:keepNext/>
              <w:jc w:val="center"/>
              <w:rPr>
                <w:sz w:val="22"/>
              </w:rPr>
            </w:pPr>
          </w:p>
        </w:tc>
        <w:tc>
          <w:tcPr>
            <w:tcW w:w="2301" w:type="dxa"/>
            <w:tcBorders>
              <w:top w:val="single" w:sz="6" w:space="0" w:color="auto"/>
              <w:left w:val="single" w:sz="6" w:space="0" w:color="auto"/>
              <w:bottom w:val="single" w:sz="6" w:space="0" w:color="auto"/>
              <w:right w:val="single" w:sz="6" w:space="0" w:color="auto"/>
            </w:tcBorders>
          </w:tcPr>
          <w:p w14:paraId="02F96F48" w14:textId="77777777" w:rsidR="00F377FF" w:rsidRDefault="001C2CE5">
            <w:pPr>
              <w:keepNext/>
              <w:jc w:val="center"/>
              <w:rPr>
                <w:sz w:val="22"/>
              </w:rPr>
            </w:pPr>
            <w:r>
              <w:rPr>
                <w:sz w:val="22"/>
              </w:rPr>
              <w:t>Priėmimo kriterijus</w:t>
            </w:r>
          </w:p>
        </w:tc>
        <w:tc>
          <w:tcPr>
            <w:tcW w:w="2302" w:type="dxa"/>
            <w:tcBorders>
              <w:top w:val="single" w:sz="6" w:space="0" w:color="auto"/>
              <w:left w:val="single" w:sz="6" w:space="0" w:color="auto"/>
              <w:bottom w:val="single" w:sz="6" w:space="0" w:color="auto"/>
              <w:right w:val="single" w:sz="6" w:space="0" w:color="auto"/>
            </w:tcBorders>
          </w:tcPr>
          <w:p w14:paraId="02F96F49" w14:textId="77777777" w:rsidR="00F377FF" w:rsidRDefault="001C2CE5">
            <w:pPr>
              <w:keepNext/>
              <w:jc w:val="center"/>
              <w:rPr>
                <w:sz w:val="22"/>
              </w:rPr>
            </w:pPr>
            <w:r>
              <w:rPr>
                <w:sz w:val="22"/>
              </w:rPr>
              <w:t>Atmetimo kriterijus</w:t>
            </w:r>
          </w:p>
        </w:tc>
      </w:tr>
      <w:tr w:rsidR="00F377FF" w14:paraId="02F96F4F" w14:textId="77777777">
        <w:trPr>
          <w:cantSplit/>
          <w:trHeight w:val="23"/>
        </w:trPr>
        <w:tc>
          <w:tcPr>
            <w:tcW w:w="2535" w:type="dxa"/>
            <w:tcBorders>
              <w:top w:val="single" w:sz="6" w:space="0" w:color="auto"/>
              <w:left w:val="single" w:sz="6" w:space="0" w:color="auto"/>
              <w:bottom w:val="single" w:sz="6" w:space="0" w:color="auto"/>
              <w:right w:val="single" w:sz="6" w:space="0" w:color="auto"/>
            </w:tcBorders>
          </w:tcPr>
          <w:p w14:paraId="02F96F4B" w14:textId="77777777" w:rsidR="00F377FF" w:rsidRDefault="001C2CE5">
            <w:pPr>
              <w:rPr>
                <w:sz w:val="22"/>
              </w:rPr>
            </w:pPr>
            <w:r>
              <w:rPr>
                <w:sz w:val="22"/>
              </w:rPr>
              <w:t>100–500</w:t>
            </w:r>
          </w:p>
        </w:tc>
        <w:tc>
          <w:tcPr>
            <w:tcW w:w="2003" w:type="dxa"/>
            <w:tcBorders>
              <w:top w:val="single" w:sz="6" w:space="0" w:color="auto"/>
              <w:left w:val="single" w:sz="6" w:space="0" w:color="auto"/>
              <w:bottom w:val="single" w:sz="6" w:space="0" w:color="auto"/>
              <w:right w:val="single" w:sz="6" w:space="0" w:color="auto"/>
            </w:tcBorders>
          </w:tcPr>
          <w:p w14:paraId="02F96F4C" w14:textId="77777777" w:rsidR="00F377FF" w:rsidRDefault="001C2CE5">
            <w:pPr>
              <w:jc w:val="center"/>
              <w:rPr>
                <w:sz w:val="22"/>
              </w:rPr>
            </w:pPr>
            <w:r>
              <w:rPr>
                <w:sz w:val="22"/>
              </w:rPr>
              <w:t>50</w:t>
            </w:r>
          </w:p>
        </w:tc>
        <w:tc>
          <w:tcPr>
            <w:tcW w:w="2301" w:type="dxa"/>
            <w:tcBorders>
              <w:top w:val="single" w:sz="6" w:space="0" w:color="auto"/>
              <w:left w:val="single" w:sz="6" w:space="0" w:color="auto"/>
              <w:bottom w:val="single" w:sz="6" w:space="0" w:color="auto"/>
              <w:right w:val="single" w:sz="6" w:space="0" w:color="auto"/>
            </w:tcBorders>
          </w:tcPr>
          <w:p w14:paraId="02F96F4D" w14:textId="77777777" w:rsidR="00F377FF" w:rsidRDefault="001C2CE5">
            <w:pPr>
              <w:jc w:val="center"/>
              <w:rPr>
                <w:sz w:val="22"/>
              </w:rPr>
            </w:pPr>
            <w:r>
              <w:rPr>
                <w:sz w:val="22"/>
              </w:rPr>
              <w:t>3</w:t>
            </w:r>
          </w:p>
        </w:tc>
        <w:tc>
          <w:tcPr>
            <w:tcW w:w="2302" w:type="dxa"/>
            <w:tcBorders>
              <w:top w:val="single" w:sz="6" w:space="0" w:color="auto"/>
              <w:left w:val="single" w:sz="6" w:space="0" w:color="auto"/>
              <w:bottom w:val="single" w:sz="6" w:space="0" w:color="auto"/>
              <w:right w:val="single" w:sz="6" w:space="0" w:color="auto"/>
            </w:tcBorders>
          </w:tcPr>
          <w:p w14:paraId="02F96F4E" w14:textId="77777777" w:rsidR="00F377FF" w:rsidRDefault="001C2CE5">
            <w:pPr>
              <w:jc w:val="center"/>
              <w:rPr>
                <w:sz w:val="22"/>
              </w:rPr>
            </w:pPr>
            <w:r>
              <w:rPr>
                <w:sz w:val="22"/>
              </w:rPr>
              <w:t>4</w:t>
            </w:r>
          </w:p>
        </w:tc>
      </w:tr>
      <w:tr w:rsidR="00F377FF" w14:paraId="02F96F54" w14:textId="77777777">
        <w:trPr>
          <w:cantSplit/>
          <w:trHeight w:val="23"/>
        </w:trPr>
        <w:tc>
          <w:tcPr>
            <w:tcW w:w="2535" w:type="dxa"/>
            <w:tcBorders>
              <w:top w:val="single" w:sz="6" w:space="0" w:color="auto"/>
              <w:left w:val="single" w:sz="6" w:space="0" w:color="auto"/>
              <w:bottom w:val="single" w:sz="6" w:space="0" w:color="auto"/>
              <w:right w:val="single" w:sz="6" w:space="0" w:color="auto"/>
            </w:tcBorders>
          </w:tcPr>
          <w:p w14:paraId="02F96F50" w14:textId="77777777" w:rsidR="00F377FF" w:rsidRDefault="001C2CE5">
            <w:pPr>
              <w:rPr>
                <w:sz w:val="22"/>
              </w:rPr>
            </w:pPr>
            <w:r>
              <w:rPr>
                <w:sz w:val="22"/>
              </w:rPr>
              <w:t>501–3 200</w:t>
            </w:r>
          </w:p>
        </w:tc>
        <w:tc>
          <w:tcPr>
            <w:tcW w:w="2003" w:type="dxa"/>
            <w:tcBorders>
              <w:top w:val="single" w:sz="6" w:space="0" w:color="auto"/>
              <w:left w:val="single" w:sz="6" w:space="0" w:color="auto"/>
              <w:bottom w:val="single" w:sz="6" w:space="0" w:color="auto"/>
              <w:right w:val="single" w:sz="6" w:space="0" w:color="auto"/>
            </w:tcBorders>
          </w:tcPr>
          <w:p w14:paraId="02F96F51" w14:textId="77777777" w:rsidR="00F377FF" w:rsidRDefault="001C2CE5">
            <w:pPr>
              <w:jc w:val="center"/>
              <w:rPr>
                <w:sz w:val="22"/>
              </w:rPr>
            </w:pPr>
            <w:r>
              <w:rPr>
                <w:sz w:val="22"/>
              </w:rPr>
              <w:t>80</w:t>
            </w:r>
          </w:p>
        </w:tc>
        <w:tc>
          <w:tcPr>
            <w:tcW w:w="2301" w:type="dxa"/>
            <w:tcBorders>
              <w:top w:val="single" w:sz="6" w:space="0" w:color="auto"/>
              <w:left w:val="single" w:sz="6" w:space="0" w:color="auto"/>
              <w:bottom w:val="single" w:sz="6" w:space="0" w:color="auto"/>
              <w:right w:val="single" w:sz="6" w:space="0" w:color="auto"/>
            </w:tcBorders>
          </w:tcPr>
          <w:p w14:paraId="02F96F52" w14:textId="77777777" w:rsidR="00F377FF" w:rsidRDefault="001C2CE5">
            <w:pPr>
              <w:jc w:val="center"/>
              <w:rPr>
                <w:sz w:val="22"/>
              </w:rPr>
            </w:pPr>
            <w:r>
              <w:rPr>
                <w:sz w:val="22"/>
              </w:rPr>
              <w:t>5</w:t>
            </w:r>
          </w:p>
        </w:tc>
        <w:tc>
          <w:tcPr>
            <w:tcW w:w="2302" w:type="dxa"/>
            <w:tcBorders>
              <w:top w:val="single" w:sz="6" w:space="0" w:color="auto"/>
              <w:left w:val="single" w:sz="6" w:space="0" w:color="auto"/>
              <w:bottom w:val="single" w:sz="6" w:space="0" w:color="auto"/>
              <w:right w:val="single" w:sz="6" w:space="0" w:color="auto"/>
            </w:tcBorders>
          </w:tcPr>
          <w:p w14:paraId="02F96F53" w14:textId="77777777" w:rsidR="00F377FF" w:rsidRDefault="001C2CE5">
            <w:pPr>
              <w:jc w:val="center"/>
              <w:rPr>
                <w:sz w:val="22"/>
              </w:rPr>
            </w:pPr>
            <w:r>
              <w:rPr>
                <w:sz w:val="22"/>
              </w:rPr>
              <w:t>6</w:t>
            </w:r>
          </w:p>
        </w:tc>
      </w:tr>
      <w:tr w:rsidR="00F377FF" w14:paraId="02F96F59" w14:textId="77777777">
        <w:trPr>
          <w:cantSplit/>
          <w:trHeight w:val="23"/>
        </w:trPr>
        <w:tc>
          <w:tcPr>
            <w:tcW w:w="2535" w:type="dxa"/>
            <w:tcBorders>
              <w:top w:val="single" w:sz="6" w:space="0" w:color="auto"/>
              <w:left w:val="single" w:sz="6" w:space="0" w:color="auto"/>
              <w:bottom w:val="single" w:sz="6" w:space="0" w:color="auto"/>
              <w:right w:val="single" w:sz="6" w:space="0" w:color="auto"/>
            </w:tcBorders>
          </w:tcPr>
          <w:p w14:paraId="02F96F55" w14:textId="77777777" w:rsidR="00F377FF" w:rsidRDefault="001C2CE5">
            <w:pPr>
              <w:rPr>
                <w:sz w:val="22"/>
              </w:rPr>
            </w:pPr>
            <w:r>
              <w:rPr>
                <w:sz w:val="22"/>
              </w:rPr>
              <w:t>&gt; 3 200</w:t>
            </w:r>
          </w:p>
        </w:tc>
        <w:tc>
          <w:tcPr>
            <w:tcW w:w="2003" w:type="dxa"/>
            <w:tcBorders>
              <w:top w:val="single" w:sz="6" w:space="0" w:color="auto"/>
              <w:left w:val="single" w:sz="6" w:space="0" w:color="auto"/>
              <w:bottom w:val="single" w:sz="6" w:space="0" w:color="auto"/>
              <w:right w:val="single" w:sz="6" w:space="0" w:color="auto"/>
            </w:tcBorders>
          </w:tcPr>
          <w:p w14:paraId="02F96F56" w14:textId="77777777" w:rsidR="00F377FF" w:rsidRDefault="001C2CE5">
            <w:pPr>
              <w:jc w:val="center"/>
              <w:rPr>
                <w:sz w:val="22"/>
              </w:rPr>
            </w:pPr>
            <w:r>
              <w:rPr>
                <w:sz w:val="22"/>
              </w:rPr>
              <w:t>125</w:t>
            </w:r>
          </w:p>
        </w:tc>
        <w:tc>
          <w:tcPr>
            <w:tcW w:w="2301" w:type="dxa"/>
            <w:tcBorders>
              <w:top w:val="single" w:sz="6" w:space="0" w:color="auto"/>
              <w:left w:val="single" w:sz="6" w:space="0" w:color="auto"/>
              <w:bottom w:val="single" w:sz="6" w:space="0" w:color="auto"/>
              <w:right w:val="single" w:sz="6" w:space="0" w:color="auto"/>
            </w:tcBorders>
          </w:tcPr>
          <w:p w14:paraId="02F96F57" w14:textId="77777777" w:rsidR="00F377FF" w:rsidRDefault="001C2CE5">
            <w:pPr>
              <w:jc w:val="center"/>
              <w:rPr>
                <w:sz w:val="22"/>
              </w:rPr>
            </w:pPr>
            <w:r>
              <w:rPr>
                <w:sz w:val="22"/>
              </w:rPr>
              <w:t>7</w:t>
            </w:r>
          </w:p>
        </w:tc>
        <w:tc>
          <w:tcPr>
            <w:tcW w:w="2302" w:type="dxa"/>
            <w:tcBorders>
              <w:top w:val="single" w:sz="6" w:space="0" w:color="auto"/>
              <w:left w:val="single" w:sz="6" w:space="0" w:color="auto"/>
              <w:bottom w:val="single" w:sz="6" w:space="0" w:color="auto"/>
              <w:right w:val="single" w:sz="6" w:space="0" w:color="auto"/>
            </w:tcBorders>
          </w:tcPr>
          <w:p w14:paraId="02F96F58" w14:textId="77777777" w:rsidR="00F377FF" w:rsidRDefault="001C2CE5">
            <w:pPr>
              <w:jc w:val="center"/>
              <w:rPr>
                <w:sz w:val="22"/>
              </w:rPr>
            </w:pPr>
            <w:r>
              <w:rPr>
                <w:sz w:val="22"/>
              </w:rPr>
              <w:t>8</w:t>
            </w:r>
          </w:p>
        </w:tc>
      </w:tr>
    </w:tbl>
    <w:p w14:paraId="02F96F5A" w14:textId="77777777" w:rsidR="00F377FF" w:rsidRDefault="001C2CE5"/>
    <w:p w14:paraId="02F96F5B" w14:textId="77777777" w:rsidR="00F377FF" w:rsidRDefault="001C2CE5">
      <w:pPr>
        <w:ind w:firstLine="567"/>
        <w:jc w:val="both"/>
      </w:pPr>
      <w:r>
        <w:t>2.2.2</w:t>
      </w:r>
      <w:r>
        <w:t>. Ardomasis bandymas.</w:t>
      </w:r>
    </w:p>
    <w:p w14:paraId="02F96F5C" w14:textId="77777777" w:rsidR="00F377FF" w:rsidRDefault="001C2CE5">
      <w:pPr>
        <w:ind w:firstLine="567"/>
        <w:jc w:val="both"/>
      </w:pPr>
      <w:r>
        <w:t>Ardomasis bandymas atliekamas atrenkant bandinius vieną kartą.</w:t>
      </w:r>
    </w:p>
    <w:p w14:paraId="02F96F5D" w14:textId="77777777" w:rsidR="00F377FF" w:rsidRDefault="001C2CE5">
      <w:pPr>
        <w:ind w:firstLine="567"/>
        <w:jc w:val="both"/>
      </w:pPr>
      <w:r>
        <w:t xml:space="preserve">Tikrinamųjų fasuotų prekių skaičius turi būti lygus 20, išskyrus tuos atvejus, kai fasuotų prekių skaičius partijoje mažesnis už 100. Jei defektuotų fasuotų </w:t>
      </w:r>
      <w:r>
        <w:t>prekių skaičius imtyje yra mažesnis arba lygus priėmimo kriterijui (7 lentelė), fasuotų prekių partija priimama. Jei defektuotų fasuotų prekių skaičius imtyje yra lygus arba didesnis nei atmetimo kriterijus, fasuotų prekių partija atmetama.</w:t>
      </w:r>
    </w:p>
    <w:p w14:paraId="02F96F5E" w14:textId="77777777" w:rsidR="00F377FF" w:rsidRDefault="001C2CE5">
      <w:pPr>
        <w:jc w:val="right"/>
      </w:pPr>
      <w:r>
        <w:t>7</w:t>
      </w:r>
      <w:r>
        <w:t xml:space="preserve"> lentelė</w:t>
      </w:r>
    </w:p>
    <w:p w14:paraId="02F96F5F" w14:textId="77777777" w:rsidR="00F377FF" w:rsidRDefault="00F377FF"/>
    <w:tbl>
      <w:tblPr>
        <w:tblW w:w="9133" w:type="dxa"/>
        <w:tblInd w:w="40" w:type="dxa"/>
        <w:tblLayout w:type="fixed"/>
        <w:tblCellMar>
          <w:left w:w="40" w:type="dxa"/>
          <w:right w:w="40" w:type="dxa"/>
        </w:tblCellMar>
        <w:tblLook w:val="0000" w:firstRow="0" w:lastRow="0" w:firstColumn="0" w:lastColumn="0" w:noHBand="0" w:noVBand="0"/>
      </w:tblPr>
      <w:tblGrid>
        <w:gridCol w:w="2533"/>
        <w:gridCol w:w="2001"/>
        <w:gridCol w:w="2299"/>
        <w:gridCol w:w="2300"/>
      </w:tblGrid>
      <w:tr w:rsidR="00F377FF" w14:paraId="02F96F63" w14:textId="77777777">
        <w:trPr>
          <w:cantSplit/>
          <w:trHeight w:val="25"/>
        </w:trPr>
        <w:tc>
          <w:tcPr>
            <w:tcW w:w="2533" w:type="dxa"/>
            <w:vMerge w:val="restart"/>
            <w:tcBorders>
              <w:top w:val="single" w:sz="6" w:space="0" w:color="auto"/>
              <w:left w:val="single" w:sz="6" w:space="0" w:color="auto"/>
              <w:right w:val="single" w:sz="6" w:space="0" w:color="auto"/>
            </w:tcBorders>
          </w:tcPr>
          <w:p w14:paraId="02F96F60" w14:textId="77777777" w:rsidR="00F377FF" w:rsidRDefault="001C2CE5">
            <w:pPr>
              <w:rPr>
                <w:sz w:val="22"/>
              </w:rPr>
            </w:pPr>
            <w:r>
              <w:rPr>
                <w:sz w:val="22"/>
              </w:rPr>
              <w:t>Fa</w:t>
            </w:r>
            <w:r>
              <w:rPr>
                <w:sz w:val="22"/>
              </w:rPr>
              <w:t xml:space="preserve">suotų prekių skaičius </w:t>
            </w:r>
            <w:r>
              <w:rPr>
                <w:sz w:val="22"/>
              </w:rPr>
              <w:lastRenderedPageBreak/>
              <w:t>partijoje</w:t>
            </w:r>
          </w:p>
        </w:tc>
        <w:tc>
          <w:tcPr>
            <w:tcW w:w="2001" w:type="dxa"/>
            <w:vMerge w:val="restart"/>
            <w:tcBorders>
              <w:top w:val="single" w:sz="6" w:space="0" w:color="auto"/>
              <w:left w:val="single" w:sz="6" w:space="0" w:color="auto"/>
              <w:right w:val="single" w:sz="6" w:space="0" w:color="auto"/>
            </w:tcBorders>
          </w:tcPr>
          <w:p w14:paraId="02F96F61" w14:textId="77777777" w:rsidR="00F377FF" w:rsidRDefault="001C2CE5">
            <w:pPr>
              <w:jc w:val="center"/>
              <w:rPr>
                <w:sz w:val="22"/>
              </w:rPr>
            </w:pPr>
            <w:r>
              <w:rPr>
                <w:sz w:val="22"/>
              </w:rPr>
              <w:lastRenderedPageBreak/>
              <w:t xml:space="preserve">Vienetų skaičius </w:t>
            </w:r>
            <w:r>
              <w:rPr>
                <w:sz w:val="22"/>
              </w:rPr>
              <w:lastRenderedPageBreak/>
              <w:t>imtyje</w:t>
            </w:r>
          </w:p>
        </w:tc>
        <w:tc>
          <w:tcPr>
            <w:tcW w:w="4599" w:type="dxa"/>
            <w:gridSpan w:val="2"/>
            <w:tcBorders>
              <w:top w:val="single" w:sz="6" w:space="0" w:color="auto"/>
              <w:left w:val="single" w:sz="6" w:space="0" w:color="auto"/>
              <w:bottom w:val="single" w:sz="6" w:space="0" w:color="auto"/>
              <w:right w:val="single" w:sz="6" w:space="0" w:color="auto"/>
            </w:tcBorders>
          </w:tcPr>
          <w:p w14:paraId="02F96F62" w14:textId="77777777" w:rsidR="00F377FF" w:rsidRDefault="001C2CE5">
            <w:pPr>
              <w:rPr>
                <w:sz w:val="22"/>
              </w:rPr>
            </w:pPr>
            <w:r>
              <w:rPr>
                <w:sz w:val="22"/>
              </w:rPr>
              <w:lastRenderedPageBreak/>
              <w:t>Fasuotų prekių su defektu skaičius</w:t>
            </w:r>
          </w:p>
        </w:tc>
      </w:tr>
      <w:tr w:rsidR="00F377FF" w14:paraId="02F96F68" w14:textId="77777777">
        <w:trPr>
          <w:cantSplit/>
          <w:trHeight w:val="25"/>
        </w:trPr>
        <w:tc>
          <w:tcPr>
            <w:tcW w:w="2533" w:type="dxa"/>
            <w:vMerge/>
            <w:tcBorders>
              <w:left w:val="single" w:sz="6" w:space="0" w:color="auto"/>
              <w:bottom w:val="single" w:sz="6" w:space="0" w:color="auto"/>
              <w:right w:val="single" w:sz="6" w:space="0" w:color="auto"/>
            </w:tcBorders>
          </w:tcPr>
          <w:p w14:paraId="02F96F64" w14:textId="77777777" w:rsidR="00F377FF" w:rsidRDefault="00F377FF">
            <w:pPr>
              <w:rPr>
                <w:sz w:val="22"/>
              </w:rPr>
            </w:pPr>
          </w:p>
        </w:tc>
        <w:tc>
          <w:tcPr>
            <w:tcW w:w="2001" w:type="dxa"/>
            <w:vMerge/>
            <w:tcBorders>
              <w:left w:val="single" w:sz="6" w:space="0" w:color="auto"/>
              <w:bottom w:val="single" w:sz="6" w:space="0" w:color="auto"/>
              <w:right w:val="single" w:sz="6" w:space="0" w:color="auto"/>
            </w:tcBorders>
          </w:tcPr>
          <w:p w14:paraId="02F96F65" w14:textId="77777777" w:rsidR="00F377FF" w:rsidRDefault="00F377FF">
            <w:pPr>
              <w:rPr>
                <w:sz w:val="22"/>
              </w:rPr>
            </w:pPr>
          </w:p>
        </w:tc>
        <w:tc>
          <w:tcPr>
            <w:tcW w:w="2299" w:type="dxa"/>
            <w:tcBorders>
              <w:top w:val="single" w:sz="6" w:space="0" w:color="auto"/>
              <w:left w:val="single" w:sz="6" w:space="0" w:color="auto"/>
              <w:bottom w:val="single" w:sz="6" w:space="0" w:color="auto"/>
              <w:right w:val="single" w:sz="6" w:space="0" w:color="auto"/>
            </w:tcBorders>
          </w:tcPr>
          <w:p w14:paraId="02F96F66" w14:textId="77777777" w:rsidR="00F377FF" w:rsidRDefault="001C2CE5">
            <w:pPr>
              <w:jc w:val="center"/>
              <w:rPr>
                <w:sz w:val="22"/>
              </w:rPr>
            </w:pPr>
            <w:r>
              <w:rPr>
                <w:sz w:val="22"/>
              </w:rPr>
              <w:t>Priėmimo kriterijus</w:t>
            </w:r>
          </w:p>
        </w:tc>
        <w:tc>
          <w:tcPr>
            <w:tcW w:w="2300" w:type="dxa"/>
            <w:tcBorders>
              <w:top w:val="single" w:sz="6" w:space="0" w:color="auto"/>
              <w:left w:val="single" w:sz="6" w:space="0" w:color="auto"/>
              <w:bottom w:val="single" w:sz="6" w:space="0" w:color="auto"/>
              <w:right w:val="single" w:sz="6" w:space="0" w:color="auto"/>
            </w:tcBorders>
          </w:tcPr>
          <w:p w14:paraId="02F96F67" w14:textId="77777777" w:rsidR="00F377FF" w:rsidRDefault="001C2CE5">
            <w:pPr>
              <w:jc w:val="center"/>
              <w:rPr>
                <w:sz w:val="22"/>
              </w:rPr>
            </w:pPr>
            <w:r>
              <w:rPr>
                <w:sz w:val="22"/>
              </w:rPr>
              <w:t>Atmetimo kriterijus</w:t>
            </w:r>
          </w:p>
        </w:tc>
      </w:tr>
      <w:tr w:rsidR="00F377FF" w14:paraId="02F96F6E" w14:textId="77777777">
        <w:trPr>
          <w:cantSplit/>
          <w:trHeight w:val="25"/>
        </w:trPr>
        <w:tc>
          <w:tcPr>
            <w:tcW w:w="2533" w:type="dxa"/>
            <w:tcBorders>
              <w:top w:val="single" w:sz="6" w:space="0" w:color="auto"/>
              <w:left w:val="single" w:sz="6" w:space="0" w:color="auto"/>
              <w:bottom w:val="single" w:sz="6" w:space="0" w:color="auto"/>
              <w:right w:val="single" w:sz="6" w:space="0" w:color="auto"/>
            </w:tcBorders>
          </w:tcPr>
          <w:p w14:paraId="02F96F69" w14:textId="77777777" w:rsidR="00F377FF" w:rsidRDefault="001C2CE5">
            <w:pPr>
              <w:rPr>
                <w:sz w:val="22"/>
              </w:rPr>
            </w:pPr>
            <w:r>
              <w:rPr>
                <w:sz w:val="22"/>
              </w:rPr>
              <w:lastRenderedPageBreak/>
              <w:t xml:space="preserve">Bet koks skaičius </w:t>
            </w:r>
          </w:p>
          <w:p w14:paraId="02F96F6A" w14:textId="77777777" w:rsidR="00F377FF" w:rsidRDefault="001C2CE5">
            <w:pPr>
              <w:rPr>
                <w:sz w:val="22"/>
              </w:rPr>
            </w:pPr>
            <w:r>
              <w:rPr>
                <w:sz w:val="22"/>
              </w:rPr>
              <w:t>(?</w:t>
            </w:r>
            <w:r>
              <w:rPr>
                <w:vanish/>
                <w:sz w:val="22"/>
              </w:rPr>
              <w:t>=&gt;</w:t>
            </w:r>
            <w:r>
              <w:rPr>
                <w:sz w:val="22"/>
              </w:rPr>
              <w:t xml:space="preserve"> 100)</w:t>
            </w:r>
          </w:p>
        </w:tc>
        <w:tc>
          <w:tcPr>
            <w:tcW w:w="2001" w:type="dxa"/>
            <w:tcBorders>
              <w:top w:val="single" w:sz="6" w:space="0" w:color="auto"/>
              <w:left w:val="single" w:sz="6" w:space="0" w:color="auto"/>
              <w:bottom w:val="single" w:sz="6" w:space="0" w:color="auto"/>
              <w:right w:val="single" w:sz="6" w:space="0" w:color="auto"/>
            </w:tcBorders>
            <w:vAlign w:val="center"/>
          </w:tcPr>
          <w:p w14:paraId="02F96F6B" w14:textId="77777777" w:rsidR="00F377FF" w:rsidRDefault="001C2CE5">
            <w:pPr>
              <w:jc w:val="center"/>
              <w:rPr>
                <w:sz w:val="22"/>
              </w:rPr>
            </w:pPr>
            <w:r>
              <w:rPr>
                <w:sz w:val="22"/>
              </w:rPr>
              <w:t>20</w:t>
            </w:r>
          </w:p>
        </w:tc>
        <w:tc>
          <w:tcPr>
            <w:tcW w:w="2299" w:type="dxa"/>
            <w:tcBorders>
              <w:top w:val="single" w:sz="6" w:space="0" w:color="auto"/>
              <w:left w:val="single" w:sz="6" w:space="0" w:color="auto"/>
              <w:bottom w:val="single" w:sz="6" w:space="0" w:color="auto"/>
              <w:right w:val="single" w:sz="6" w:space="0" w:color="auto"/>
            </w:tcBorders>
            <w:vAlign w:val="center"/>
          </w:tcPr>
          <w:p w14:paraId="02F96F6C" w14:textId="77777777" w:rsidR="00F377FF" w:rsidRDefault="001C2CE5">
            <w:pPr>
              <w:jc w:val="center"/>
              <w:rPr>
                <w:sz w:val="22"/>
              </w:rPr>
            </w:pPr>
            <w:r>
              <w:rPr>
                <w:sz w:val="22"/>
              </w:rPr>
              <w:t>1</w:t>
            </w:r>
          </w:p>
        </w:tc>
        <w:tc>
          <w:tcPr>
            <w:tcW w:w="2300" w:type="dxa"/>
            <w:tcBorders>
              <w:top w:val="single" w:sz="6" w:space="0" w:color="auto"/>
              <w:left w:val="single" w:sz="6" w:space="0" w:color="auto"/>
              <w:bottom w:val="single" w:sz="6" w:space="0" w:color="auto"/>
              <w:right w:val="single" w:sz="6" w:space="0" w:color="auto"/>
            </w:tcBorders>
            <w:vAlign w:val="center"/>
          </w:tcPr>
          <w:p w14:paraId="02F96F6D" w14:textId="77777777" w:rsidR="00F377FF" w:rsidRDefault="001C2CE5">
            <w:pPr>
              <w:jc w:val="center"/>
              <w:rPr>
                <w:sz w:val="22"/>
              </w:rPr>
            </w:pPr>
            <w:r>
              <w:rPr>
                <w:sz w:val="22"/>
              </w:rPr>
              <w:t>2</w:t>
            </w:r>
          </w:p>
        </w:tc>
      </w:tr>
    </w:tbl>
    <w:p w14:paraId="02F96F6F" w14:textId="77777777" w:rsidR="00F377FF" w:rsidRDefault="001C2CE5"/>
    <w:p w14:paraId="02F96F70" w14:textId="77777777" w:rsidR="00F377FF" w:rsidRDefault="001C2CE5">
      <w:pPr>
        <w:ind w:firstLine="567"/>
        <w:jc w:val="both"/>
      </w:pPr>
      <w:r>
        <w:t>2.3</w:t>
      </w:r>
      <w:r>
        <w:t>. Vidutinio faktinio produkto kiekio pakuotėje tikrinimas.</w:t>
      </w:r>
    </w:p>
    <w:p w14:paraId="02F96F71" w14:textId="77777777" w:rsidR="00F377FF" w:rsidRDefault="001C2CE5">
      <w:pPr>
        <w:ind w:firstLine="567"/>
        <w:jc w:val="both"/>
      </w:pPr>
      <w:r>
        <w:t>2.3.1</w:t>
      </w:r>
      <w:r>
        <w:t xml:space="preserve">. </w:t>
      </w:r>
      <w:r>
        <w:t xml:space="preserve">Fasuotų prekių partija priimama, jeigu n fasuotų prekių faktinio produkto kiekio pakuotėje </w:t>
      </w:r>
      <w:proofErr w:type="spellStart"/>
      <w:r>
        <w:t>x</w:t>
      </w:r>
      <w:r>
        <w:rPr>
          <w:vertAlign w:val="subscript"/>
        </w:rPr>
        <w:t>i</w:t>
      </w:r>
      <w:proofErr w:type="spellEnd"/>
      <w:r>
        <w:t xml:space="preserve"> vidutinė reikšmė </w:t>
      </w:r>
      <w:r>
        <w:rPr>
          <w:position w:val="-22"/>
        </w:rPr>
        <w:object w:dxaOrig="840" w:dyaOrig="885" w14:anchorId="02F97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4.25pt" o:ole="">
            <v:imagedata r:id="rId14" o:title=""/>
          </v:shape>
          <o:OLEObject Type="Embed" ProgID="Equation.3" ShapeID="_x0000_i1026" DrawAspect="Content" ObjectID="_1540722812" r:id="rId15"/>
        </w:object>
      </w:r>
      <w:r>
        <w:t xml:space="preserve"> </w:t>
      </w:r>
      <w:r>
        <w:rPr>
          <w:vanish/>
        </w:rPr>
        <w:t xml:space="preserve">x </w:t>
      </w:r>
      <w:proofErr w:type="spellStart"/>
      <w:r>
        <w:rPr>
          <w:vanish/>
        </w:rPr>
        <w:t>vid</w:t>
      </w:r>
      <w:proofErr w:type="spellEnd"/>
      <w:r>
        <w:rPr>
          <w:vanish/>
        </w:rPr>
        <w:t xml:space="preserve"> = (SUM(i=1,...,i=n)[xi]) / n</w:t>
      </w:r>
      <w:r>
        <w:t xml:space="preserve"> yra didesnė už reikšmę </w:t>
      </w:r>
      <w:r>
        <w:rPr>
          <w:position w:val="-26"/>
        </w:rPr>
        <w:object w:dxaOrig="1305" w:dyaOrig="600" w14:anchorId="02F9703D">
          <v:shape id="_x0000_i1027" type="#_x0000_t75" style="width:65.25pt;height:30pt" o:ole="">
            <v:imagedata r:id="rId16" o:title=""/>
          </v:shape>
          <o:OLEObject Type="Embed" ProgID="Equation.3" ShapeID="_x0000_i1027" DrawAspect="Content" ObjectID="_1540722813" r:id="rId17"/>
        </w:object>
      </w:r>
      <w:proofErr w:type="spellStart"/>
      <w:r>
        <w:rPr>
          <w:vanish/>
        </w:rPr>
        <w:t>Qv</w:t>
      </w:r>
      <w:proofErr w:type="spellEnd"/>
      <w:r>
        <w:rPr>
          <w:vanish/>
        </w:rPr>
        <w:t xml:space="preserve"> – (s / (n^1/2)) * t(1-a)</w:t>
      </w:r>
      <w:r>
        <w:t>, čia n – fasuo</w:t>
      </w:r>
      <w:r>
        <w:t>tų prekių skaičius imtyje, x</w:t>
      </w:r>
      <w:r>
        <w:rPr>
          <w:vertAlign w:val="subscript"/>
        </w:rPr>
        <w:t>i</w:t>
      </w:r>
      <w:r>
        <w:t xml:space="preserve"> – faktinis produkto kiekis i-toje pakuotėje, </w:t>
      </w:r>
      <w:r>
        <w:rPr>
          <w:position w:val="-6"/>
        </w:rPr>
        <w:object w:dxaOrig="180" w:dyaOrig="300" w14:anchorId="02F9703E">
          <v:shape id="_x0000_i1028" type="#_x0000_t75" style="width:9pt;height:15pt" o:ole="">
            <v:imagedata r:id="rId18" o:title=""/>
          </v:shape>
          <o:OLEObject Type="Embed" ProgID="Equation.3" ShapeID="_x0000_i1028" DrawAspect="Content" ObjectID="_1540722814" r:id="rId19"/>
        </w:object>
      </w:r>
      <w:r>
        <w:rPr>
          <w:vanish/>
        </w:rPr>
        <w:t xml:space="preserve">x </w:t>
      </w:r>
      <w:proofErr w:type="spellStart"/>
      <w:r>
        <w:rPr>
          <w:vanish/>
        </w:rPr>
        <w:t>vid</w:t>
      </w:r>
      <w:proofErr w:type="spellEnd"/>
      <w:r>
        <w:rPr>
          <w:i/>
          <w:iCs/>
        </w:rPr>
        <w:t xml:space="preserve"> – </w:t>
      </w:r>
      <w:r>
        <w:t>faktinio produkto kiekio vidurkis, Q</w:t>
      </w:r>
      <w:r>
        <w:rPr>
          <w:vertAlign w:val="subscript"/>
        </w:rPr>
        <w:t>v</w:t>
      </w:r>
      <w:r>
        <w:t xml:space="preserve"> – vardinis produkto kiekis pakuotėje, s – standartinis faktinio kiekio nuokrypis, t</w:t>
      </w:r>
      <w:r>
        <w:rPr>
          <w:vertAlign w:val="subscript"/>
        </w:rPr>
        <w:t>(1-a)</w:t>
      </w:r>
      <w:r>
        <w:t xml:space="preserve"> – Stjudento skirstinio p</w:t>
      </w:r>
      <w:r>
        <w:t xml:space="preserve">asikliovimo lygmuo 0,995, kai laisvės laipsnis </w:t>
      </w:r>
      <w:r>
        <w:rPr>
          <w:i/>
        </w:rPr>
        <w:t>v</w:t>
      </w:r>
      <w:r>
        <w:t xml:space="preserve"> = n – 1.</w:t>
      </w:r>
    </w:p>
    <w:p w14:paraId="02F96F72" w14:textId="77777777" w:rsidR="00F377FF" w:rsidRDefault="001C2CE5">
      <w:pPr>
        <w:ind w:firstLine="567"/>
        <w:jc w:val="both"/>
      </w:pPr>
      <w:r>
        <w:t>2.3.2</w:t>
      </w:r>
      <w:r>
        <w:t>. Kai x</w:t>
      </w:r>
      <w:r>
        <w:rPr>
          <w:vertAlign w:val="subscript"/>
        </w:rPr>
        <w:t>i</w:t>
      </w:r>
      <w:r>
        <w:t xml:space="preserve"> yra i-tosios fasuotos prekės imtyje faktinio kiekio vertė, o imtyje yra n vienetų (fasuotų prekių), imties išmatuotų verčių vidurkis apskaičiuojamas taip: </w:t>
      </w:r>
      <w:r>
        <w:rPr>
          <w:position w:val="-22"/>
        </w:rPr>
        <w:object w:dxaOrig="840" w:dyaOrig="885" w14:anchorId="02F9703F">
          <v:shape id="_x0000_i1029" type="#_x0000_t75" style="width:42pt;height:44.25pt" o:ole="">
            <v:imagedata r:id="rId20" o:title=""/>
          </v:shape>
          <o:OLEObject Type="Embed" ProgID="Equation.3" ShapeID="_x0000_i1029" DrawAspect="Content" ObjectID="_1540722815" r:id="rId21"/>
        </w:object>
      </w:r>
      <w:r>
        <w:rPr>
          <w:vanish/>
        </w:rPr>
        <w:t xml:space="preserve">x </w:t>
      </w:r>
      <w:proofErr w:type="spellStart"/>
      <w:r>
        <w:rPr>
          <w:vanish/>
        </w:rPr>
        <w:t>v</w:t>
      </w:r>
      <w:r>
        <w:rPr>
          <w:vanish/>
        </w:rPr>
        <w:t>id</w:t>
      </w:r>
      <w:proofErr w:type="spellEnd"/>
      <w:r>
        <w:rPr>
          <w:vanish/>
        </w:rPr>
        <w:t xml:space="preserve"> = (SUM(i=1,...,i=n)[xi]) / n</w:t>
      </w:r>
      <w:r>
        <w:t xml:space="preserve">, o standartinis nuokrypis s apskaičiuojamas taip: </w:t>
      </w:r>
      <w:r>
        <w:rPr>
          <w:position w:val="-8"/>
        </w:rPr>
        <w:object w:dxaOrig="615" w:dyaOrig="345" w14:anchorId="02F97040">
          <v:shape id="_x0000_i1030" type="#_x0000_t75" style="width:30.75pt;height:17.25pt" o:ole="">
            <v:imagedata r:id="rId22" o:title=""/>
          </v:shape>
          <o:OLEObject Type="Embed" ProgID="Equation.3" ShapeID="_x0000_i1030" DrawAspect="Content" ObjectID="_1540722816" r:id="rId23"/>
        </w:object>
      </w:r>
      <w:r>
        <w:rPr>
          <w:vanish/>
        </w:rPr>
        <w:t>s = v^1/2</w:t>
      </w:r>
      <w:r>
        <w:t xml:space="preserve">, čia </w:t>
      </w:r>
      <w:r>
        <w:rPr>
          <w:i/>
        </w:rPr>
        <w:t>v</w:t>
      </w:r>
      <w:r>
        <w:t xml:space="preserve"> – dispersija: </w:t>
      </w:r>
      <w:r>
        <w:rPr>
          <w:position w:val="-22"/>
        </w:rPr>
        <w:object w:dxaOrig="2235" w:dyaOrig="975" w14:anchorId="02F97041">
          <v:shape id="_x0000_i1031" type="#_x0000_t75" style="width:111.75pt;height:48.75pt" o:ole="">
            <v:imagedata r:id="rId24" o:title=""/>
          </v:shape>
          <o:OLEObject Type="Embed" ProgID="Equation.3" ShapeID="_x0000_i1031" DrawAspect="Content" ObjectID="_1540722817" r:id="rId25"/>
        </w:object>
      </w:r>
      <w:r>
        <w:rPr>
          <w:vanish/>
        </w:rPr>
        <w:t>v = ((SUM(i=1,...,i=n)[(xi)^2]) – 1/n (SUM(i=1,...,i=n)[xi])^(1/2))) / n – 1.</w:t>
      </w:r>
    </w:p>
    <w:p w14:paraId="02F96F73" w14:textId="77777777" w:rsidR="00F377FF" w:rsidRDefault="001C2CE5">
      <w:pPr>
        <w:ind w:firstLine="567"/>
        <w:jc w:val="both"/>
      </w:pPr>
      <w:r>
        <w:t>2.3.3</w:t>
      </w:r>
      <w:r>
        <w:t xml:space="preserve">. Priėmimo ar atmetimo kriterijai patikrintų fasuotų prekių partijoms: </w:t>
      </w:r>
    </w:p>
    <w:p w14:paraId="02F96F74" w14:textId="77777777" w:rsidR="00F377FF" w:rsidRDefault="001C2CE5">
      <w:pPr>
        <w:ind w:firstLine="567"/>
        <w:jc w:val="both"/>
      </w:pPr>
      <w:r>
        <w:t>Neardomojo bandymo kriterijai pateikti 8 ir 9 lentelėse.</w:t>
      </w:r>
    </w:p>
    <w:p w14:paraId="02F96F75" w14:textId="77777777" w:rsidR="00F377FF" w:rsidRDefault="001C2CE5">
      <w:pPr>
        <w:ind w:firstLine="567"/>
        <w:jc w:val="both"/>
      </w:pPr>
      <w:r>
        <w:t>a) kai fasuotos prekės, kurias sudaro fasuoti pagal masę arba tūrį produktai, ženklinamos „e“ ženklu, neardomojo bandymo priėmi</w:t>
      </w:r>
      <w:r>
        <w:t>mo ir atmetimo kriterijai pateikti 8 lentelėje.</w:t>
      </w:r>
    </w:p>
    <w:p w14:paraId="02F96F76" w14:textId="77777777" w:rsidR="00F377FF" w:rsidRDefault="00F377FF">
      <w:pPr>
        <w:ind w:firstLine="567"/>
        <w:jc w:val="both"/>
      </w:pPr>
    </w:p>
    <w:p w14:paraId="02F96F77" w14:textId="77777777" w:rsidR="00F377FF" w:rsidRDefault="001C2CE5">
      <w:pPr>
        <w:jc w:val="right"/>
      </w:pPr>
      <w:r>
        <w:t>8</w:t>
      </w:r>
      <w:r>
        <w:t xml:space="preserve"> lentelė</w:t>
      </w:r>
    </w:p>
    <w:p w14:paraId="02F96F78" w14:textId="77777777" w:rsidR="00F377FF" w:rsidRDefault="00F377FF">
      <w:pPr>
        <w:jc w:val="right"/>
      </w:pPr>
    </w:p>
    <w:tbl>
      <w:tblPr>
        <w:tblW w:w="9131" w:type="dxa"/>
        <w:tblInd w:w="40" w:type="dxa"/>
        <w:tblLayout w:type="fixed"/>
        <w:tblCellMar>
          <w:left w:w="40" w:type="dxa"/>
          <w:right w:w="40" w:type="dxa"/>
        </w:tblCellMar>
        <w:tblLook w:val="0000" w:firstRow="0" w:lastRow="0" w:firstColumn="0" w:lastColumn="0" w:noHBand="0" w:noVBand="0"/>
      </w:tblPr>
      <w:tblGrid>
        <w:gridCol w:w="2611"/>
        <w:gridCol w:w="1313"/>
        <w:gridCol w:w="2603"/>
        <w:gridCol w:w="2604"/>
      </w:tblGrid>
      <w:tr w:rsidR="00F377FF" w14:paraId="02F96F7C" w14:textId="77777777">
        <w:trPr>
          <w:cantSplit/>
          <w:trHeight w:val="20"/>
          <w:tblHeader/>
        </w:trPr>
        <w:tc>
          <w:tcPr>
            <w:tcW w:w="2611" w:type="dxa"/>
            <w:vMerge w:val="restart"/>
            <w:tcBorders>
              <w:top w:val="single" w:sz="6" w:space="0" w:color="auto"/>
              <w:left w:val="single" w:sz="6" w:space="0" w:color="auto"/>
              <w:right w:val="single" w:sz="6" w:space="0" w:color="auto"/>
            </w:tcBorders>
          </w:tcPr>
          <w:p w14:paraId="02F96F79" w14:textId="77777777" w:rsidR="00F377FF" w:rsidRDefault="001C2CE5">
            <w:pPr>
              <w:jc w:val="center"/>
              <w:rPr>
                <w:sz w:val="22"/>
              </w:rPr>
            </w:pPr>
            <w:r>
              <w:rPr>
                <w:sz w:val="22"/>
              </w:rPr>
              <w:t>Skaičius partijoje</w:t>
            </w:r>
          </w:p>
        </w:tc>
        <w:tc>
          <w:tcPr>
            <w:tcW w:w="1313" w:type="dxa"/>
            <w:vMerge w:val="restart"/>
            <w:tcBorders>
              <w:top w:val="single" w:sz="6" w:space="0" w:color="auto"/>
              <w:left w:val="single" w:sz="6" w:space="0" w:color="auto"/>
              <w:right w:val="single" w:sz="6" w:space="0" w:color="auto"/>
            </w:tcBorders>
          </w:tcPr>
          <w:p w14:paraId="02F96F7A" w14:textId="77777777" w:rsidR="00F377FF" w:rsidRDefault="001C2CE5">
            <w:pPr>
              <w:jc w:val="center"/>
              <w:rPr>
                <w:sz w:val="22"/>
              </w:rPr>
            </w:pPr>
            <w:r>
              <w:rPr>
                <w:sz w:val="22"/>
              </w:rPr>
              <w:t>Skaičius imtyje</w:t>
            </w:r>
          </w:p>
        </w:tc>
        <w:tc>
          <w:tcPr>
            <w:tcW w:w="5207" w:type="dxa"/>
            <w:gridSpan w:val="2"/>
            <w:tcBorders>
              <w:top w:val="single" w:sz="6" w:space="0" w:color="auto"/>
              <w:left w:val="single" w:sz="6" w:space="0" w:color="auto"/>
              <w:bottom w:val="single" w:sz="6" w:space="0" w:color="auto"/>
              <w:right w:val="single" w:sz="6" w:space="0" w:color="auto"/>
            </w:tcBorders>
          </w:tcPr>
          <w:p w14:paraId="02F96F7B" w14:textId="77777777" w:rsidR="00F377FF" w:rsidRDefault="001C2CE5">
            <w:pPr>
              <w:jc w:val="center"/>
              <w:rPr>
                <w:sz w:val="22"/>
              </w:rPr>
            </w:pPr>
            <w:r>
              <w:rPr>
                <w:sz w:val="22"/>
              </w:rPr>
              <w:t>Kriterijai</w:t>
            </w:r>
          </w:p>
        </w:tc>
      </w:tr>
      <w:tr w:rsidR="00F377FF" w14:paraId="02F96F81" w14:textId="77777777">
        <w:trPr>
          <w:cantSplit/>
          <w:trHeight w:val="20"/>
          <w:tblHeader/>
        </w:trPr>
        <w:tc>
          <w:tcPr>
            <w:tcW w:w="2611" w:type="dxa"/>
            <w:vMerge/>
            <w:tcBorders>
              <w:left w:val="single" w:sz="6" w:space="0" w:color="auto"/>
              <w:bottom w:val="single" w:sz="6" w:space="0" w:color="auto"/>
              <w:right w:val="single" w:sz="6" w:space="0" w:color="auto"/>
            </w:tcBorders>
          </w:tcPr>
          <w:p w14:paraId="02F96F7D" w14:textId="77777777" w:rsidR="00F377FF" w:rsidRDefault="00F377FF">
            <w:pPr>
              <w:jc w:val="center"/>
              <w:rPr>
                <w:sz w:val="22"/>
              </w:rPr>
            </w:pPr>
          </w:p>
        </w:tc>
        <w:tc>
          <w:tcPr>
            <w:tcW w:w="1313" w:type="dxa"/>
            <w:vMerge/>
            <w:tcBorders>
              <w:left w:val="single" w:sz="6" w:space="0" w:color="auto"/>
              <w:bottom w:val="single" w:sz="6" w:space="0" w:color="auto"/>
              <w:right w:val="single" w:sz="6" w:space="0" w:color="auto"/>
            </w:tcBorders>
          </w:tcPr>
          <w:p w14:paraId="02F96F7E" w14:textId="77777777" w:rsidR="00F377FF" w:rsidRDefault="00F377FF">
            <w:pPr>
              <w:jc w:val="center"/>
              <w:rPr>
                <w:sz w:val="22"/>
              </w:rPr>
            </w:pPr>
          </w:p>
        </w:tc>
        <w:tc>
          <w:tcPr>
            <w:tcW w:w="2603" w:type="dxa"/>
            <w:tcBorders>
              <w:top w:val="single" w:sz="6" w:space="0" w:color="auto"/>
              <w:left w:val="single" w:sz="6" w:space="0" w:color="auto"/>
              <w:bottom w:val="single" w:sz="6" w:space="0" w:color="auto"/>
              <w:right w:val="single" w:sz="6" w:space="0" w:color="auto"/>
            </w:tcBorders>
          </w:tcPr>
          <w:p w14:paraId="02F96F7F" w14:textId="77777777" w:rsidR="00F377FF" w:rsidRDefault="001C2CE5">
            <w:pPr>
              <w:jc w:val="center"/>
              <w:rPr>
                <w:sz w:val="22"/>
              </w:rPr>
            </w:pPr>
            <w:r>
              <w:rPr>
                <w:sz w:val="22"/>
              </w:rPr>
              <w:t>Priėmimas</w:t>
            </w:r>
          </w:p>
        </w:tc>
        <w:tc>
          <w:tcPr>
            <w:tcW w:w="2604" w:type="dxa"/>
            <w:tcBorders>
              <w:top w:val="single" w:sz="6" w:space="0" w:color="auto"/>
              <w:left w:val="single" w:sz="6" w:space="0" w:color="auto"/>
              <w:bottom w:val="single" w:sz="6" w:space="0" w:color="auto"/>
              <w:right w:val="single" w:sz="6" w:space="0" w:color="auto"/>
            </w:tcBorders>
          </w:tcPr>
          <w:p w14:paraId="02F96F80" w14:textId="77777777" w:rsidR="00F377FF" w:rsidRDefault="001C2CE5">
            <w:pPr>
              <w:jc w:val="center"/>
              <w:rPr>
                <w:sz w:val="22"/>
              </w:rPr>
            </w:pPr>
            <w:r>
              <w:rPr>
                <w:sz w:val="22"/>
              </w:rPr>
              <w:t>Atmetimas</w:t>
            </w:r>
          </w:p>
        </w:tc>
      </w:tr>
      <w:tr w:rsidR="00F377FF" w14:paraId="02F96F86" w14:textId="77777777">
        <w:trPr>
          <w:cantSplit/>
          <w:trHeight w:val="20"/>
        </w:trPr>
        <w:tc>
          <w:tcPr>
            <w:tcW w:w="2611" w:type="dxa"/>
            <w:tcBorders>
              <w:top w:val="single" w:sz="6" w:space="0" w:color="auto"/>
              <w:left w:val="single" w:sz="6" w:space="0" w:color="auto"/>
              <w:bottom w:val="nil"/>
              <w:right w:val="single" w:sz="6" w:space="0" w:color="auto"/>
            </w:tcBorders>
          </w:tcPr>
          <w:p w14:paraId="02F96F82" w14:textId="77777777" w:rsidR="00F377FF" w:rsidRDefault="001C2CE5">
            <w:pPr>
              <w:rPr>
                <w:sz w:val="22"/>
              </w:rPr>
            </w:pPr>
            <w:r>
              <w:rPr>
                <w:sz w:val="22"/>
              </w:rPr>
              <w:t>nuo 100 iki 500</w:t>
            </w:r>
          </w:p>
        </w:tc>
        <w:tc>
          <w:tcPr>
            <w:tcW w:w="1313" w:type="dxa"/>
            <w:tcBorders>
              <w:top w:val="single" w:sz="6" w:space="0" w:color="auto"/>
              <w:left w:val="single" w:sz="6" w:space="0" w:color="auto"/>
              <w:bottom w:val="nil"/>
              <w:right w:val="single" w:sz="6" w:space="0" w:color="auto"/>
            </w:tcBorders>
          </w:tcPr>
          <w:p w14:paraId="02F96F83" w14:textId="77777777" w:rsidR="00F377FF" w:rsidRDefault="001C2CE5">
            <w:pPr>
              <w:jc w:val="center"/>
              <w:rPr>
                <w:sz w:val="22"/>
              </w:rPr>
            </w:pPr>
            <w:r>
              <w:rPr>
                <w:sz w:val="22"/>
              </w:rPr>
              <w:t>30</w:t>
            </w:r>
          </w:p>
        </w:tc>
        <w:tc>
          <w:tcPr>
            <w:tcW w:w="2603" w:type="dxa"/>
            <w:tcBorders>
              <w:top w:val="single" w:sz="6" w:space="0" w:color="auto"/>
              <w:left w:val="single" w:sz="6" w:space="0" w:color="auto"/>
              <w:bottom w:val="nil"/>
              <w:right w:val="single" w:sz="6" w:space="0" w:color="auto"/>
            </w:tcBorders>
          </w:tcPr>
          <w:p w14:paraId="02F96F84" w14:textId="77777777" w:rsidR="00F377FF" w:rsidRDefault="001C2CE5">
            <w:pPr>
              <w:rPr>
                <w:sz w:val="22"/>
              </w:rPr>
            </w:pPr>
            <w:r>
              <w:rPr>
                <w:position w:val="-6"/>
                <w:sz w:val="22"/>
              </w:rPr>
              <w:object w:dxaOrig="180" w:dyaOrig="300" w14:anchorId="02F97042">
                <v:shape id="_x0000_i1032" type="#_x0000_t75" style="width:9pt;height:15pt" o:ole="">
                  <v:imagedata r:id="rId26" o:title=""/>
                </v:shape>
                <o:OLEObject Type="Embed" ProgID="Equation.3" ShapeID="_x0000_i1032" DrawAspect="Content" ObjectID="_1540722818" r:id="rId27"/>
              </w:object>
            </w:r>
            <w:r>
              <w:rPr>
                <w:vanish/>
                <w:sz w:val="22"/>
              </w:rPr>
              <w:t>x</w:t>
            </w:r>
            <w:r>
              <w:rPr>
                <w:vanish/>
                <w:sz w:val="22"/>
                <w:lang w:val="en-US"/>
              </w:rPr>
              <w:t xml:space="preserve"> vid</w:t>
            </w:r>
            <w:r>
              <w:rPr>
                <w:sz w:val="22"/>
              </w:rPr>
              <w:t xml:space="preserve"> </w:t>
            </w:r>
            <w:r>
              <w:rPr>
                <w:vanish/>
                <w:sz w:val="22"/>
              </w:rPr>
              <w:t>=&gt;</w:t>
            </w:r>
            <w:r>
              <w:rPr>
                <w:sz w:val="22"/>
              </w:rPr>
              <w:t>?</w:t>
            </w:r>
            <w:r>
              <w:rPr>
                <w:sz w:val="22"/>
                <w:lang w:val="en-US"/>
              </w:rPr>
              <w:t xml:space="preserve"> </w:t>
            </w:r>
            <w:r>
              <w:rPr>
                <w:sz w:val="22"/>
              </w:rPr>
              <w:t>Q</w:t>
            </w:r>
            <w:r>
              <w:rPr>
                <w:sz w:val="22"/>
                <w:vertAlign w:val="subscript"/>
              </w:rPr>
              <w:t>v</w:t>
            </w:r>
            <w:r>
              <w:rPr>
                <w:sz w:val="22"/>
                <w:lang w:val="en-US"/>
              </w:rPr>
              <w:t xml:space="preserve"> </w:t>
            </w:r>
            <w:r>
              <w:rPr>
                <w:sz w:val="22"/>
              </w:rPr>
              <w:t>– 0,503 s</w:t>
            </w:r>
          </w:p>
        </w:tc>
        <w:tc>
          <w:tcPr>
            <w:tcW w:w="2604" w:type="dxa"/>
            <w:tcBorders>
              <w:top w:val="single" w:sz="6" w:space="0" w:color="auto"/>
              <w:left w:val="single" w:sz="6" w:space="0" w:color="auto"/>
              <w:bottom w:val="nil"/>
              <w:right w:val="single" w:sz="6" w:space="0" w:color="auto"/>
            </w:tcBorders>
          </w:tcPr>
          <w:p w14:paraId="02F96F85" w14:textId="77777777" w:rsidR="00F377FF" w:rsidRDefault="001C2CE5">
            <w:pPr>
              <w:rPr>
                <w:sz w:val="22"/>
              </w:rPr>
            </w:pPr>
            <w:r>
              <w:rPr>
                <w:position w:val="-6"/>
                <w:sz w:val="22"/>
              </w:rPr>
              <w:object w:dxaOrig="180" w:dyaOrig="300" w14:anchorId="02F97043">
                <v:shape id="_x0000_i1033" type="#_x0000_t75" style="width:9pt;height:15pt" o:ole="">
                  <v:imagedata r:id="rId28" o:title=""/>
                </v:shape>
                <o:OLEObject Type="Embed" ProgID="Equation.3" ShapeID="_x0000_i1033" DrawAspect="Content" ObjectID="_1540722819" r:id="rId29"/>
              </w:object>
            </w:r>
            <w:r>
              <w:rPr>
                <w:vanish/>
                <w:sz w:val="22"/>
              </w:rPr>
              <w:t>x</w:t>
            </w:r>
            <w:r>
              <w:rPr>
                <w:vanish/>
                <w:sz w:val="22"/>
                <w:lang w:val="en-US"/>
              </w:rPr>
              <w:t xml:space="preserve"> vid</w:t>
            </w:r>
            <w:r>
              <w:rPr>
                <w:sz w:val="22"/>
              </w:rPr>
              <w:t xml:space="preserve"> &lt; </w:t>
            </w:r>
            <w:proofErr w:type="spellStart"/>
            <w:r>
              <w:rPr>
                <w:sz w:val="22"/>
              </w:rPr>
              <w:t>Q</w:t>
            </w:r>
            <w:r>
              <w:rPr>
                <w:sz w:val="22"/>
                <w:vertAlign w:val="subscript"/>
              </w:rPr>
              <w:t>v</w:t>
            </w:r>
            <w:proofErr w:type="spellEnd"/>
            <w:r>
              <w:rPr>
                <w:sz w:val="22"/>
              </w:rPr>
              <w:t xml:space="preserve"> – 0,503 s</w:t>
            </w:r>
          </w:p>
        </w:tc>
      </w:tr>
      <w:tr w:rsidR="00F377FF" w14:paraId="02F96F8B" w14:textId="77777777">
        <w:trPr>
          <w:cantSplit/>
          <w:trHeight w:val="20"/>
        </w:trPr>
        <w:tc>
          <w:tcPr>
            <w:tcW w:w="2611" w:type="dxa"/>
            <w:tcBorders>
              <w:top w:val="nil"/>
              <w:left w:val="single" w:sz="6" w:space="0" w:color="auto"/>
              <w:bottom w:val="single" w:sz="6" w:space="0" w:color="auto"/>
              <w:right w:val="single" w:sz="6" w:space="0" w:color="auto"/>
            </w:tcBorders>
          </w:tcPr>
          <w:p w14:paraId="02F96F87" w14:textId="77777777" w:rsidR="00F377FF" w:rsidRDefault="001C2CE5">
            <w:pPr>
              <w:rPr>
                <w:sz w:val="22"/>
              </w:rPr>
            </w:pPr>
            <w:r>
              <w:rPr>
                <w:sz w:val="22"/>
              </w:rPr>
              <w:t>&gt;</w:t>
            </w:r>
            <w:r>
              <w:rPr>
                <w:sz w:val="22"/>
                <w:lang w:val="en-US"/>
              </w:rPr>
              <w:t xml:space="preserve"> </w:t>
            </w:r>
            <w:r>
              <w:rPr>
                <w:sz w:val="22"/>
              </w:rPr>
              <w:t>500</w:t>
            </w:r>
          </w:p>
        </w:tc>
        <w:tc>
          <w:tcPr>
            <w:tcW w:w="1313" w:type="dxa"/>
            <w:tcBorders>
              <w:top w:val="nil"/>
              <w:left w:val="single" w:sz="6" w:space="0" w:color="auto"/>
              <w:bottom w:val="single" w:sz="6" w:space="0" w:color="auto"/>
              <w:right w:val="single" w:sz="6" w:space="0" w:color="auto"/>
            </w:tcBorders>
          </w:tcPr>
          <w:p w14:paraId="02F96F88" w14:textId="77777777" w:rsidR="00F377FF" w:rsidRDefault="001C2CE5">
            <w:pPr>
              <w:jc w:val="center"/>
              <w:rPr>
                <w:sz w:val="22"/>
              </w:rPr>
            </w:pPr>
            <w:r>
              <w:rPr>
                <w:sz w:val="22"/>
              </w:rPr>
              <w:t>50</w:t>
            </w:r>
          </w:p>
        </w:tc>
        <w:tc>
          <w:tcPr>
            <w:tcW w:w="2603" w:type="dxa"/>
            <w:tcBorders>
              <w:top w:val="nil"/>
              <w:left w:val="single" w:sz="6" w:space="0" w:color="auto"/>
              <w:bottom w:val="single" w:sz="6" w:space="0" w:color="auto"/>
              <w:right w:val="single" w:sz="6" w:space="0" w:color="auto"/>
            </w:tcBorders>
          </w:tcPr>
          <w:p w14:paraId="02F96F89" w14:textId="77777777" w:rsidR="00F377FF" w:rsidRDefault="001C2CE5">
            <w:pPr>
              <w:rPr>
                <w:sz w:val="22"/>
              </w:rPr>
            </w:pPr>
            <w:r>
              <w:rPr>
                <w:position w:val="-6"/>
                <w:sz w:val="22"/>
              </w:rPr>
              <w:object w:dxaOrig="180" w:dyaOrig="300" w14:anchorId="02F97044">
                <v:shape id="_x0000_i1034" type="#_x0000_t75" style="width:9pt;height:15pt" o:ole="">
                  <v:imagedata r:id="rId28" o:title=""/>
                </v:shape>
                <o:OLEObject Type="Embed" ProgID="Equation.3" ShapeID="_x0000_i1034" DrawAspect="Content" ObjectID="_1540722820" r:id="rId30"/>
              </w:object>
            </w:r>
            <w:r>
              <w:rPr>
                <w:vanish/>
                <w:sz w:val="22"/>
              </w:rPr>
              <w:t>x</w:t>
            </w:r>
            <w:r>
              <w:rPr>
                <w:vanish/>
                <w:sz w:val="22"/>
                <w:lang w:val="en-US"/>
              </w:rPr>
              <w:t xml:space="preserve"> vid</w:t>
            </w:r>
            <w:r>
              <w:rPr>
                <w:sz w:val="22"/>
              </w:rPr>
              <w:t xml:space="preserve"> </w:t>
            </w:r>
            <w:r>
              <w:rPr>
                <w:vanish/>
                <w:sz w:val="22"/>
              </w:rPr>
              <w:t>=&gt;</w:t>
            </w:r>
            <w:r>
              <w:rPr>
                <w:sz w:val="22"/>
              </w:rPr>
              <w:t>?</w:t>
            </w:r>
            <w:r>
              <w:rPr>
                <w:sz w:val="22"/>
                <w:lang w:val="en-US"/>
              </w:rPr>
              <w:t xml:space="preserve"> </w:t>
            </w:r>
            <w:r>
              <w:rPr>
                <w:sz w:val="22"/>
              </w:rPr>
              <w:t>Q</w:t>
            </w:r>
            <w:r>
              <w:rPr>
                <w:sz w:val="22"/>
                <w:vertAlign w:val="subscript"/>
              </w:rPr>
              <w:t>v</w:t>
            </w:r>
            <w:r>
              <w:rPr>
                <w:sz w:val="22"/>
                <w:lang w:val="en-US"/>
              </w:rPr>
              <w:t xml:space="preserve"> </w:t>
            </w:r>
            <w:r>
              <w:rPr>
                <w:sz w:val="22"/>
              </w:rPr>
              <w:t>–</w:t>
            </w:r>
            <w:r>
              <w:rPr>
                <w:sz w:val="22"/>
                <w:lang w:val="en-US"/>
              </w:rPr>
              <w:t xml:space="preserve"> </w:t>
            </w:r>
            <w:r>
              <w:rPr>
                <w:sz w:val="22"/>
              </w:rPr>
              <w:t>0,379 s</w:t>
            </w:r>
          </w:p>
        </w:tc>
        <w:tc>
          <w:tcPr>
            <w:tcW w:w="2604" w:type="dxa"/>
            <w:tcBorders>
              <w:top w:val="nil"/>
              <w:left w:val="single" w:sz="6" w:space="0" w:color="auto"/>
              <w:bottom w:val="single" w:sz="6" w:space="0" w:color="auto"/>
              <w:right w:val="single" w:sz="6" w:space="0" w:color="auto"/>
            </w:tcBorders>
          </w:tcPr>
          <w:p w14:paraId="02F96F8A" w14:textId="77777777" w:rsidR="00F377FF" w:rsidRDefault="001C2CE5">
            <w:pPr>
              <w:rPr>
                <w:sz w:val="22"/>
              </w:rPr>
            </w:pPr>
            <w:r>
              <w:rPr>
                <w:position w:val="-6"/>
                <w:sz w:val="22"/>
              </w:rPr>
              <w:object w:dxaOrig="180" w:dyaOrig="300" w14:anchorId="02F97045">
                <v:shape id="_x0000_i1035" type="#_x0000_t75" style="width:9pt;height:15pt" o:ole="">
                  <v:imagedata r:id="rId28" o:title=""/>
                </v:shape>
                <o:OLEObject Type="Embed" ProgID="Equation.3" ShapeID="_x0000_i1035" DrawAspect="Content" ObjectID="_1540722821" r:id="rId31"/>
              </w:object>
            </w:r>
            <w:r>
              <w:rPr>
                <w:vanish/>
                <w:sz w:val="22"/>
              </w:rPr>
              <w:t>x</w:t>
            </w:r>
            <w:r>
              <w:rPr>
                <w:vanish/>
                <w:sz w:val="22"/>
                <w:lang w:val="en-US"/>
              </w:rPr>
              <w:t xml:space="preserve"> vid</w:t>
            </w:r>
            <w:r>
              <w:rPr>
                <w:sz w:val="22"/>
              </w:rPr>
              <w:t xml:space="preserve"> &lt; </w:t>
            </w:r>
            <w:proofErr w:type="spellStart"/>
            <w:r>
              <w:rPr>
                <w:sz w:val="22"/>
              </w:rPr>
              <w:t>Q</w:t>
            </w:r>
            <w:r>
              <w:rPr>
                <w:sz w:val="22"/>
                <w:vertAlign w:val="subscript"/>
              </w:rPr>
              <w:t>v</w:t>
            </w:r>
            <w:proofErr w:type="spellEnd"/>
            <w:r>
              <w:rPr>
                <w:sz w:val="22"/>
              </w:rPr>
              <w:t xml:space="preserve"> – 0,379 s</w:t>
            </w:r>
          </w:p>
        </w:tc>
      </w:tr>
    </w:tbl>
    <w:p w14:paraId="02F96F8C" w14:textId="77777777" w:rsidR="00F377FF" w:rsidRDefault="001C2CE5">
      <w:pPr>
        <w:jc w:val="both"/>
      </w:pPr>
    </w:p>
    <w:p w14:paraId="02F96F8D" w14:textId="77777777" w:rsidR="00F377FF" w:rsidRDefault="001C2CE5">
      <w:pPr>
        <w:ind w:firstLine="567"/>
        <w:jc w:val="both"/>
      </w:pPr>
      <w:r>
        <w:t>b) kai fasuotos prekės neženklinamos „e“ ženklu, neardomojo bandymo priėmimo ir atmetimo kriterijai pateikti 9 lentelėje.</w:t>
      </w:r>
    </w:p>
    <w:p w14:paraId="02F96F8E" w14:textId="77777777" w:rsidR="00F377FF" w:rsidRDefault="001C2CE5">
      <w:pPr>
        <w:jc w:val="right"/>
      </w:pPr>
      <w:r>
        <w:t>9</w:t>
      </w:r>
      <w:r>
        <w:t xml:space="preserve"> lentelė</w:t>
      </w:r>
    </w:p>
    <w:p w14:paraId="02F96F8F" w14:textId="77777777" w:rsidR="00F377FF" w:rsidRDefault="00F377FF"/>
    <w:tbl>
      <w:tblPr>
        <w:tblW w:w="9131" w:type="dxa"/>
        <w:tblInd w:w="40" w:type="dxa"/>
        <w:tblLayout w:type="fixed"/>
        <w:tblCellMar>
          <w:left w:w="40" w:type="dxa"/>
          <w:right w:w="40" w:type="dxa"/>
        </w:tblCellMar>
        <w:tblLook w:val="0000" w:firstRow="0" w:lastRow="0" w:firstColumn="0" w:lastColumn="0" w:noHBand="0" w:noVBand="0"/>
      </w:tblPr>
      <w:tblGrid>
        <w:gridCol w:w="2611"/>
        <w:gridCol w:w="1313"/>
        <w:gridCol w:w="2603"/>
        <w:gridCol w:w="2604"/>
      </w:tblGrid>
      <w:tr w:rsidR="00F377FF" w14:paraId="02F96F93" w14:textId="77777777">
        <w:trPr>
          <w:cantSplit/>
          <w:trHeight w:val="24"/>
        </w:trPr>
        <w:tc>
          <w:tcPr>
            <w:tcW w:w="2611" w:type="dxa"/>
            <w:vMerge w:val="restart"/>
            <w:tcBorders>
              <w:top w:val="single" w:sz="6" w:space="0" w:color="auto"/>
              <w:left w:val="single" w:sz="6" w:space="0" w:color="auto"/>
              <w:right w:val="single" w:sz="6" w:space="0" w:color="auto"/>
            </w:tcBorders>
          </w:tcPr>
          <w:p w14:paraId="02F96F90" w14:textId="77777777" w:rsidR="00F377FF" w:rsidRDefault="001C2CE5">
            <w:pPr>
              <w:jc w:val="center"/>
              <w:rPr>
                <w:sz w:val="22"/>
              </w:rPr>
            </w:pPr>
            <w:r>
              <w:rPr>
                <w:sz w:val="22"/>
              </w:rPr>
              <w:t>Skaičius partijoje</w:t>
            </w:r>
          </w:p>
        </w:tc>
        <w:tc>
          <w:tcPr>
            <w:tcW w:w="1313" w:type="dxa"/>
            <w:vMerge w:val="restart"/>
            <w:tcBorders>
              <w:top w:val="single" w:sz="6" w:space="0" w:color="auto"/>
              <w:left w:val="single" w:sz="6" w:space="0" w:color="auto"/>
              <w:right w:val="single" w:sz="6" w:space="0" w:color="auto"/>
            </w:tcBorders>
          </w:tcPr>
          <w:p w14:paraId="02F96F91" w14:textId="77777777" w:rsidR="00F377FF" w:rsidRDefault="001C2CE5">
            <w:pPr>
              <w:jc w:val="center"/>
              <w:rPr>
                <w:sz w:val="22"/>
              </w:rPr>
            </w:pPr>
            <w:r>
              <w:rPr>
                <w:sz w:val="22"/>
              </w:rPr>
              <w:t xml:space="preserve">Skaičius </w:t>
            </w:r>
            <w:r>
              <w:rPr>
                <w:sz w:val="22"/>
              </w:rPr>
              <w:t>imtyje</w:t>
            </w:r>
          </w:p>
        </w:tc>
        <w:tc>
          <w:tcPr>
            <w:tcW w:w="5206" w:type="dxa"/>
            <w:gridSpan w:val="2"/>
            <w:tcBorders>
              <w:top w:val="single" w:sz="6" w:space="0" w:color="auto"/>
              <w:left w:val="single" w:sz="6" w:space="0" w:color="auto"/>
              <w:bottom w:val="single" w:sz="6" w:space="0" w:color="auto"/>
              <w:right w:val="single" w:sz="6" w:space="0" w:color="auto"/>
            </w:tcBorders>
          </w:tcPr>
          <w:p w14:paraId="02F96F92" w14:textId="77777777" w:rsidR="00F377FF" w:rsidRDefault="001C2CE5">
            <w:pPr>
              <w:jc w:val="center"/>
              <w:rPr>
                <w:sz w:val="22"/>
              </w:rPr>
            </w:pPr>
            <w:r>
              <w:rPr>
                <w:sz w:val="22"/>
              </w:rPr>
              <w:t>Kriterijai</w:t>
            </w:r>
          </w:p>
        </w:tc>
      </w:tr>
      <w:tr w:rsidR="00F377FF" w14:paraId="02F96F98" w14:textId="77777777">
        <w:trPr>
          <w:cantSplit/>
          <w:trHeight w:val="24"/>
        </w:trPr>
        <w:tc>
          <w:tcPr>
            <w:tcW w:w="2611" w:type="dxa"/>
            <w:vMerge/>
            <w:tcBorders>
              <w:left w:val="single" w:sz="6" w:space="0" w:color="auto"/>
              <w:bottom w:val="single" w:sz="6" w:space="0" w:color="auto"/>
              <w:right w:val="single" w:sz="6" w:space="0" w:color="auto"/>
            </w:tcBorders>
          </w:tcPr>
          <w:p w14:paraId="02F96F94" w14:textId="77777777" w:rsidR="00F377FF" w:rsidRDefault="00F377FF">
            <w:pPr>
              <w:jc w:val="center"/>
              <w:rPr>
                <w:sz w:val="22"/>
              </w:rPr>
            </w:pPr>
          </w:p>
        </w:tc>
        <w:tc>
          <w:tcPr>
            <w:tcW w:w="1313" w:type="dxa"/>
            <w:vMerge/>
            <w:tcBorders>
              <w:left w:val="single" w:sz="6" w:space="0" w:color="auto"/>
              <w:bottom w:val="single" w:sz="6" w:space="0" w:color="auto"/>
              <w:right w:val="single" w:sz="6" w:space="0" w:color="auto"/>
            </w:tcBorders>
          </w:tcPr>
          <w:p w14:paraId="02F96F95" w14:textId="77777777" w:rsidR="00F377FF" w:rsidRDefault="00F377FF">
            <w:pPr>
              <w:jc w:val="center"/>
              <w:rPr>
                <w:sz w:val="22"/>
              </w:rPr>
            </w:pPr>
          </w:p>
        </w:tc>
        <w:tc>
          <w:tcPr>
            <w:tcW w:w="2603" w:type="dxa"/>
            <w:tcBorders>
              <w:top w:val="single" w:sz="6" w:space="0" w:color="auto"/>
              <w:left w:val="single" w:sz="6" w:space="0" w:color="auto"/>
              <w:bottom w:val="single" w:sz="6" w:space="0" w:color="auto"/>
              <w:right w:val="single" w:sz="6" w:space="0" w:color="auto"/>
            </w:tcBorders>
          </w:tcPr>
          <w:p w14:paraId="02F96F96" w14:textId="77777777" w:rsidR="00F377FF" w:rsidRDefault="001C2CE5">
            <w:pPr>
              <w:jc w:val="center"/>
              <w:rPr>
                <w:sz w:val="22"/>
              </w:rPr>
            </w:pPr>
            <w:r>
              <w:rPr>
                <w:sz w:val="22"/>
              </w:rPr>
              <w:t>Priėmimas</w:t>
            </w:r>
          </w:p>
        </w:tc>
        <w:tc>
          <w:tcPr>
            <w:tcW w:w="2604" w:type="dxa"/>
            <w:tcBorders>
              <w:top w:val="single" w:sz="6" w:space="0" w:color="auto"/>
              <w:left w:val="single" w:sz="6" w:space="0" w:color="auto"/>
              <w:bottom w:val="single" w:sz="6" w:space="0" w:color="auto"/>
              <w:right w:val="single" w:sz="6" w:space="0" w:color="auto"/>
            </w:tcBorders>
          </w:tcPr>
          <w:p w14:paraId="02F96F97" w14:textId="77777777" w:rsidR="00F377FF" w:rsidRDefault="001C2CE5">
            <w:pPr>
              <w:jc w:val="center"/>
              <w:rPr>
                <w:sz w:val="22"/>
              </w:rPr>
            </w:pPr>
            <w:r>
              <w:rPr>
                <w:sz w:val="22"/>
              </w:rPr>
              <w:t>Atmetimas</w:t>
            </w:r>
          </w:p>
        </w:tc>
      </w:tr>
      <w:tr w:rsidR="00F377FF" w14:paraId="02F96F9D" w14:textId="77777777">
        <w:trPr>
          <w:cantSplit/>
          <w:trHeight w:val="24"/>
        </w:trPr>
        <w:tc>
          <w:tcPr>
            <w:tcW w:w="2611" w:type="dxa"/>
            <w:tcBorders>
              <w:top w:val="single" w:sz="6" w:space="0" w:color="auto"/>
              <w:left w:val="single" w:sz="6" w:space="0" w:color="auto"/>
              <w:bottom w:val="nil"/>
              <w:right w:val="single" w:sz="6" w:space="0" w:color="auto"/>
            </w:tcBorders>
          </w:tcPr>
          <w:p w14:paraId="02F96F99" w14:textId="77777777" w:rsidR="00F377FF" w:rsidRDefault="001C2CE5">
            <w:pPr>
              <w:rPr>
                <w:sz w:val="22"/>
              </w:rPr>
            </w:pPr>
            <w:r>
              <w:rPr>
                <w:sz w:val="22"/>
              </w:rPr>
              <w:t>nuo 100 iki 500</w:t>
            </w:r>
          </w:p>
        </w:tc>
        <w:tc>
          <w:tcPr>
            <w:tcW w:w="1313" w:type="dxa"/>
            <w:tcBorders>
              <w:top w:val="single" w:sz="6" w:space="0" w:color="auto"/>
              <w:left w:val="single" w:sz="6" w:space="0" w:color="auto"/>
              <w:bottom w:val="nil"/>
              <w:right w:val="single" w:sz="6" w:space="0" w:color="auto"/>
            </w:tcBorders>
          </w:tcPr>
          <w:p w14:paraId="02F96F9A" w14:textId="77777777" w:rsidR="00F377FF" w:rsidRDefault="001C2CE5">
            <w:pPr>
              <w:jc w:val="center"/>
              <w:rPr>
                <w:sz w:val="22"/>
              </w:rPr>
            </w:pPr>
            <w:r>
              <w:rPr>
                <w:sz w:val="22"/>
              </w:rPr>
              <w:t>50</w:t>
            </w:r>
          </w:p>
        </w:tc>
        <w:tc>
          <w:tcPr>
            <w:tcW w:w="2603" w:type="dxa"/>
            <w:tcBorders>
              <w:top w:val="single" w:sz="6" w:space="0" w:color="auto"/>
              <w:left w:val="single" w:sz="6" w:space="0" w:color="auto"/>
              <w:bottom w:val="nil"/>
              <w:right w:val="single" w:sz="6" w:space="0" w:color="auto"/>
            </w:tcBorders>
          </w:tcPr>
          <w:p w14:paraId="02F96F9B" w14:textId="77777777" w:rsidR="00F377FF" w:rsidRDefault="001C2CE5">
            <w:pPr>
              <w:rPr>
                <w:sz w:val="22"/>
              </w:rPr>
            </w:pPr>
            <w:r>
              <w:rPr>
                <w:position w:val="-6"/>
                <w:sz w:val="22"/>
              </w:rPr>
              <w:object w:dxaOrig="180" w:dyaOrig="300" w14:anchorId="02F97046">
                <v:shape id="_x0000_i1036" type="#_x0000_t75" style="width:9pt;height:15pt" o:ole="">
                  <v:imagedata r:id="rId28" o:title=""/>
                </v:shape>
                <o:OLEObject Type="Embed" ProgID="Equation.3" ShapeID="_x0000_i1036" DrawAspect="Content" ObjectID="_1540722822" r:id="rId32"/>
              </w:object>
            </w:r>
            <w:r>
              <w:rPr>
                <w:vanish/>
                <w:sz w:val="22"/>
              </w:rPr>
              <w:t>x</w:t>
            </w:r>
            <w:r>
              <w:rPr>
                <w:vanish/>
                <w:sz w:val="22"/>
                <w:lang w:val="en-US"/>
              </w:rPr>
              <w:t xml:space="preserve"> vid</w:t>
            </w:r>
            <w:r>
              <w:rPr>
                <w:i/>
                <w:iCs/>
                <w:sz w:val="22"/>
              </w:rPr>
              <w:t xml:space="preserve"> </w:t>
            </w:r>
            <w:r>
              <w:rPr>
                <w:vanish/>
                <w:sz w:val="22"/>
              </w:rPr>
              <w:t>=&gt;</w:t>
            </w:r>
            <w:r>
              <w:rPr>
                <w:sz w:val="22"/>
              </w:rPr>
              <w:t>? Q</w:t>
            </w:r>
            <w:r>
              <w:rPr>
                <w:sz w:val="22"/>
                <w:vertAlign w:val="subscript"/>
              </w:rPr>
              <w:t>v</w:t>
            </w:r>
            <w:r>
              <w:rPr>
                <w:sz w:val="22"/>
              </w:rPr>
              <w:t xml:space="preserve"> – 0,379 s</w:t>
            </w:r>
          </w:p>
        </w:tc>
        <w:tc>
          <w:tcPr>
            <w:tcW w:w="2604" w:type="dxa"/>
            <w:tcBorders>
              <w:top w:val="single" w:sz="6" w:space="0" w:color="auto"/>
              <w:left w:val="single" w:sz="6" w:space="0" w:color="auto"/>
              <w:bottom w:val="nil"/>
              <w:right w:val="single" w:sz="6" w:space="0" w:color="auto"/>
            </w:tcBorders>
          </w:tcPr>
          <w:p w14:paraId="02F96F9C" w14:textId="77777777" w:rsidR="00F377FF" w:rsidRDefault="001C2CE5">
            <w:pPr>
              <w:rPr>
                <w:sz w:val="22"/>
              </w:rPr>
            </w:pPr>
            <w:r>
              <w:rPr>
                <w:position w:val="-6"/>
                <w:sz w:val="22"/>
              </w:rPr>
              <w:object w:dxaOrig="180" w:dyaOrig="300" w14:anchorId="02F97047">
                <v:shape id="_x0000_i1037" type="#_x0000_t75" style="width:9pt;height:15pt" o:ole="">
                  <v:imagedata r:id="rId28" o:title=""/>
                </v:shape>
                <o:OLEObject Type="Embed" ProgID="Equation.3" ShapeID="_x0000_i1037" DrawAspect="Content" ObjectID="_1540722823" r:id="rId33"/>
              </w:object>
            </w:r>
            <w:r>
              <w:rPr>
                <w:vanish/>
                <w:sz w:val="22"/>
              </w:rPr>
              <w:t>x</w:t>
            </w:r>
            <w:r>
              <w:rPr>
                <w:vanish/>
                <w:sz w:val="22"/>
                <w:lang w:val="en-US"/>
              </w:rPr>
              <w:t xml:space="preserve"> vid</w:t>
            </w:r>
            <w:r>
              <w:rPr>
                <w:i/>
                <w:iCs/>
                <w:sz w:val="22"/>
              </w:rPr>
              <w:t xml:space="preserve"> </w:t>
            </w:r>
            <w:r>
              <w:rPr>
                <w:sz w:val="22"/>
              </w:rPr>
              <w:t xml:space="preserve">&lt; </w:t>
            </w:r>
            <w:proofErr w:type="spellStart"/>
            <w:r>
              <w:rPr>
                <w:sz w:val="22"/>
              </w:rPr>
              <w:t>Q</w:t>
            </w:r>
            <w:r>
              <w:rPr>
                <w:sz w:val="22"/>
                <w:vertAlign w:val="subscript"/>
              </w:rPr>
              <w:t>v</w:t>
            </w:r>
            <w:proofErr w:type="spellEnd"/>
            <w:r>
              <w:rPr>
                <w:sz w:val="22"/>
              </w:rPr>
              <w:t xml:space="preserve"> – 0,379 s</w:t>
            </w:r>
          </w:p>
        </w:tc>
      </w:tr>
      <w:tr w:rsidR="00F377FF" w14:paraId="02F96FA2" w14:textId="77777777">
        <w:trPr>
          <w:cantSplit/>
          <w:trHeight w:val="24"/>
        </w:trPr>
        <w:tc>
          <w:tcPr>
            <w:tcW w:w="2611" w:type="dxa"/>
            <w:tcBorders>
              <w:top w:val="nil"/>
              <w:left w:val="single" w:sz="6" w:space="0" w:color="auto"/>
              <w:bottom w:val="nil"/>
              <w:right w:val="single" w:sz="6" w:space="0" w:color="auto"/>
            </w:tcBorders>
          </w:tcPr>
          <w:p w14:paraId="02F96F9E" w14:textId="77777777" w:rsidR="00F377FF" w:rsidRDefault="001C2CE5">
            <w:pPr>
              <w:rPr>
                <w:sz w:val="22"/>
              </w:rPr>
            </w:pPr>
            <w:r>
              <w:rPr>
                <w:sz w:val="22"/>
              </w:rPr>
              <w:t>nuo 501 iki 3200</w:t>
            </w:r>
          </w:p>
        </w:tc>
        <w:tc>
          <w:tcPr>
            <w:tcW w:w="1313" w:type="dxa"/>
            <w:tcBorders>
              <w:top w:val="nil"/>
              <w:left w:val="single" w:sz="6" w:space="0" w:color="auto"/>
              <w:bottom w:val="nil"/>
              <w:right w:val="single" w:sz="6" w:space="0" w:color="auto"/>
            </w:tcBorders>
          </w:tcPr>
          <w:p w14:paraId="02F96F9F" w14:textId="77777777" w:rsidR="00F377FF" w:rsidRDefault="001C2CE5">
            <w:pPr>
              <w:jc w:val="center"/>
              <w:rPr>
                <w:sz w:val="22"/>
              </w:rPr>
            </w:pPr>
            <w:r>
              <w:rPr>
                <w:sz w:val="22"/>
              </w:rPr>
              <w:t>80</w:t>
            </w:r>
          </w:p>
        </w:tc>
        <w:tc>
          <w:tcPr>
            <w:tcW w:w="2603" w:type="dxa"/>
            <w:tcBorders>
              <w:top w:val="nil"/>
              <w:left w:val="single" w:sz="6" w:space="0" w:color="auto"/>
              <w:bottom w:val="nil"/>
              <w:right w:val="single" w:sz="6" w:space="0" w:color="auto"/>
            </w:tcBorders>
          </w:tcPr>
          <w:p w14:paraId="02F96FA0" w14:textId="77777777" w:rsidR="00F377FF" w:rsidRDefault="001C2CE5">
            <w:pPr>
              <w:rPr>
                <w:sz w:val="22"/>
              </w:rPr>
            </w:pPr>
            <w:r>
              <w:rPr>
                <w:position w:val="-6"/>
                <w:sz w:val="22"/>
              </w:rPr>
              <w:object w:dxaOrig="180" w:dyaOrig="300" w14:anchorId="02F97048">
                <v:shape id="_x0000_i1038" type="#_x0000_t75" style="width:9pt;height:15pt" o:ole="">
                  <v:imagedata r:id="rId28" o:title=""/>
                </v:shape>
                <o:OLEObject Type="Embed" ProgID="Equation.3" ShapeID="_x0000_i1038" DrawAspect="Content" ObjectID="_1540722824" r:id="rId34"/>
              </w:object>
            </w:r>
            <w:r>
              <w:rPr>
                <w:vanish/>
                <w:sz w:val="22"/>
              </w:rPr>
              <w:t>x</w:t>
            </w:r>
            <w:r>
              <w:rPr>
                <w:vanish/>
                <w:sz w:val="22"/>
                <w:lang w:val="en-US"/>
              </w:rPr>
              <w:t xml:space="preserve"> vid</w:t>
            </w:r>
            <w:r>
              <w:rPr>
                <w:sz w:val="22"/>
              </w:rPr>
              <w:t xml:space="preserve"> </w:t>
            </w:r>
            <w:r>
              <w:rPr>
                <w:vanish/>
                <w:sz w:val="22"/>
              </w:rPr>
              <w:t>=&gt;</w:t>
            </w:r>
            <w:r>
              <w:rPr>
                <w:sz w:val="22"/>
              </w:rPr>
              <w:t>? Q</w:t>
            </w:r>
            <w:r>
              <w:rPr>
                <w:sz w:val="22"/>
                <w:vertAlign w:val="subscript"/>
              </w:rPr>
              <w:t>v</w:t>
            </w:r>
            <w:r>
              <w:rPr>
                <w:sz w:val="22"/>
              </w:rPr>
              <w:t xml:space="preserve"> – 0,295 s</w:t>
            </w:r>
          </w:p>
        </w:tc>
        <w:tc>
          <w:tcPr>
            <w:tcW w:w="2604" w:type="dxa"/>
            <w:tcBorders>
              <w:top w:val="nil"/>
              <w:left w:val="single" w:sz="6" w:space="0" w:color="auto"/>
              <w:bottom w:val="nil"/>
              <w:right w:val="single" w:sz="6" w:space="0" w:color="auto"/>
            </w:tcBorders>
          </w:tcPr>
          <w:p w14:paraId="02F96FA1" w14:textId="77777777" w:rsidR="00F377FF" w:rsidRDefault="001C2CE5">
            <w:pPr>
              <w:rPr>
                <w:sz w:val="22"/>
              </w:rPr>
            </w:pPr>
            <w:r>
              <w:rPr>
                <w:position w:val="-6"/>
                <w:sz w:val="22"/>
              </w:rPr>
              <w:object w:dxaOrig="180" w:dyaOrig="300" w14:anchorId="02F97049">
                <v:shape id="_x0000_i1039" type="#_x0000_t75" style="width:9pt;height:15pt" o:ole="">
                  <v:imagedata r:id="rId28" o:title=""/>
                </v:shape>
                <o:OLEObject Type="Embed" ProgID="Equation.3" ShapeID="_x0000_i1039" DrawAspect="Content" ObjectID="_1540722825" r:id="rId35"/>
              </w:object>
            </w:r>
            <w:r>
              <w:rPr>
                <w:vanish/>
                <w:sz w:val="22"/>
              </w:rPr>
              <w:t>x</w:t>
            </w:r>
            <w:r>
              <w:rPr>
                <w:vanish/>
                <w:sz w:val="22"/>
                <w:lang w:val="en-US"/>
              </w:rPr>
              <w:t xml:space="preserve"> vid</w:t>
            </w:r>
            <w:r>
              <w:rPr>
                <w:i/>
                <w:iCs/>
                <w:sz w:val="22"/>
              </w:rPr>
              <w:t xml:space="preserve"> </w:t>
            </w:r>
            <w:r>
              <w:rPr>
                <w:sz w:val="22"/>
              </w:rPr>
              <w:t xml:space="preserve">&lt; </w:t>
            </w:r>
            <w:proofErr w:type="spellStart"/>
            <w:r>
              <w:rPr>
                <w:sz w:val="22"/>
              </w:rPr>
              <w:t>Q</w:t>
            </w:r>
            <w:r>
              <w:rPr>
                <w:sz w:val="22"/>
                <w:vertAlign w:val="subscript"/>
              </w:rPr>
              <w:t>v</w:t>
            </w:r>
            <w:proofErr w:type="spellEnd"/>
            <w:r>
              <w:rPr>
                <w:sz w:val="22"/>
              </w:rPr>
              <w:t xml:space="preserve"> – 0,295 s</w:t>
            </w:r>
          </w:p>
        </w:tc>
      </w:tr>
      <w:tr w:rsidR="00F377FF" w14:paraId="02F96FA7" w14:textId="77777777">
        <w:trPr>
          <w:cantSplit/>
          <w:trHeight w:val="24"/>
        </w:trPr>
        <w:tc>
          <w:tcPr>
            <w:tcW w:w="2611" w:type="dxa"/>
            <w:tcBorders>
              <w:top w:val="nil"/>
              <w:left w:val="single" w:sz="6" w:space="0" w:color="auto"/>
              <w:bottom w:val="single" w:sz="6" w:space="0" w:color="auto"/>
              <w:right w:val="single" w:sz="6" w:space="0" w:color="auto"/>
            </w:tcBorders>
          </w:tcPr>
          <w:p w14:paraId="02F96FA3" w14:textId="77777777" w:rsidR="00F377FF" w:rsidRDefault="001C2CE5">
            <w:pPr>
              <w:rPr>
                <w:sz w:val="22"/>
              </w:rPr>
            </w:pPr>
            <w:r>
              <w:rPr>
                <w:sz w:val="22"/>
              </w:rPr>
              <w:t>&gt; 3200</w:t>
            </w:r>
          </w:p>
        </w:tc>
        <w:tc>
          <w:tcPr>
            <w:tcW w:w="1313" w:type="dxa"/>
            <w:tcBorders>
              <w:top w:val="nil"/>
              <w:left w:val="single" w:sz="6" w:space="0" w:color="auto"/>
              <w:bottom w:val="single" w:sz="6" w:space="0" w:color="auto"/>
              <w:right w:val="single" w:sz="6" w:space="0" w:color="auto"/>
            </w:tcBorders>
          </w:tcPr>
          <w:p w14:paraId="02F96FA4" w14:textId="77777777" w:rsidR="00F377FF" w:rsidRDefault="001C2CE5">
            <w:pPr>
              <w:jc w:val="center"/>
              <w:rPr>
                <w:sz w:val="22"/>
              </w:rPr>
            </w:pPr>
            <w:r>
              <w:rPr>
                <w:sz w:val="22"/>
              </w:rPr>
              <w:t>125</w:t>
            </w:r>
          </w:p>
        </w:tc>
        <w:tc>
          <w:tcPr>
            <w:tcW w:w="2603" w:type="dxa"/>
            <w:tcBorders>
              <w:top w:val="nil"/>
              <w:left w:val="single" w:sz="6" w:space="0" w:color="auto"/>
              <w:bottom w:val="single" w:sz="6" w:space="0" w:color="auto"/>
              <w:right w:val="single" w:sz="6" w:space="0" w:color="auto"/>
            </w:tcBorders>
          </w:tcPr>
          <w:p w14:paraId="02F96FA5" w14:textId="77777777" w:rsidR="00F377FF" w:rsidRDefault="001C2CE5">
            <w:pPr>
              <w:rPr>
                <w:sz w:val="22"/>
              </w:rPr>
            </w:pPr>
            <w:r>
              <w:rPr>
                <w:position w:val="-6"/>
                <w:sz w:val="22"/>
              </w:rPr>
              <w:object w:dxaOrig="180" w:dyaOrig="300" w14:anchorId="02F9704A">
                <v:shape id="_x0000_i1040" type="#_x0000_t75" style="width:9pt;height:15pt" o:ole="">
                  <v:imagedata r:id="rId28" o:title=""/>
                </v:shape>
                <o:OLEObject Type="Embed" ProgID="Equation.3" ShapeID="_x0000_i1040" DrawAspect="Content" ObjectID="_1540722826" r:id="rId36"/>
              </w:object>
            </w:r>
            <w:r>
              <w:rPr>
                <w:vanish/>
                <w:sz w:val="22"/>
              </w:rPr>
              <w:t>x</w:t>
            </w:r>
            <w:r>
              <w:rPr>
                <w:vanish/>
                <w:sz w:val="22"/>
                <w:lang w:val="en-US"/>
              </w:rPr>
              <w:t xml:space="preserve"> vid</w:t>
            </w:r>
            <w:r>
              <w:rPr>
                <w:sz w:val="22"/>
              </w:rPr>
              <w:t xml:space="preserve"> </w:t>
            </w:r>
            <w:r>
              <w:rPr>
                <w:vanish/>
                <w:sz w:val="22"/>
              </w:rPr>
              <w:t>=&gt;</w:t>
            </w:r>
            <w:r>
              <w:rPr>
                <w:sz w:val="22"/>
              </w:rPr>
              <w:t>? Q</w:t>
            </w:r>
            <w:r>
              <w:rPr>
                <w:sz w:val="22"/>
                <w:vertAlign w:val="subscript"/>
              </w:rPr>
              <w:t>v</w:t>
            </w:r>
            <w:r>
              <w:rPr>
                <w:sz w:val="22"/>
              </w:rPr>
              <w:t xml:space="preserve"> – 0,234 s</w:t>
            </w:r>
          </w:p>
        </w:tc>
        <w:tc>
          <w:tcPr>
            <w:tcW w:w="2604" w:type="dxa"/>
            <w:tcBorders>
              <w:top w:val="nil"/>
              <w:left w:val="single" w:sz="6" w:space="0" w:color="auto"/>
              <w:bottom w:val="single" w:sz="6" w:space="0" w:color="auto"/>
              <w:right w:val="single" w:sz="6" w:space="0" w:color="auto"/>
            </w:tcBorders>
          </w:tcPr>
          <w:p w14:paraId="02F96FA6" w14:textId="77777777" w:rsidR="00F377FF" w:rsidRDefault="001C2CE5">
            <w:pPr>
              <w:rPr>
                <w:sz w:val="22"/>
              </w:rPr>
            </w:pPr>
            <w:r>
              <w:rPr>
                <w:position w:val="-6"/>
                <w:sz w:val="22"/>
              </w:rPr>
              <w:object w:dxaOrig="180" w:dyaOrig="300" w14:anchorId="02F9704B">
                <v:shape id="_x0000_i1041" type="#_x0000_t75" style="width:9pt;height:15pt" o:ole="">
                  <v:imagedata r:id="rId28" o:title=""/>
                </v:shape>
                <o:OLEObject Type="Embed" ProgID="Equation.3" ShapeID="_x0000_i1041" DrawAspect="Content" ObjectID="_1540722827" r:id="rId37"/>
              </w:object>
            </w:r>
            <w:r>
              <w:rPr>
                <w:vanish/>
                <w:sz w:val="22"/>
              </w:rPr>
              <w:t>x</w:t>
            </w:r>
            <w:r>
              <w:rPr>
                <w:vanish/>
                <w:sz w:val="22"/>
                <w:lang w:val="en-US"/>
              </w:rPr>
              <w:t xml:space="preserve"> vid</w:t>
            </w:r>
            <w:r>
              <w:rPr>
                <w:sz w:val="22"/>
              </w:rPr>
              <w:t xml:space="preserve"> </w:t>
            </w:r>
            <w:r>
              <w:rPr>
                <w:vanish/>
                <w:sz w:val="22"/>
              </w:rPr>
              <w:t>=&gt;</w:t>
            </w:r>
            <w:r>
              <w:rPr>
                <w:sz w:val="22"/>
              </w:rPr>
              <w:t>? Q</w:t>
            </w:r>
            <w:r>
              <w:rPr>
                <w:sz w:val="22"/>
                <w:vertAlign w:val="subscript"/>
              </w:rPr>
              <w:t>v</w:t>
            </w:r>
            <w:r>
              <w:rPr>
                <w:sz w:val="22"/>
              </w:rPr>
              <w:t xml:space="preserve"> – 0,234 s</w:t>
            </w:r>
          </w:p>
        </w:tc>
      </w:tr>
    </w:tbl>
    <w:p w14:paraId="02F96FA8" w14:textId="77777777" w:rsidR="00F377FF" w:rsidRDefault="001C2CE5"/>
    <w:p w14:paraId="02F96FA9" w14:textId="77777777" w:rsidR="00F377FF" w:rsidRDefault="001C2CE5">
      <w:pPr>
        <w:ind w:firstLine="567"/>
        <w:jc w:val="both"/>
      </w:pPr>
      <w:r>
        <w:t>Ardomojo bandymo kriterijai pateikti 10 lentelėje.</w:t>
      </w:r>
    </w:p>
    <w:p w14:paraId="02F96FAA" w14:textId="77777777" w:rsidR="00F377FF" w:rsidRDefault="001C2CE5">
      <w:pPr>
        <w:jc w:val="right"/>
      </w:pPr>
      <w:r>
        <w:t>10</w:t>
      </w:r>
      <w:r>
        <w:t xml:space="preserve"> lentelė</w:t>
      </w:r>
    </w:p>
    <w:p w14:paraId="02F96FAB" w14:textId="77777777" w:rsidR="00F377FF" w:rsidRDefault="00F377FF"/>
    <w:tbl>
      <w:tblPr>
        <w:tblW w:w="0" w:type="auto"/>
        <w:tblInd w:w="40" w:type="dxa"/>
        <w:tblLayout w:type="fixed"/>
        <w:tblCellMar>
          <w:left w:w="40" w:type="dxa"/>
          <w:right w:w="40" w:type="dxa"/>
        </w:tblCellMar>
        <w:tblLook w:val="0000" w:firstRow="0" w:lastRow="0" w:firstColumn="0" w:lastColumn="0" w:noHBand="0" w:noVBand="0"/>
      </w:tblPr>
      <w:tblGrid>
        <w:gridCol w:w="2554"/>
        <w:gridCol w:w="1282"/>
        <w:gridCol w:w="2573"/>
        <w:gridCol w:w="2525"/>
      </w:tblGrid>
      <w:tr w:rsidR="00F377FF" w14:paraId="02F96FAF" w14:textId="77777777">
        <w:trPr>
          <w:cantSplit/>
          <w:trHeight w:val="23"/>
        </w:trPr>
        <w:tc>
          <w:tcPr>
            <w:tcW w:w="2554" w:type="dxa"/>
            <w:vMerge w:val="restart"/>
            <w:tcBorders>
              <w:top w:val="single" w:sz="6" w:space="0" w:color="auto"/>
              <w:left w:val="single" w:sz="6" w:space="0" w:color="auto"/>
              <w:right w:val="single" w:sz="6" w:space="0" w:color="auto"/>
            </w:tcBorders>
          </w:tcPr>
          <w:p w14:paraId="02F96FAC" w14:textId="77777777" w:rsidR="00F377FF" w:rsidRDefault="001C2CE5">
            <w:pPr>
              <w:jc w:val="center"/>
              <w:rPr>
                <w:sz w:val="22"/>
                <w:szCs w:val="22"/>
              </w:rPr>
            </w:pPr>
            <w:r>
              <w:rPr>
                <w:sz w:val="22"/>
                <w:szCs w:val="22"/>
              </w:rPr>
              <w:t>Skaičius partijoje</w:t>
            </w:r>
          </w:p>
        </w:tc>
        <w:tc>
          <w:tcPr>
            <w:tcW w:w="1282" w:type="dxa"/>
            <w:vMerge w:val="restart"/>
            <w:tcBorders>
              <w:top w:val="single" w:sz="6" w:space="0" w:color="auto"/>
              <w:left w:val="single" w:sz="6" w:space="0" w:color="auto"/>
              <w:right w:val="single" w:sz="6" w:space="0" w:color="auto"/>
            </w:tcBorders>
          </w:tcPr>
          <w:p w14:paraId="02F96FAD" w14:textId="77777777" w:rsidR="00F377FF" w:rsidRDefault="001C2CE5">
            <w:pPr>
              <w:jc w:val="center"/>
              <w:rPr>
                <w:sz w:val="22"/>
                <w:szCs w:val="22"/>
              </w:rPr>
            </w:pPr>
            <w:r>
              <w:rPr>
                <w:sz w:val="22"/>
                <w:szCs w:val="22"/>
              </w:rPr>
              <w:t xml:space="preserve">Skaičius </w:t>
            </w:r>
            <w:r>
              <w:rPr>
                <w:sz w:val="22"/>
                <w:szCs w:val="22"/>
              </w:rPr>
              <w:lastRenderedPageBreak/>
              <w:t>imtyje</w:t>
            </w:r>
          </w:p>
        </w:tc>
        <w:tc>
          <w:tcPr>
            <w:tcW w:w="5098" w:type="dxa"/>
            <w:gridSpan w:val="2"/>
            <w:tcBorders>
              <w:top w:val="single" w:sz="6" w:space="0" w:color="auto"/>
              <w:left w:val="single" w:sz="6" w:space="0" w:color="auto"/>
              <w:bottom w:val="single" w:sz="6" w:space="0" w:color="auto"/>
              <w:right w:val="single" w:sz="6" w:space="0" w:color="auto"/>
            </w:tcBorders>
          </w:tcPr>
          <w:p w14:paraId="02F96FAE" w14:textId="77777777" w:rsidR="00F377FF" w:rsidRDefault="001C2CE5">
            <w:pPr>
              <w:jc w:val="center"/>
              <w:rPr>
                <w:sz w:val="22"/>
                <w:szCs w:val="22"/>
              </w:rPr>
            </w:pPr>
            <w:r>
              <w:rPr>
                <w:sz w:val="22"/>
                <w:szCs w:val="22"/>
              </w:rPr>
              <w:lastRenderedPageBreak/>
              <w:t>Kriterijai</w:t>
            </w:r>
          </w:p>
        </w:tc>
      </w:tr>
      <w:tr w:rsidR="00F377FF" w14:paraId="02F96FB4" w14:textId="77777777">
        <w:trPr>
          <w:cantSplit/>
          <w:trHeight w:val="23"/>
        </w:trPr>
        <w:tc>
          <w:tcPr>
            <w:tcW w:w="2554" w:type="dxa"/>
            <w:vMerge/>
            <w:tcBorders>
              <w:left w:val="single" w:sz="6" w:space="0" w:color="auto"/>
              <w:bottom w:val="single" w:sz="6" w:space="0" w:color="auto"/>
              <w:right w:val="single" w:sz="6" w:space="0" w:color="auto"/>
            </w:tcBorders>
          </w:tcPr>
          <w:p w14:paraId="02F96FB0" w14:textId="77777777" w:rsidR="00F377FF" w:rsidRDefault="00F377FF">
            <w:pPr>
              <w:jc w:val="center"/>
              <w:rPr>
                <w:sz w:val="22"/>
                <w:szCs w:val="22"/>
              </w:rPr>
            </w:pPr>
          </w:p>
        </w:tc>
        <w:tc>
          <w:tcPr>
            <w:tcW w:w="1282" w:type="dxa"/>
            <w:vMerge/>
            <w:tcBorders>
              <w:left w:val="single" w:sz="6" w:space="0" w:color="auto"/>
              <w:bottom w:val="single" w:sz="6" w:space="0" w:color="auto"/>
              <w:right w:val="single" w:sz="6" w:space="0" w:color="auto"/>
            </w:tcBorders>
          </w:tcPr>
          <w:p w14:paraId="02F96FB1" w14:textId="77777777" w:rsidR="00F377FF" w:rsidRDefault="00F377FF">
            <w:pPr>
              <w:jc w:val="center"/>
              <w:rPr>
                <w:sz w:val="22"/>
                <w:szCs w:val="22"/>
              </w:rPr>
            </w:pPr>
          </w:p>
        </w:tc>
        <w:tc>
          <w:tcPr>
            <w:tcW w:w="2573" w:type="dxa"/>
            <w:tcBorders>
              <w:top w:val="single" w:sz="6" w:space="0" w:color="auto"/>
              <w:left w:val="single" w:sz="6" w:space="0" w:color="auto"/>
              <w:bottom w:val="single" w:sz="6" w:space="0" w:color="auto"/>
              <w:right w:val="single" w:sz="6" w:space="0" w:color="auto"/>
            </w:tcBorders>
          </w:tcPr>
          <w:p w14:paraId="02F96FB2" w14:textId="77777777" w:rsidR="00F377FF" w:rsidRDefault="001C2CE5">
            <w:pPr>
              <w:jc w:val="center"/>
              <w:rPr>
                <w:sz w:val="22"/>
                <w:szCs w:val="22"/>
              </w:rPr>
            </w:pPr>
            <w:r>
              <w:rPr>
                <w:sz w:val="22"/>
                <w:szCs w:val="22"/>
              </w:rPr>
              <w:t>Priėmimas</w:t>
            </w:r>
          </w:p>
        </w:tc>
        <w:tc>
          <w:tcPr>
            <w:tcW w:w="2525" w:type="dxa"/>
            <w:tcBorders>
              <w:top w:val="single" w:sz="6" w:space="0" w:color="auto"/>
              <w:left w:val="single" w:sz="6" w:space="0" w:color="auto"/>
              <w:bottom w:val="single" w:sz="6" w:space="0" w:color="auto"/>
              <w:right w:val="single" w:sz="6" w:space="0" w:color="auto"/>
            </w:tcBorders>
          </w:tcPr>
          <w:p w14:paraId="02F96FB3" w14:textId="77777777" w:rsidR="00F377FF" w:rsidRDefault="001C2CE5">
            <w:pPr>
              <w:jc w:val="center"/>
              <w:rPr>
                <w:sz w:val="22"/>
                <w:szCs w:val="22"/>
              </w:rPr>
            </w:pPr>
            <w:r>
              <w:rPr>
                <w:sz w:val="22"/>
                <w:szCs w:val="22"/>
              </w:rPr>
              <w:t>Atmetimas</w:t>
            </w:r>
          </w:p>
        </w:tc>
      </w:tr>
      <w:tr w:rsidR="00F377FF" w14:paraId="02F96FB9" w14:textId="77777777">
        <w:trPr>
          <w:cantSplit/>
          <w:trHeight w:val="207"/>
        </w:trPr>
        <w:tc>
          <w:tcPr>
            <w:tcW w:w="2554" w:type="dxa"/>
            <w:tcBorders>
              <w:top w:val="single" w:sz="6" w:space="0" w:color="auto"/>
              <w:left w:val="single" w:sz="6" w:space="0" w:color="auto"/>
              <w:bottom w:val="single" w:sz="6" w:space="0" w:color="auto"/>
              <w:right w:val="single" w:sz="6" w:space="0" w:color="auto"/>
            </w:tcBorders>
          </w:tcPr>
          <w:p w14:paraId="02F96FB5" w14:textId="77777777" w:rsidR="00F377FF" w:rsidRDefault="001C2CE5">
            <w:pPr>
              <w:rPr>
                <w:sz w:val="22"/>
                <w:szCs w:val="22"/>
              </w:rPr>
            </w:pPr>
            <w:r>
              <w:rPr>
                <w:sz w:val="22"/>
                <w:szCs w:val="22"/>
              </w:rPr>
              <w:lastRenderedPageBreak/>
              <w:t xml:space="preserve">Bet koks skaičius </w:t>
            </w:r>
            <w:r>
              <w:rPr>
                <w:vanish/>
                <w:sz w:val="22"/>
              </w:rPr>
              <w:t>=&gt;</w:t>
            </w:r>
            <w:r>
              <w:rPr>
                <w:sz w:val="22"/>
              </w:rPr>
              <w:t>?</w:t>
            </w:r>
            <w:r>
              <w:rPr>
                <w:sz w:val="22"/>
                <w:szCs w:val="22"/>
              </w:rPr>
              <w:t xml:space="preserve"> 100</w:t>
            </w:r>
          </w:p>
        </w:tc>
        <w:tc>
          <w:tcPr>
            <w:tcW w:w="1282" w:type="dxa"/>
            <w:tcBorders>
              <w:top w:val="single" w:sz="6" w:space="0" w:color="auto"/>
              <w:left w:val="single" w:sz="6" w:space="0" w:color="auto"/>
              <w:bottom w:val="single" w:sz="6" w:space="0" w:color="auto"/>
              <w:right w:val="single" w:sz="6" w:space="0" w:color="auto"/>
            </w:tcBorders>
          </w:tcPr>
          <w:p w14:paraId="02F96FB6" w14:textId="77777777" w:rsidR="00F377FF" w:rsidRDefault="001C2CE5">
            <w:pPr>
              <w:jc w:val="center"/>
              <w:rPr>
                <w:sz w:val="22"/>
                <w:szCs w:val="22"/>
              </w:rPr>
            </w:pPr>
            <w:r>
              <w:rPr>
                <w:sz w:val="22"/>
                <w:szCs w:val="22"/>
              </w:rPr>
              <w:t>20</w:t>
            </w:r>
          </w:p>
        </w:tc>
        <w:tc>
          <w:tcPr>
            <w:tcW w:w="2573" w:type="dxa"/>
            <w:tcBorders>
              <w:top w:val="single" w:sz="6" w:space="0" w:color="auto"/>
              <w:left w:val="single" w:sz="6" w:space="0" w:color="auto"/>
              <w:bottom w:val="single" w:sz="6" w:space="0" w:color="auto"/>
              <w:right w:val="single" w:sz="6" w:space="0" w:color="auto"/>
            </w:tcBorders>
          </w:tcPr>
          <w:p w14:paraId="02F96FB7" w14:textId="77777777" w:rsidR="00F377FF" w:rsidRDefault="001C2CE5">
            <w:pPr>
              <w:rPr>
                <w:sz w:val="22"/>
                <w:szCs w:val="22"/>
              </w:rPr>
            </w:pPr>
            <w:r>
              <w:rPr>
                <w:position w:val="-6"/>
                <w:sz w:val="22"/>
                <w:szCs w:val="22"/>
              </w:rPr>
              <w:object w:dxaOrig="180" w:dyaOrig="300" w14:anchorId="02F9704C">
                <v:shape id="_x0000_i1042" type="#_x0000_t75" style="width:9pt;height:15pt" o:ole="">
                  <v:imagedata r:id="rId28" o:title=""/>
                </v:shape>
                <o:OLEObject Type="Embed" ProgID="Equation.3" ShapeID="_x0000_i1042" DrawAspect="Content" ObjectID="_1540722828" r:id="rId38"/>
              </w:object>
            </w:r>
            <w:r>
              <w:rPr>
                <w:vanish/>
                <w:sz w:val="22"/>
                <w:szCs w:val="22"/>
              </w:rPr>
              <w:t>x</w:t>
            </w:r>
            <w:r>
              <w:rPr>
                <w:vanish/>
                <w:sz w:val="22"/>
                <w:szCs w:val="22"/>
                <w:lang w:val="en-US"/>
              </w:rPr>
              <w:t xml:space="preserve"> vid</w:t>
            </w:r>
            <w:r>
              <w:rPr>
                <w:iCs/>
                <w:sz w:val="22"/>
                <w:szCs w:val="22"/>
              </w:rPr>
              <w:t xml:space="preserve"> </w:t>
            </w:r>
            <w:r>
              <w:rPr>
                <w:vanish/>
                <w:sz w:val="22"/>
                <w:szCs w:val="22"/>
              </w:rPr>
              <w:t>=&gt;</w:t>
            </w:r>
            <w:r>
              <w:rPr>
                <w:sz w:val="22"/>
                <w:szCs w:val="22"/>
              </w:rPr>
              <w:t>? Q</w:t>
            </w:r>
            <w:r>
              <w:rPr>
                <w:sz w:val="22"/>
                <w:szCs w:val="22"/>
                <w:vertAlign w:val="subscript"/>
              </w:rPr>
              <w:t>v</w:t>
            </w:r>
            <w:r>
              <w:rPr>
                <w:sz w:val="22"/>
                <w:szCs w:val="22"/>
              </w:rPr>
              <w:t xml:space="preserve"> – 0,640 s</w:t>
            </w:r>
          </w:p>
        </w:tc>
        <w:tc>
          <w:tcPr>
            <w:tcW w:w="2525" w:type="dxa"/>
            <w:tcBorders>
              <w:top w:val="single" w:sz="6" w:space="0" w:color="auto"/>
              <w:left w:val="single" w:sz="6" w:space="0" w:color="auto"/>
              <w:bottom w:val="single" w:sz="6" w:space="0" w:color="auto"/>
              <w:right w:val="single" w:sz="6" w:space="0" w:color="auto"/>
            </w:tcBorders>
          </w:tcPr>
          <w:p w14:paraId="02F96FB8" w14:textId="77777777" w:rsidR="00F377FF" w:rsidRDefault="001C2CE5">
            <w:pPr>
              <w:rPr>
                <w:sz w:val="22"/>
                <w:szCs w:val="22"/>
              </w:rPr>
            </w:pPr>
            <w:r>
              <w:rPr>
                <w:position w:val="-6"/>
                <w:sz w:val="22"/>
                <w:szCs w:val="22"/>
              </w:rPr>
              <w:object w:dxaOrig="180" w:dyaOrig="300" w14:anchorId="02F9704D">
                <v:shape id="_x0000_i1043" type="#_x0000_t75" style="width:9pt;height:15pt" o:ole="">
                  <v:imagedata r:id="rId28" o:title=""/>
                </v:shape>
                <o:OLEObject Type="Embed" ProgID="Equation.3" ShapeID="_x0000_i1043" DrawAspect="Content" ObjectID="_1540722829" r:id="rId39"/>
              </w:object>
            </w:r>
            <w:r>
              <w:rPr>
                <w:vanish/>
                <w:sz w:val="22"/>
                <w:szCs w:val="22"/>
              </w:rPr>
              <w:t>x</w:t>
            </w:r>
            <w:r>
              <w:rPr>
                <w:vanish/>
                <w:sz w:val="22"/>
                <w:szCs w:val="22"/>
                <w:lang w:val="en-US"/>
              </w:rPr>
              <w:t xml:space="preserve"> vid</w:t>
            </w:r>
            <w:r>
              <w:rPr>
                <w:i/>
                <w:iCs/>
                <w:sz w:val="22"/>
                <w:szCs w:val="22"/>
              </w:rPr>
              <w:t xml:space="preserve"> &lt; </w:t>
            </w:r>
            <w:proofErr w:type="spellStart"/>
            <w:r>
              <w:rPr>
                <w:sz w:val="22"/>
                <w:szCs w:val="22"/>
              </w:rPr>
              <w:t>Q</w:t>
            </w:r>
            <w:r>
              <w:rPr>
                <w:sz w:val="22"/>
                <w:szCs w:val="22"/>
                <w:vertAlign w:val="subscript"/>
              </w:rPr>
              <w:t>v</w:t>
            </w:r>
            <w:proofErr w:type="spellEnd"/>
            <w:r>
              <w:rPr>
                <w:sz w:val="22"/>
                <w:szCs w:val="22"/>
              </w:rPr>
              <w:t xml:space="preserve"> – 0,640 s</w:t>
            </w:r>
          </w:p>
        </w:tc>
      </w:tr>
    </w:tbl>
    <w:p w14:paraId="02F96FBA" w14:textId="77777777" w:rsidR="00F377FF" w:rsidRDefault="001C2CE5"/>
    <w:p w14:paraId="02F96FBC" w14:textId="7574702A" w:rsidR="00F377FF" w:rsidRDefault="001C2CE5" w:rsidP="001C2CE5">
      <w:pPr>
        <w:jc w:val="center"/>
      </w:pPr>
      <w:r>
        <w:t>_________________</w:t>
      </w:r>
    </w:p>
    <w:p w14:paraId="226EBEC9" w14:textId="77777777" w:rsidR="001C2CE5" w:rsidRDefault="001C2CE5">
      <w:pPr>
        <w:ind w:left="4535"/>
      </w:pPr>
      <w:r>
        <w:br w:type="page"/>
      </w:r>
    </w:p>
    <w:p w14:paraId="02F96FBD" w14:textId="2D25E92A" w:rsidR="00F377FF" w:rsidRDefault="001C2CE5">
      <w:pPr>
        <w:ind w:left="4535"/>
      </w:pPr>
      <w:r>
        <w:lastRenderedPageBreak/>
        <w:t xml:space="preserve">Fasuotų produktų kiekio ir matavimo indų kontrolės techninio reglamento </w:t>
      </w:r>
    </w:p>
    <w:p w14:paraId="02F96FBE" w14:textId="77777777" w:rsidR="00F377FF" w:rsidRDefault="001C2CE5">
      <w:pPr>
        <w:ind w:left="4535"/>
      </w:pPr>
      <w:r>
        <w:t>4</w:t>
      </w:r>
      <w:r>
        <w:t xml:space="preserve"> priedas</w:t>
      </w:r>
    </w:p>
    <w:p w14:paraId="02F96FBF" w14:textId="77777777" w:rsidR="00F377FF" w:rsidRDefault="00F377FF"/>
    <w:p w14:paraId="02F96FC0" w14:textId="77777777" w:rsidR="00F377FF" w:rsidRDefault="001C2CE5">
      <w:pPr>
        <w:jc w:val="center"/>
        <w:rPr>
          <w:b/>
          <w:bCs/>
        </w:rPr>
      </w:pPr>
      <w:r>
        <w:rPr>
          <w:b/>
          <w:bCs/>
        </w:rPr>
        <w:t xml:space="preserve">MATAVIMO INDAMS </w:t>
      </w:r>
      <w:r>
        <w:rPr>
          <w:b/>
          <w:bCs/>
        </w:rPr>
        <w:t>KELIAMI REIKALAVIMAI</w:t>
      </w:r>
    </w:p>
    <w:p w14:paraId="02F96FC1" w14:textId="77777777" w:rsidR="00F377FF" w:rsidRDefault="00F377FF"/>
    <w:p w14:paraId="02F96FC2" w14:textId="77777777" w:rsidR="00F377FF" w:rsidRDefault="001C2CE5">
      <w:pPr>
        <w:ind w:firstLine="567"/>
        <w:jc w:val="both"/>
      </w:pPr>
      <w:r>
        <w:t>1</w:t>
      </w:r>
      <w:r>
        <w:t>. Matavimo indų tūris yra normuotas 20 °C temperatūroje:</w:t>
      </w:r>
    </w:p>
    <w:p w14:paraId="02F96FC3" w14:textId="77777777" w:rsidR="00F377FF" w:rsidRDefault="001C2CE5">
      <w:pPr>
        <w:ind w:firstLine="567"/>
        <w:jc w:val="both"/>
      </w:pPr>
      <w:r>
        <w:t>1.1</w:t>
      </w:r>
      <w:r>
        <w:t>. vardinė talpa V</w:t>
      </w:r>
      <w:r>
        <w:rPr>
          <w:vertAlign w:val="subscript"/>
        </w:rPr>
        <w:t>v</w:t>
      </w:r>
      <w:r>
        <w:t xml:space="preserve"> yra tūris, kuris pažymėtas ant indo; tai skysčio tūris, kurį, kaip manoma, indas talpina, kai jis pripildomas nepažeidžiant naudojimosi sąlygų;</w:t>
      </w:r>
    </w:p>
    <w:p w14:paraId="02F96FC4" w14:textId="77777777" w:rsidR="00F377FF" w:rsidRDefault="001C2CE5">
      <w:pPr>
        <w:ind w:firstLine="567"/>
        <w:jc w:val="both"/>
      </w:pPr>
      <w:r>
        <w:t>1.</w:t>
      </w:r>
      <w:r>
        <w:t>2</w:t>
      </w:r>
      <w:r>
        <w:t>. faktinė indo talpa yra skysčio tūris, kurį jis iš tikrųjų talpina, kai yra tiksliai pripildomas pagal sąlygas, kurios teoriškai atitinka vardinę talpą.</w:t>
      </w:r>
    </w:p>
    <w:p w14:paraId="02F96FC5" w14:textId="77777777" w:rsidR="00F377FF" w:rsidRDefault="001C2CE5">
      <w:pPr>
        <w:ind w:firstLine="567"/>
        <w:jc w:val="both"/>
      </w:pPr>
      <w:r>
        <w:t>2</w:t>
      </w:r>
      <w:r>
        <w:t>. Yra du matavimo indų pripildymo būdai: iki pastovaus lygio ir iki pastovios tuštumos.</w:t>
      </w:r>
    </w:p>
    <w:p w14:paraId="02F96FC6" w14:textId="77777777" w:rsidR="00F377FF" w:rsidRDefault="001C2CE5">
      <w:pPr>
        <w:ind w:firstLine="567"/>
        <w:jc w:val="both"/>
      </w:pPr>
      <w:r>
        <w:t>Atst</w:t>
      </w:r>
      <w:r>
        <w:t>umas tarp vardinės talpos teorinio pripildymo lygio ir sklidinojo lygio bei skirtumas tarp sklidinosios talpos ir vardinės talpos, t. y. išsiplėtimo arba tuštumos tūris, yra pastebimai pastovūs visuose tokios pačios rūšies matavimo induose.</w:t>
      </w:r>
    </w:p>
    <w:p w14:paraId="02F96FC7" w14:textId="77777777" w:rsidR="00F377FF" w:rsidRDefault="001C2CE5">
      <w:pPr>
        <w:ind w:firstLine="567"/>
        <w:jc w:val="both"/>
      </w:pPr>
      <w:r>
        <w:t>3</w:t>
      </w:r>
      <w:r>
        <w:t>. Atsižvel</w:t>
      </w:r>
      <w:r>
        <w:t xml:space="preserve">giant į tai, kad paprastai pripildoma nevienodai ir kad būtų įmanoma išmatuoti matavimo indo skysčio tūrį pakankamu tikslumu, leidžiamosios paklaidos (teigiamos arba neigiamos) ribos matavimo indo talpoje, t. y. didžiausias leidžiamas faktinės ir vardinės </w:t>
      </w:r>
      <w:r>
        <w:t>talpų skirtumas, esant 20°C temperatūrai ir 5 priede nustatytomis kontrolės sąlygomis, nurodytas 11 lentelėje.</w:t>
      </w:r>
    </w:p>
    <w:p w14:paraId="02F96FC8" w14:textId="77777777" w:rsidR="00F377FF" w:rsidRDefault="00F377FF">
      <w:pPr>
        <w:jc w:val="both"/>
      </w:pPr>
    </w:p>
    <w:p w14:paraId="02F96FC9" w14:textId="77777777" w:rsidR="00F377FF" w:rsidRDefault="001C2CE5">
      <w:pPr>
        <w:jc w:val="right"/>
      </w:pPr>
      <w:r>
        <w:t>11</w:t>
      </w:r>
      <w:r>
        <w:t xml:space="preserve"> lentelė</w:t>
      </w:r>
    </w:p>
    <w:p w14:paraId="02F96FCA" w14:textId="77777777" w:rsidR="00F377FF" w:rsidRDefault="00F377FF"/>
    <w:tbl>
      <w:tblPr>
        <w:tblW w:w="9120" w:type="dxa"/>
        <w:tblInd w:w="40" w:type="dxa"/>
        <w:tblLayout w:type="fixed"/>
        <w:tblCellMar>
          <w:left w:w="40" w:type="dxa"/>
          <w:right w:w="40" w:type="dxa"/>
        </w:tblCellMar>
        <w:tblLook w:val="0000" w:firstRow="0" w:lastRow="0" w:firstColumn="0" w:lastColumn="0" w:noHBand="0" w:noVBand="0"/>
      </w:tblPr>
      <w:tblGrid>
        <w:gridCol w:w="4680"/>
        <w:gridCol w:w="2220"/>
        <w:gridCol w:w="2220"/>
      </w:tblGrid>
      <w:tr w:rsidR="00F377FF" w14:paraId="02F96FCD" w14:textId="77777777">
        <w:trPr>
          <w:cantSplit/>
          <w:trHeight w:val="23"/>
          <w:tblHeader/>
        </w:trPr>
        <w:tc>
          <w:tcPr>
            <w:tcW w:w="4680" w:type="dxa"/>
            <w:vMerge w:val="restart"/>
            <w:tcBorders>
              <w:top w:val="single" w:sz="6" w:space="0" w:color="auto"/>
              <w:left w:val="single" w:sz="6" w:space="0" w:color="auto"/>
              <w:right w:val="single" w:sz="6" w:space="0" w:color="auto"/>
            </w:tcBorders>
          </w:tcPr>
          <w:p w14:paraId="02F96FCB" w14:textId="77777777" w:rsidR="00F377FF" w:rsidRDefault="001C2CE5">
            <w:pPr>
              <w:jc w:val="center"/>
              <w:rPr>
                <w:sz w:val="22"/>
              </w:rPr>
            </w:pPr>
            <w:r>
              <w:rPr>
                <w:sz w:val="22"/>
              </w:rPr>
              <w:t>Vardinė talpa V</w:t>
            </w:r>
            <w:r>
              <w:rPr>
                <w:sz w:val="22"/>
                <w:vertAlign w:val="subscript"/>
              </w:rPr>
              <w:t>v</w:t>
            </w:r>
            <w:r>
              <w:rPr>
                <w:sz w:val="22"/>
              </w:rPr>
              <w:t>, ml</w:t>
            </w:r>
          </w:p>
        </w:tc>
        <w:tc>
          <w:tcPr>
            <w:tcW w:w="4440" w:type="dxa"/>
            <w:gridSpan w:val="2"/>
            <w:tcBorders>
              <w:top w:val="single" w:sz="6" w:space="0" w:color="auto"/>
              <w:left w:val="single" w:sz="6" w:space="0" w:color="auto"/>
              <w:bottom w:val="single" w:sz="6" w:space="0" w:color="auto"/>
              <w:right w:val="single" w:sz="6" w:space="0" w:color="auto"/>
            </w:tcBorders>
          </w:tcPr>
          <w:p w14:paraId="02F96FCC" w14:textId="77777777" w:rsidR="00F377FF" w:rsidRDefault="001C2CE5">
            <w:pPr>
              <w:jc w:val="center"/>
              <w:rPr>
                <w:sz w:val="22"/>
              </w:rPr>
            </w:pPr>
            <w:r>
              <w:rPr>
                <w:sz w:val="22"/>
              </w:rPr>
              <w:t>Leidžiamosios paklaidos ribos, ±</w:t>
            </w:r>
          </w:p>
        </w:tc>
      </w:tr>
      <w:tr w:rsidR="00F377FF" w14:paraId="02F96FD1" w14:textId="77777777">
        <w:trPr>
          <w:cantSplit/>
          <w:trHeight w:val="23"/>
          <w:tblHeader/>
        </w:trPr>
        <w:tc>
          <w:tcPr>
            <w:tcW w:w="4680" w:type="dxa"/>
            <w:vMerge/>
            <w:tcBorders>
              <w:left w:val="single" w:sz="6" w:space="0" w:color="auto"/>
              <w:bottom w:val="single" w:sz="6" w:space="0" w:color="auto"/>
              <w:right w:val="single" w:sz="6" w:space="0" w:color="auto"/>
            </w:tcBorders>
          </w:tcPr>
          <w:p w14:paraId="02F96FCE" w14:textId="77777777" w:rsidR="00F377FF" w:rsidRDefault="00F377FF">
            <w:pPr>
              <w:rPr>
                <w:sz w:val="22"/>
              </w:rPr>
            </w:pPr>
          </w:p>
        </w:tc>
        <w:tc>
          <w:tcPr>
            <w:tcW w:w="2220" w:type="dxa"/>
            <w:tcBorders>
              <w:top w:val="single" w:sz="6" w:space="0" w:color="auto"/>
              <w:left w:val="single" w:sz="6" w:space="0" w:color="auto"/>
              <w:bottom w:val="single" w:sz="6" w:space="0" w:color="auto"/>
              <w:right w:val="single" w:sz="6" w:space="0" w:color="auto"/>
            </w:tcBorders>
          </w:tcPr>
          <w:p w14:paraId="02F96FCF" w14:textId="77777777" w:rsidR="00F377FF" w:rsidRDefault="001C2CE5">
            <w:pPr>
              <w:jc w:val="center"/>
              <w:rPr>
                <w:sz w:val="22"/>
              </w:rPr>
            </w:pPr>
            <w:r>
              <w:rPr>
                <w:sz w:val="22"/>
              </w:rPr>
              <w:t>% nuo V</w:t>
            </w:r>
            <w:r>
              <w:rPr>
                <w:sz w:val="22"/>
                <w:vertAlign w:val="subscript"/>
              </w:rPr>
              <w:t>v</w:t>
            </w:r>
            <w:r>
              <w:rPr>
                <w:sz w:val="22"/>
              </w:rPr>
              <w:t>,</w:t>
            </w:r>
          </w:p>
        </w:tc>
        <w:tc>
          <w:tcPr>
            <w:tcW w:w="2220" w:type="dxa"/>
            <w:tcBorders>
              <w:top w:val="single" w:sz="6" w:space="0" w:color="auto"/>
              <w:left w:val="single" w:sz="6" w:space="0" w:color="auto"/>
              <w:bottom w:val="single" w:sz="6" w:space="0" w:color="auto"/>
              <w:right w:val="single" w:sz="6" w:space="0" w:color="auto"/>
            </w:tcBorders>
          </w:tcPr>
          <w:p w14:paraId="02F96FD0" w14:textId="77777777" w:rsidR="00F377FF" w:rsidRDefault="001C2CE5">
            <w:pPr>
              <w:jc w:val="center"/>
              <w:rPr>
                <w:sz w:val="22"/>
              </w:rPr>
            </w:pPr>
            <w:r>
              <w:rPr>
                <w:sz w:val="22"/>
              </w:rPr>
              <w:t>ml</w:t>
            </w:r>
          </w:p>
        </w:tc>
      </w:tr>
      <w:tr w:rsidR="00F377FF" w14:paraId="02F96FD5" w14:textId="77777777">
        <w:trPr>
          <w:cantSplit/>
          <w:trHeight w:val="23"/>
        </w:trPr>
        <w:tc>
          <w:tcPr>
            <w:tcW w:w="4680" w:type="dxa"/>
            <w:tcBorders>
              <w:top w:val="single" w:sz="6" w:space="0" w:color="auto"/>
              <w:left w:val="single" w:sz="6" w:space="0" w:color="auto"/>
              <w:bottom w:val="single" w:sz="6" w:space="0" w:color="auto"/>
              <w:right w:val="single" w:sz="6" w:space="0" w:color="auto"/>
            </w:tcBorders>
          </w:tcPr>
          <w:p w14:paraId="02F96FD2" w14:textId="77777777" w:rsidR="00F377FF" w:rsidRDefault="001C2CE5">
            <w:pPr>
              <w:ind w:left="320"/>
              <w:rPr>
                <w:sz w:val="22"/>
              </w:rPr>
            </w:pPr>
            <w:r>
              <w:rPr>
                <w:sz w:val="22"/>
              </w:rPr>
              <w:t>nuo 50 iki 100</w:t>
            </w:r>
          </w:p>
        </w:tc>
        <w:tc>
          <w:tcPr>
            <w:tcW w:w="2220" w:type="dxa"/>
            <w:tcBorders>
              <w:top w:val="single" w:sz="6" w:space="0" w:color="auto"/>
              <w:left w:val="single" w:sz="6" w:space="0" w:color="auto"/>
              <w:bottom w:val="single" w:sz="6" w:space="0" w:color="auto"/>
              <w:right w:val="single" w:sz="6" w:space="0" w:color="auto"/>
            </w:tcBorders>
          </w:tcPr>
          <w:p w14:paraId="02F96FD3" w14:textId="77777777" w:rsidR="00F377FF" w:rsidRDefault="001C2CE5">
            <w:pPr>
              <w:jc w:val="center"/>
              <w:rPr>
                <w:sz w:val="22"/>
              </w:rPr>
            </w:pPr>
            <w:r>
              <w:rPr>
                <w:sz w:val="22"/>
              </w:rPr>
              <w:t>–</w:t>
            </w:r>
          </w:p>
        </w:tc>
        <w:tc>
          <w:tcPr>
            <w:tcW w:w="2220" w:type="dxa"/>
            <w:tcBorders>
              <w:top w:val="single" w:sz="6" w:space="0" w:color="auto"/>
              <w:left w:val="single" w:sz="6" w:space="0" w:color="auto"/>
              <w:bottom w:val="single" w:sz="6" w:space="0" w:color="auto"/>
              <w:right w:val="single" w:sz="6" w:space="0" w:color="auto"/>
            </w:tcBorders>
          </w:tcPr>
          <w:p w14:paraId="02F96FD4" w14:textId="77777777" w:rsidR="00F377FF" w:rsidRDefault="001C2CE5">
            <w:pPr>
              <w:jc w:val="center"/>
              <w:rPr>
                <w:sz w:val="22"/>
              </w:rPr>
            </w:pPr>
            <w:r>
              <w:rPr>
                <w:sz w:val="22"/>
              </w:rPr>
              <w:t>3</w:t>
            </w:r>
          </w:p>
        </w:tc>
      </w:tr>
      <w:tr w:rsidR="00F377FF" w14:paraId="02F96FD9" w14:textId="77777777">
        <w:trPr>
          <w:cantSplit/>
          <w:trHeight w:val="23"/>
        </w:trPr>
        <w:tc>
          <w:tcPr>
            <w:tcW w:w="4680" w:type="dxa"/>
            <w:tcBorders>
              <w:top w:val="single" w:sz="6" w:space="0" w:color="auto"/>
              <w:left w:val="single" w:sz="6" w:space="0" w:color="auto"/>
              <w:bottom w:val="single" w:sz="6" w:space="0" w:color="auto"/>
              <w:right w:val="single" w:sz="6" w:space="0" w:color="auto"/>
            </w:tcBorders>
          </w:tcPr>
          <w:p w14:paraId="02F96FD6" w14:textId="77777777" w:rsidR="00F377FF" w:rsidRDefault="001C2CE5">
            <w:pPr>
              <w:ind w:left="320"/>
              <w:rPr>
                <w:sz w:val="22"/>
              </w:rPr>
            </w:pPr>
            <w:r>
              <w:rPr>
                <w:sz w:val="22"/>
              </w:rPr>
              <w:t>nuo 100iki200</w:t>
            </w:r>
          </w:p>
        </w:tc>
        <w:tc>
          <w:tcPr>
            <w:tcW w:w="2220" w:type="dxa"/>
            <w:tcBorders>
              <w:top w:val="single" w:sz="6" w:space="0" w:color="auto"/>
              <w:left w:val="single" w:sz="6" w:space="0" w:color="auto"/>
              <w:bottom w:val="single" w:sz="6" w:space="0" w:color="auto"/>
              <w:right w:val="single" w:sz="6" w:space="0" w:color="auto"/>
            </w:tcBorders>
          </w:tcPr>
          <w:p w14:paraId="02F96FD7" w14:textId="77777777" w:rsidR="00F377FF" w:rsidRDefault="001C2CE5">
            <w:pPr>
              <w:jc w:val="center"/>
              <w:rPr>
                <w:sz w:val="22"/>
              </w:rPr>
            </w:pPr>
            <w:r>
              <w:rPr>
                <w:sz w:val="22"/>
              </w:rPr>
              <w:t>3</w:t>
            </w:r>
          </w:p>
        </w:tc>
        <w:tc>
          <w:tcPr>
            <w:tcW w:w="2220" w:type="dxa"/>
            <w:tcBorders>
              <w:top w:val="single" w:sz="6" w:space="0" w:color="auto"/>
              <w:left w:val="single" w:sz="6" w:space="0" w:color="auto"/>
              <w:bottom w:val="single" w:sz="6" w:space="0" w:color="auto"/>
              <w:right w:val="single" w:sz="6" w:space="0" w:color="auto"/>
            </w:tcBorders>
          </w:tcPr>
          <w:p w14:paraId="02F96FD8" w14:textId="77777777" w:rsidR="00F377FF" w:rsidRDefault="001C2CE5">
            <w:pPr>
              <w:jc w:val="center"/>
              <w:rPr>
                <w:sz w:val="22"/>
              </w:rPr>
            </w:pPr>
            <w:r>
              <w:rPr>
                <w:sz w:val="22"/>
              </w:rPr>
              <w:t>–</w:t>
            </w:r>
          </w:p>
        </w:tc>
      </w:tr>
      <w:tr w:rsidR="00F377FF" w14:paraId="02F96FDD" w14:textId="77777777">
        <w:trPr>
          <w:cantSplit/>
          <w:trHeight w:val="23"/>
        </w:trPr>
        <w:tc>
          <w:tcPr>
            <w:tcW w:w="4680" w:type="dxa"/>
            <w:tcBorders>
              <w:top w:val="single" w:sz="6" w:space="0" w:color="auto"/>
              <w:left w:val="single" w:sz="6" w:space="0" w:color="auto"/>
              <w:bottom w:val="single" w:sz="6" w:space="0" w:color="auto"/>
              <w:right w:val="single" w:sz="6" w:space="0" w:color="auto"/>
            </w:tcBorders>
          </w:tcPr>
          <w:p w14:paraId="02F96FDA" w14:textId="77777777" w:rsidR="00F377FF" w:rsidRDefault="001C2CE5">
            <w:pPr>
              <w:ind w:left="320"/>
              <w:rPr>
                <w:sz w:val="22"/>
              </w:rPr>
            </w:pPr>
            <w:r>
              <w:rPr>
                <w:sz w:val="22"/>
              </w:rPr>
              <w:t>nuo 200 iki 300</w:t>
            </w:r>
          </w:p>
        </w:tc>
        <w:tc>
          <w:tcPr>
            <w:tcW w:w="2220" w:type="dxa"/>
            <w:tcBorders>
              <w:top w:val="single" w:sz="6" w:space="0" w:color="auto"/>
              <w:left w:val="single" w:sz="6" w:space="0" w:color="auto"/>
              <w:bottom w:val="single" w:sz="6" w:space="0" w:color="auto"/>
              <w:right w:val="single" w:sz="6" w:space="0" w:color="auto"/>
            </w:tcBorders>
          </w:tcPr>
          <w:p w14:paraId="02F96FDB" w14:textId="77777777" w:rsidR="00F377FF" w:rsidRDefault="001C2CE5">
            <w:pPr>
              <w:jc w:val="center"/>
              <w:rPr>
                <w:sz w:val="22"/>
              </w:rPr>
            </w:pPr>
            <w:r>
              <w:rPr>
                <w:sz w:val="22"/>
              </w:rPr>
              <w:t>–</w:t>
            </w:r>
          </w:p>
        </w:tc>
        <w:tc>
          <w:tcPr>
            <w:tcW w:w="2220" w:type="dxa"/>
            <w:tcBorders>
              <w:top w:val="single" w:sz="6" w:space="0" w:color="auto"/>
              <w:left w:val="single" w:sz="6" w:space="0" w:color="auto"/>
              <w:bottom w:val="single" w:sz="6" w:space="0" w:color="auto"/>
              <w:right w:val="single" w:sz="6" w:space="0" w:color="auto"/>
            </w:tcBorders>
          </w:tcPr>
          <w:p w14:paraId="02F96FDC" w14:textId="77777777" w:rsidR="00F377FF" w:rsidRDefault="001C2CE5">
            <w:pPr>
              <w:jc w:val="center"/>
              <w:rPr>
                <w:sz w:val="22"/>
              </w:rPr>
            </w:pPr>
            <w:r>
              <w:rPr>
                <w:sz w:val="22"/>
              </w:rPr>
              <w:t>6</w:t>
            </w:r>
          </w:p>
        </w:tc>
      </w:tr>
      <w:tr w:rsidR="00F377FF" w14:paraId="02F96FE1" w14:textId="77777777">
        <w:trPr>
          <w:cantSplit/>
          <w:trHeight w:val="23"/>
        </w:trPr>
        <w:tc>
          <w:tcPr>
            <w:tcW w:w="4680" w:type="dxa"/>
            <w:tcBorders>
              <w:top w:val="single" w:sz="6" w:space="0" w:color="auto"/>
              <w:left w:val="single" w:sz="6" w:space="0" w:color="auto"/>
              <w:bottom w:val="single" w:sz="6" w:space="0" w:color="auto"/>
              <w:right w:val="single" w:sz="6" w:space="0" w:color="auto"/>
            </w:tcBorders>
          </w:tcPr>
          <w:p w14:paraId="02F96FDE" w14:textId="77777777" w:rsidR="00F377FF" w:rsidRDefault="001C2CE5">
            <w:pPr>
              <w:ind w:left="320"/>
              <w:rPr>
                <w:sz w:val="22"/>
              </w:rPr>
            </w:pPr>
            <w:r>
              <w:rPr>
                <w:sz w:val="22"/>
              </w:rPr>
              <w:t>nuo 300 iki 500</w:t>
            </w:r>
          </w:p>
        </w:tc>
        <w:tc>
          <w:tcPr>
            <w:tcW w:w="2220" w:type="dxa"/>
            <w:tcBorders>
              <w:top w:val="single" w:sz="6" w:space="0" w:color="auto"/>
              <w:left w:val="single" w:sz="6" w:space="0" w:color="auto"/>
              <w:bottom w:val="single" w:sz="6" w:space="0" w:color="auto"/>
              <w:right w:val="single" w:sz="6" w:space="0" w:color="auto"/>
            </w:tcBorders>
          </w:tcPr>
          <w:p w14:paraId="02F96FDF" w14:textId="77777777" w:rsidR="00F377FF" w:rsidRDefault="001C2CE5">
            <w:pPr>
              <w:jc w:val="center"/>
              <w:rPr>
                <w:sz w:val="22"/>
              </w:rPr>
            </w:pPr>
            <w:r>
              <w:rPr>
                <w:sz w:val="22"/>
              </w:rPr>
              <w:t>2</w:t>
            </w:r>
          </w:p>
        </w:tc>
        <w:tc>
          <w:tcPr>
            <w:tcW w:w="2220" w:type="dxa"/>
            <w:tcBorders>
              <w:top w:val="single" w:sz="6" w:space="0" w:color="auto"/>
              <w:left w:val="single" w:sz="6" w:space="0" w:color="auto"/>
              <w:bottom w:val="single" w:sz="6" w:space="0" w:color="auto"/>
              <w:right w:val="single" w:sz="6" w:space="0" w:color="auto"/>
            </w:tcBorders>
          </w:tcPr>
          <w:p w14:paraId="02F96FE0" w14:textId="77777777" w:rsidR="00F377FF" w:rsidRDefault="001C2CE5">
            <w:pPr>
              <w:jc w:val="center"/>
              <w:rPr>
                <w:sz w:val="22"/>
              </w:rPr>
            </w:pPr>
            <w:r>
              <w:rPr>
                <w:sz w:val="22"/>
              </w:rPr>
              <w:t>–</w:t>
            </w:r>
          </w:p>
        </w:tc>
      </w:tr>
      <w:tr w:rsidR="00F377FF" w14:paraId="02F96FE5" w14:textId="77777777">
        <w:trPr>
          <w:cantSplit/>
          <w:trHeight w:val="23"/>
        </w:trPr>
        <w:tc>
          <w:tcPr>
            <w:tcW w:w="4680" w:type="dxa"/>
            <w:tcBorders>
              <w:top w:val="single" w:sz="6" w:space="0" w:color="auto"/>
              <w:left w:val="single" w:sz="6" w:space="0" w:color="auto"/>
              <w:bottom w:val="single" w:sz="6" w:space="0" w:color="auto"/>
              <w:right w:val="single" w:sz="6" w:space="0" w:color="auto"/>
            </w:tcBorders>
          </w:tcPr>
          <w:p w14:paraId="02F96FE2" w14:textId="77777777" w:rsidR="00F377FF" w:rsidRDefault="001C2CE5">
            <w:pPr>
              <w:ind w:left="320"/>
              <w:rPr>
                <w:sz w:val="22"/>
              </w:rPr>
            </w:pPr>
            <w:r>
              <w:rPr>
                <w:sz w:val="22"/>
              </w:rPr>
              <w:t>nuo 500 iki 1 000</w:t>
            </w:r>
          </w:p>
        </w:tc>
        <w:tc>
          <w:tcPr>
            <w:tcW w:w="2220" w:type="dxa"/>
            <w:tcBorders>
              <w:top w:val="single" w:sz="6" w:space="0" w:color="auto"/>
              <w:left w:val="single" w:sz="6" w:space="0" w:color="auto"/>
              <w:bottom w:val="single" w:sz="6" w:space="0" w:color="auto"/>
              <w:right w:val="single" w:sz="6" w:space="0" w:color="auto"/>
            </w:tcBorders>
          </w:tcPr>
          <w:p w14:paraId="02F96FE3" w14:textId="77777777" w:rsidR="00F377FF" w:rsidRDefault="001C2CE5">
            <w:pPr>
              <w:jc w:val="center"/>
              <w:rPr>
                <w:sz w:val="22"/>
              </w:rPr>
            </w:pPr>
            <w:r>
              <w:rPr>
                <w:sz w:val="22"/>
              </w:rPr>
              <w:t>–</w:t>
            </w:r>
          </w:p>
        </w:tc>
        <w:tc>
          <w:tcPr>
            <w:tcW w:w="2220" w:type="dxa"/>
            <w:tcBorders>
              <w:top w:val="single" w:sz="6" w:space="0" w:color="auto"/>
              <w:left w:val="single" w:sz="6" w:space="0" w:color="auto"/>
              <w:bottom w:val="single" w:sz="6" w:space="0" w:color="auto"/>
              <w:right w:val="single" w:sz="6" w:space="0" w:color="auto"/>
            </w:tcBorders>
          </w:tcPr>
          <w:p w14:paraId="02F96FE4" w14:textId="77777777" w:rsidR="00F377FF" w:rsidRDefault="001C2CE5">
            <w:pPr>
              <w:jc w:val="center"/>
              <w:rPr>
                <w:sz w:val="22"/>
              </w:rPr>
            </w:pPr>
            <w:r>
              <w:rPr>
                <w:sz w:val="22"/>
              </w:rPr>
              <w:t>10</w:t>
            </w:r>
          </w:p>
        </w:tc>
      </w:tr>
      <w:tr w:rsidR="00F377FF" w14:paraId="02F96FE9" w14:textId="77777777">
        <w:trPr>
          <w:cantSplit/>
          <w:trHeight w:val="23"/>
        </w:trPr>
        <w:tc>
          <w:tcPr>
            <w:tcW w:w="4680" w:type="dxa"/>
            <w:tcBorders>
              <w:top w:val="single" w:sz="6" w:space="0" w:color="auto"/>
              <w:left w:val="single" w:sz="6" w:space="0" w:color="auto"/>
              <w:bottom w:val="single" w:sz="6" w:space="0" w:color="auto"/>
              <w:right w:val="single" w:sz="6" w:space="0" w:color="auto"/>
            </w:tcBorders>
          </w:tcPr>
          <w:p w14:paraId="02F96FE6" w14:textId="77777777" w:rsidR="00F377FF" w:rsidRDefault="001C2CE5">
            <w:pPr>
              <w:ind w:left="320"/>
              <w:rPr>
                <w:sz w:val="22"/>
              </w:rPr>
            </w:pPr>
            <w:r>
              <w:rPr>
                <w:sz w:val="22"/>
              </w:rPr>
              <w:t>nuo 1 000 iki 5 000</w:t>
            </w:r>
          </w:p>
        </w:tc>
        <w:tc>
          <w:tcPr>
            <w:tcW w:w="2220" w:type="dxa"/>
            <w:tcBorders>
              <w:top w:val="single" w:sz="6" w:space="0" w:color="auto"/>
              <w:left w:val="single" w:sz="6" w:space="0" w:color="auto"/>
              <w:bottom w:val="single" w:sz="6" w:space="0" w:color="auto"/>
              <w:right w:val="single" w:sz="6" w:space="0" w:color="auto"/>
            </w:tcBorders>
          </w:tcPr>
          <w:p w14:paraId="02F96FE7" w14:textId="77777777" w:rsidR="00F377FF" w:rsidRDefault="001C2CE5">
            <w:pPr>
              <w:jc w:val="center"/>
              <w:rPr>
                <w:sz w:val="22"/>
              </w:rPr>
            </w:pPr>
            <w:r>
              <w:rPr>
                <w:sz w:val="22"/>
              </w:rPr>
              <w:t>1</w:t>
            </w:r>
          </w:p>
        </w:tc>
        <w:tc>
          <w:tcPr>
            <w:tcW w:w="2220" w:type="dxa"/>
            <w:tcBorders>
              <w:top w:val="single" w:sz="6" w:space="0" w:color="auto"/>
              <w:left w:val="single" w:sz="6" w:space="0" w:color="auto"/>
              <w:bottom w:val="single" w:sz="6" w:space="0" w:color="auto"/>
              <w:right w:val="single" w:sz="6" w:space="0" w:color="auto"/>
            </w:tcBorders>
          </w:tcPr>
          <w:p w14:paraId="02F96FE8" w14:textId="77777777" w:rsidR="00F377FF" w:rsidRDefault="001C2CE5">
            <w:pPr>
              <w:jc w:val="center"/>
              <w:rPr>
                <w:sz w:val="22"/>
              </w:rPr>
            </w:pPr>
            <w:r>
              <w:rPr>
                <w:sz w:val="22"/>
              </w:rPr>
              <w:t>–</w:t>
            </w:r>
          </w:p>
        </w:tc>
      </w:tr>
    </w:tbl>
    <w:p w14:paraId="02F96FEA" w14:textId="77777777" w:rsidR="00F377FF" w:rsidRDefault="001C2CE5">
      <w:pPr>
        <w:jc w:val="both"/>
      </w:pPr>
    </w:p>
    <w:p w14:paraId="02F96FEB" w14:textId="77777777" w:rsidR="00F377FF" w:rsidRDefault="001C2CE5">
      <w:pPr>
        <w:ind w:firstLine="567"/>
        <w:jc w:val="both"/>
      </w:pPr>
      <w:r>
        <w:t>Sklidinosios talpos leidžiamosios paklaidos riba yra tokia pati kaip ir atitinkamos vardinės talpos leidžiamosios paklaidos riba.</w:t>
      </w:r>
    </w:p>
    <w:p w14:paraId="02F96FEC" w14:textId="77777777" w:rsidR="00F377FF" w:rsidRDefault="001C2CE5">
      <w:pPr>
        <w:ind w:firstLine="567"/>
        <w:jc w:val="both"/>
      </w:pPr>
      <w:r>
        <w:t xml:space="preserve">PASTABA. Sistemingas tų pačių paklaidų </w:t>
      </w:r>
      <w:r>
        <w:t>pasikartojimas draudžiamas.</w:t>
      </w:r>
    </w:p>
    <w:p w14:paraId="02F96FED" w14:textId="77777777" w:rsidR="00F377FF" w:rsidRDefault="001C2CE5">
      <w:pPr>
        <w:ind w:firstLine="567"/>
        <w:jc w:val="both"/>
      </w:pPr>
      <w:r>
        <w:t>4</w:t>
      </w:r>
      <w:r>
        <w:t>. Praktiškai faktinė matavimo indo talpa gali būti patikrinama gravimetriniu, tūriniu arba geometriniu metodu.</w:t>
      </w:r>
    </w:p>
    <w:p w14:paraId="02F96FEE" w14:textId="77777777" w:rsidR="00F377FF" w:rsidRDefault="001C2CE5">
      <w:pPr>
        <w:ind w:firstLine="567"/>
        <w:jc w:val="both"/>
      </w:pPr>
      <w:r>
        <w:t>5</w:t>
      </w:r>
      <w:r>
        <w:t>. Kiekvienas matavimo indų gamintojas turi pateikti Valstybinei metrologijos tarnybai patvirtinti ženklą,</w:t>
      </w:r>
      <w:r>
        <w:t xml:space="preserve"> pagal kurį jis gali būti atpažįstamas, jei toks ženklas nebuvo patvirtintas kitoje Europos ekonominės erdvės šalyje.</w:t>
      </w:r>
    </w:p>
    <w:p w14:paraId="02F96FEF" w14:textId="77777777" w:rsidR="00F377FF" w:rsidRDefault="001C2CE5">
      <w:pPr>
        <w:ind w:firstLine="567"/>
        <w:jc w:val="both"/>
      </w:pPr>
      <w:r>
        <w:t>Ženklas turi būti ne mažesnis kaip 3 mm dydžio.</w:t>
      </w:r>
    </w:p>
    <w:p w14:paraId="02F96FF0" w14:textId="77777777" w:rsidR="00F377FF" w:rsidRDefault="001C2CE5">
      <w:pPr>
        <w:ind w:firstLine="567"/>
        <w:jc w:val="both"/>
      </w:pPr>
      <w:r>
        <w:t>Valstybinė metrologijos tarnyba, leidusi gamintojui ženklinti matavimo indus „?“ ženklu, p</w:t>
      </w:r>
      <w:r>
        <w:t>er mėnesį apie tai praneša kitų valstybių narių kompetentingoms įstaigoms bei Europos Komisijai, pateikdama gamintojo identifikacinį ženklą.</w:t>
      </w:r>
    </w:p>
    <w:p w14:paraId="02F96FF1" w14:textId="77777777" w:rsidR="00F377FF" w:rsidRDefault="001C2CE5">
      <w:pPr>
        <w:ind w:firstLine="567"/>
        <w:jc w:val="both"/>
      </w:pPr>
      <w:r>
        <w:t>6</w:t>
      </w:r>
      <w:r>
        <w:t>. Periodinius matavimo indų patikrinimus organizuoja ir apmoka gamintojas ir (arba) importuotojas.</w:t>
      </w:r>
    </w:p>
    <w:p w14:paraId="02F96FF2" w14:textId="77777777" w:rsidR="00F377FF" w:rsidRDefault="001C2CE5">
      <w:pPr>
        <w:ind w:firstLine="567"/>
        <w:jc w:val="both"/>
      </w:pPr>
      <w:r>
        <w:t>Juridinis a</w:t>
      </w:r>
      <w:r>
        <w:t>r fizinis asmuo, norintis ženklinti matavimo indus „?“ ženklu, turi kreiptis į paskirtąsias įstaigas dėl matavimo indų atitikties techninio reglamento nuostatoms patikrinimo. Periodiniai patikrinimai turi būti atliekami ne rečiau kaip kartą per metus.</w:t>
      </w:r>
    </w:p>
    <w:p w14:paraId="02F96FF3" w14:textId="77777777" w:rsidR="00F377FF" w:rsidRDefault="001C2CE5">
      <w:pPr>
        <w:ind w:firstLine="567"/>
        <w:jc w:val="both"/>
      </w:pPr>
      <w:r>
        <w:lastRenderedPageBreak/>
        <w:t>Band</w:t>
      </w:r>
      <w:r>
        <w:t>iniai gali būti atrinkti gamybos vietoje arba, jeigu tai neįmanoma, Lietuvoje įsisteigusio importuotojo arba jo įgaliotojo atstovo patalpose. Bandinių atranka turi remtis standartu LST ISO 2859.</w:t>
      </w:r>
    </w:p>
    <w:p w14:paraId="02F96FF4" w14:textId="77777777" w:rsidR="00F377FF" w:rsidRDefault="001C2CE5">
      <w:pPr>
        <w:ind w:firstLine="567"/>
        <w:jc w:val="both"/>
      </w:pPr>
      <w:r>
        <w:t>Paskirtoji įstaiga tikrindama, ar matavimo indai atitinka Reg</w:t>
      </w:r>
      <w:r>
        <w:t xml:space="preserve">lamento nuostatas, atlieka atrinktų imčių tikrinimą gamintojo, importuotojo arba jo įgaliotojo atstovo, jeigu tai neįmanoma, savo laboratorijos patalpose ir apie tokio patikrinimo rezultatus informuoja užsakovą bei Valstybinę metrologijos tarnybą, o esant </w:t>
      </w:r>
      <w:r>
        <w:t>neigiamiems patikrinimo rezultatams, ir Lietuvos metrologijos inspekciją.</w:t>
      </w:r>
    </w:p>
    <w:p w14:paraId="02F96FF5" w14:textId="77777777" w:rsidR="00F377FF" w:rsidRDefault="001C2CE5">
      <w:pPr>
        <w:ind w:firstLine="567"/>
        <w:jc w:val="both"/>
      </w:pPr>
      <w:r>
        <w:t>7</w:t>
      </w:r>
      <w:r>
        <w:t>. Paskirtųjų įstaigų statistinis atrankinis patikrinimas atliekamas pagal priimtus kokybės kontrolės metodus. Jo veiksmingumas turi būti palyginamas su 5 priede apibrėžto standa</w:t>
      </w:r>
      <w:r>
        <w:t>rtinio metodo veiksmingumu.</w:t>
      </w:r>
    </w:p>
    <w:p w14:paraId="02F96FF6" w14:textId="77777777" w:rsidR="00F377FF" w:rsidRDefault="001C2CE5">
      <w:pPr>
        <w:ind w:firstLine="567"/>
        <w:jc w:val="both"/>
      </w:pPr>
      <w:r>
        <w:t>8</w:t>
      </w:r>
      <w:r>
        <w:t>. Ant matavimo indo turi būti tokie patvarūs, lengvai įskaitomi ir matomi įrašai:</w:t>
      </w:r>
    </w:p>
    <w:p w14:paraId="02F96FF7" w14:textId="77777777" w:rsidR="00F377FF" w:rsidRDefault="001C2CE5">
      <w:pPr>
        <w:ind w:firstLine="567"/>
        <w:jc w:val="both"/>
      </w:pPr>
      <w:r>
        <w:t>8.1</w:t>
      </w:r>
      <w:r>
        <w:t>. ant jo šono, ant dugno krašto arba ant dugno:</w:t>
      </w:r>
    </w:p>
    <w:p w14:paraId="02F96FF8" w14:textId="77777777" w:rsidR="00F377FF" w:rsidRDefault="001C2CE5">
      <w:pPr>
        <w:ind w:firstLine="567"/>
        <w:jc w:val="both"/>
      </w:pPr>
      <w:r>
        <w:t>8.1.1</w:t>
      </w:r>
      <w:r>
        <w:t>. jo vardinė talpa litrais, centilitrais ar mililitrais mažiausiai 6 mm dydžio sk</w:t>
      </w:r>
      <w:r>
        <w:t>aitmenimis, jei vardinė talpa viršija 100 cl, 4 mm dydžio – jei ji mažesnė arba lygi 100 cl ir viršija 20 cl, ir 3 mm dydžio – jei ji mažesnė arba lygi 20 cl, šalia nurodant vartojamo matavimo vieneto simbolį arba, jeigu reikia, vieneto pavadinimą;</w:t>
      </w:r>
    </w:p>
    <w:p w14:paraId="02F96FF9" w14:textId="77777777" w:rsidR="00F377FF" w:rsidRDefault="001C2CE5">
      <w:pPr>
        <w:ind w:firstLine="567"/>
        <w:jc w:val="both"/>
      </w:pPr>
      <w:r>
        <w:t>8.1.2</w:t>
      </w:r>
      <w:r>
        <w:t>. gamintojo atpažinimo ženklas, nurodytas šio priedo 5 punkto pirmoje pastraipoje;</w:t>
      </w:r>
    </w:p>
    <w:p w14:paraId="02F96FFA" w14:textId="77777777" w:rsidR="00F377FF" w:rsidRDefault="001C2CE5">
      <w:pPr>
        <w:ind w:firstLine="567"/>
        <w:jc w:val="both"/>
      </w:pPr>
      <w:r>
        <w:t>8.1.3</w:t>
      </w:r>
      <w:r>
        <w:t>. atvirkštinė epsilon „?“.</w:t>
      </w:r>
    </w:p>
    <w:p w14:paraId="02F96FFB" w14:textId="77777777" w:rsidR="00F377FF" w:rsidRDefault="001C2CE5">
      <w:pPr>
        <w:ind w:firstLine="567"/>
        <w:jc w:val="both"/>
      </w:pPr>
      <w:r>
        <w:t>Matavimo indų ženklinimas „?“ ženklu neprivalomas;</w:t>
      </w:r>
    </w:p>
    <w:p w14:paraId="02F96FFC" w14:textId="77777777" w:rsidR="00F377FF" w:rsidRDefault="001C2CE5">
      <w:pPr>
        <w:ind w:firstLine="567"/>
        <w:jc w:val="both"/>
      </w:pPr>
      <w:r>
        <w:t>8.2</w:t>
      </w:r>
      <w:r>
        <w:t xml:space="preserve">. ant dugno arba ant dugno krašto, taip kad būtų išvengta painiavos su </w:t>
      </w:r>
      <w:r>
        <w:t>aukščiau minėtu įrašu, tokio paties dydžio skaičiais kaip ir tie, kurie išreiškia atitinkamą vardinę talpą pagal pripildymo metodą arba metodus, kam indas yra skirtas:</w:t>
      </w:r>
    </w:p>
    <w:p w14:paraId="02F96FFD" w14:textId="77777777" w:rsidR="00F377FF" w:rsidRDefault="001C2CE5">
      <w:pPr>
        <w:ind w:firstLine="567"/>
        <w:jc w:val="both"/>
      </w:pPr>
      <w:r>
        <w:t>8.2.1</w:t>
      </w:r>
      <w:r>
        <w:t>. sklidinoji talpa, išreikšta centilitrais ir be simbolio cl;</w:t>
      </w:r>
    </w:p>
    <w:p w14:paraId="02F96FFE" w14:textId="77777777" w:rsidR="00F377FF" w:rsidRDefault="001C2CE5">
      <w:pPr>
        <w:ind w:firstLine="567"/>
        <w:jc w:val="both"/>
      </w:pPr>
      <w:r>
        <w:t>8.2.2</w:t>
      </w:r>
      <w:r>
        <w:t>. ir (arba</w:t>
      </w:r>
      <w:r>
        <w:t>) atstumo nuo sklidinojo lygio iki pripildymo lygio, atitinkančio vardinę talpą, įrašas milimetrais, šalia nurodant simbolį mm.</w:t>
      </w:r>
    </w:p>
    <w:p w14:paraId="02F96FFF" w14:textId="77777777" w:rsidR="00F377FF" w:rsidRDefault="001C2CE5">
      <w:pPr>
        <w:ind w:firstLine="567"/>
        <w:jc w:val="both"/>
      </w:pPr>
      <w:r>
        <w:t>PASTABA. Kiti įrašai gali būti nurodomi ant indo, jei jie nesukelia painiavos su privalomais įrašais.</w:t>
      </w:r>
    </w:p>
    <w:p w14:paraId="02F97000" w14:textId="77777777" w:rsidR="00F377FF" w:rsidRDefault="001C2CE5">
      <w:pPr>
        <w:ind w:firstLine="567"/>
        <w:jc w:val="both"/>
      </w:pPr>
      <w:r>
        <w:t>9</w:t>
      </w:r>
      <w:r>
        <w:t>. Gamintojas atsa</w:t>
      </w:r>
      <w:r>
        <w:t xml:space="preserve">ko už simbolį ? (atvirkštinė epsilon) (pateiktas 2 paveiksle), žymintį, kad indai atitinka „Matavimo priemonių teisinio metrologinio reglamentavimo taisyklių“ (Žin., 2006, Nr. </w:t>
      </w:r>
      <w:hyperlink r:id="rId40" w:tgtFrame="_blank" w:history="1">
        <w:r>
          <w:rPr>
            <w:color w:val="0000FF" w:themeColor="hyperlink"/>
            <w:u w:val="single"/>
          </w:rPr>
          <w:t>86-3384</w:t>
        </w:r>
      </w:hyperlink>
      <w:r>
        <w:t>) bei šio Reglamento nuostatas.</w:t>
      </w:r>
    </w:p>
    <w:p w14:paraId="02F97001" w14:textId="77777777" w:rsidR="00F377FF" w:rsidRDefault="001C2CE5">
      <w:pPr>
        <w:ind w:firstLine="567"/>
        <w:jc w:val="both"/>
      </w:pPr>
      <w:r>
        <w:t>PASTABA. Nereikalaujama nurodyti „Matavimo priemonių teisinio metrologinio reglamentavimo taisyklių“ I priedo 2.1.3 punkte numatytų duomenų: šalies raidės, metų ir identifikavimo numerio.</w:t>
      </w:r>
    </w:p>
    <w:p w14:paraId="02F97002" w14:textId="77777777" w:rsidR="00F377FF" w:rsidRDefault="001C2CE5">
      <w:pPr>
        <w:jc w:val="center"/>
      </w:pPr>
      <w:r>
        <w:rPr>
          <w:noProof/>
          <w:lang w:eastAsia="lt-LT"/>
        </w:rPr>
        <w:drawing>
          <wp:inline distT="0" distB="0" distL="0" distR="0" wp14:anchorId="02F9704E" wp14:editId="02F9704F">
            <wp:extent cx="485775" cy="64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r>
        <w:rPr>
          <w:vanish/>
        </w:rPr>
        <w:t>(pav.)</w:t>
      </w:r>
    </w:p>
    <w:p w14:paraId="02F97003" w14:textId="77777777" w:rsidR="00F377FF" w:rsidRDefault="001C2CE5">
      <w:pPr>
        <w:jc w:val="center"/>
      </w:pPr>
      <w:r>
        <w:t>2 pav. „?“ ženklo žym</w:t>
      </w:r>
      <w:r>
        <w:t>ėjimas</w:t>
      </w:r>
    </w:p>
    <w:p w14:paraId="02F97004" w14:textId="77777777" w:rsidR="00F377FF" w:rsidRDefault="001C2CE5">
      <w:pPr>
        <w:jc w:val="both"/>
        <w:rPr>
          <w:vanish/>
        </w:rPr>
      </w:pPr>
      <w:r>
        <w:rPr>
          <w:vanish/>
        </w:rPr>
        <w:t>___________________</w:t>
      </w:r>
    </w:p>
    <w:p w14:paraId="02F97005" w14:textId="77777777" w:rsidR="00F377FF" w:rsidRDefault="001C2CE5">
      <w:pPr>
        <w:widowControl w:val="0"/>
        <w:shd w:val="clear" w:color="auto" w:fill="FFFFFF"/>
        <w:rPr>
          <w:vanish/>
        </w:rPr>
      </w:pPr>
      <w:r>
        <w:rPr>
          <w:vanish/>
        </w:rPr>
        <w:t>** TIC pastaba. Pav. žr.</w:t>
      </w:r>
    </w:p>
    <w:p w14:paraId="02F97006" w14:textId="77777777" w:rsidR="00F377FF" w:rsidRDefault="001C2CE5">
      <w:pPr>
        <w:widowControl w:val="0"/>
        <w:shd w:val="clear" w:color="auto" w:fill="FFFFFF"/>
        <w:rPr>
          <w:vanish/>
        </w:rPr>
      </w:pPr>
      <w:r>
        <w:rPr>
          <w:vanish/>
        </w:rPr>
        <w:t xml:space="preserve">Žin., 2008, Nr. </w:t>
      </w:r>
      <w:hyperlink r:id="rId42" w:tgtFrame="_blank" w:history="1">
        <w:r>
          <w:rPr>
            <w:vanish/>
            <w:color w:val="0000FF" w:themeColor="hyperlink"/>
            <w:u w:val="single"/>
          </w:rPr>
          <w:t>106-4076</w:t>
        </w:r>
      </w:hyperlink>
      <w:r>
        <w:rPr>
          <w:vanish/>
        </w:rPr>
        <w:t>, 134 psl. **</w:t>
      </w:r>
    </w:p>
    <w:p w14:paraId="02F97007" w14:textId="77777777" w:rsidR="00F377FF" w:rsidRDefault="001C2CE5"/>
    <w:p w14:paraId="02F97009" w14:textId="0D99E649" w:rsidR="00F377FF" w:rsidRDefault="001C2CE5" w:rsidP="001C2CE5">
      <w:pPr>
        <w:jc w:val="center"/>
      </w:pPr>
      <w:r>
        <w:t>_________________</w:t>
      </w:r>
    </w:p>
    <w:p w14:paraId="5E98BD5D" w14:textId="77777777" w:rsidR="001C2CE5" w:rsidRDefault="001C2CE5">
      <w:pPr>
        <w:ind w:left="4535"/>
      </w:pPr>
      <w:r>
        <w:br w:type="page"/>
      </w:r>
    </w:p>
    <w:p w14:paraId="02F9700A" w14:textId="1C03F347" w:rsidR="00F377FF" w:rsidRDefault="001C2CE5">
      <w:pPr>
        <w:ind w:left="4535"/>
      </w:pPr>
      <w:bookmarkStart w:id="0" w:name="_GoBack"/>
      <w:bookmarkEnd w:id="0"/>
      <w:r>
        <w:lastRenderedPageBreak/>
        <w:t xml:space="preserve">Fasuotų produktų kiekio ir matavimo indų kontrolės techninio </w:t>
      </w:r>
      <w:r>
        <w:t xml:space="preserve">reglamento </w:t>
      </w:r>
    </w:p>
    <w:p w14:paraId="02F9700B" w14:textId="77777777" w:rsidR="00F377FF" w:rsidRDefault="001C2CE5">
      <w:pPr>
        <w:ind w:left="4535"/>
      </w:pPr>
      <w:r>
        <w:t>5</w:t>
      </w:r>
      <w:r>
        <w:t xml:space="preserve"> priedas</w:t>
      </w:r>
    </w:p>
    <w:p w14:paraId="02F9700C" w14:textId="77777777" w:rsidR="00F377FF" w:rsidRDefault="00F377FF"/>
    <w:p w14:paraId="02F9700D" w14:textId="77777777" w:rsidR="00F377FF" w:rsidRDefault="001C2CE5">
      <w:pPr>
        <w:jc w:val="center"/>
        <w:rPr>
          <w:b/>
          <w:bCs/>
        </w:rPr>
      </w:pPr>
      <w:r>
        <w:rPr>
          <w:b/>
          <w:bCs/>
        </w:rPr>
        <w:t>MATAVIMO INDŲ TIKRINIMO METODAI</w:t>
      </w:r>
    </w:p>
    <w:p w14:paraId="02F9700E" w14:textId="77777777" w:rsidR="00F377FF" w:rsidRDefault="00F377FF"/>
    <w:p w14:paraId="02F9700F" w14:textId="77777777" w:rsidR="00F377FF" w:rsidRDefault="001C2CE5">
      <w:pPr>
        <w:ind w:firstLine="567"/>
        <w:jc w:val="both"/>
        <w:rPr>
          <w:b/>
          <w:bCs/>
        </w:rPr>
      </w:pPr>
      <w:r>
        <w:rPr>
          <w:b/>
          <w:bCs/>
        </w:rPr>
        <w:t>1</w:t>
      </w:r>
      <w:r>
        <w:rPr>
          <w:b/>
          <w:bCs/>
        </w:rPr>
        <w:t>. Imčių atrankos metodas</w:t>
      </w:r>
    </w:p>
    <w:p w14:paraId="02F97010" w14:textId="77777777" w:rsidR="00F377FF" w:rsidRDefault="001C2CE5">
      <w:pPr>
        <w:ind w:firstLine="567"/>
        <w:jc w:val="both"/>
      </w:pPr>
      <w:r>
        <w:t>Tokios pačios konstrukcijos ir to paties gamintojo matavimo indų pavyzdžiai atrankinei imčiai yra imami iš serijos, kuri atitinka valandos produkciją.</w:t>
      </w:r>
    </w:p>
    <w:p w14:paraId="02F97011" w14:textId="77777777" w:rsidR="00F377FF" w:rsidRDefault="001C2CE5">
      <w:pPr>
        <w:ind w:firstLine="567"/>
        <w:jc w:val="both"/>
      </w:pPr>
      <w:r>
        <w:t xml:space="preserve">Jeigu atrankinės </w:t>
      </w:r>
      <w:r>
        <w:t>imties iš serijos, atitinkančios valandos produkciją, patikrinimo rezultatas nėra patenkinamas, atliekamas antras patikrinimas, t. y. imama antra imtis iš tos pačios serijos, atitinkančios ilgesnį gamybos laikotarpį, arba remiamasi gamintojo vidinės kontro</w:t>
      </w:r>
      <w:r>
        <w:t>lės įrašų duomenimis, jei gamybos kontrolės sistemą pripažįsta Valstybinė metrologijos tarnyba.</w:t>
      </w:r>
    </w:p>
    <w:p w14:paraId="02F97012" w14:textId="77777777" w:rsidR="00F377FF" w:rsidRDefault="001C2CE5">
      <w:pPr>
        <w:ind w:firstLine="567"/>
        <w:jc w:val="both"/>
      </w:pPr>
      <w:r>
        <w:t>Matavimo indų skaičius imtyje turi būti 35 arba 40, atsižvelgiant į tai, kuris iš dviejų metodų, išdėstytų šio priedo 3 skyriuje, pasirenkamas.</w:t>
      </w:r>
    </w:p>
    <w:p w14:paraId="02F97013" w14:textId="77777777" w:rsidR="00F377FF" w:rsidRDefault="001C2CE5">
      <w:pPr>
        <w:ind w:firstLine="567"/>
        <w:jc w:val="both"/>
      </w:pPr>
    </w:p>
    <w:p w14:paraId="02F97014" w14:textId="77777777" w:rsidR="00F377FF" w:rsidRDefault="001C2CE5">
      <w:pPr>
        <w:ind w:firstLine="567"/>
        <w:jc w:val="both"/>
        <w:rPr>
          <w:b/>
          <w:bCs/>
        </w:rPr>
      </w:pPr>
      <w:r>
        <w:rPr>
          <w:b/>
          <w:bCs/>
        </w:rPr>
        <w:t>2</w:t>
      </w:r>
      <w:r>
        <w:rPr>
          <w:b/>
          <w:bCs/>
        </w:rPr>
        <w:t>. Matavimo</w:t>
      </w:r>
      <w:r>
        <w:rPr>
          <w:b/>
          <w:bCs/>
        </w:rPr>
        <w:t xml:space="preserve"> indų talpų matavimas</w:t>
      </w:r>
    </w:p>
    <w:p w14:paraId="02F97015" w14:textId="77777777" w:rsidR="00F377FF" w:rsidRDefault="001C2CE5">
      <w:pPr>
        <w:ind w:firstLine="567"/>
        <w:jc w:val="both"/>
      </w:pPr>
      <w:r>
        <w:t>Faktinę matavimo indo talpą tikrinant gravimetriniu metodu iš pradžių matavimo indai sveriami tušti. Vėliau jie pripildomi žinomo tankio vandeniu 20° C temperatūroje iki lygio, atitinkančio matavimo indo vardinę talpą. Tuomet jie sver</w:t>
      </w:r>
      <w:r>
        <w:t xml:space="preserve">iami pripildyti. </w:t>
      </w:r>
    </w:p>
    <w:p w14:paraId="02F97016" w14:textId="77777777" w:rsidR="00F377FF" w:rsidRDefault="001C2CE5">
      <w:pPr>
        <w:ind w:firstLine="567"/>
        <w:jc w:val="both"/>
      </w:pPr>
      <w:r>
        <w:t xml:space="preserve">Patikrinimas atliekamas naudojant etalonines priemones, susietas su aukštesnio lygmens etalonais. </w:t>
      </w:r>
    </w:p>
    <w:p w14:paraId="02F97017" w14:textId="77777777" w:rsidR="00F377FF" w:rsidRDefault="001C2CE5">
      <w:pPr>
        <w:ind w:firstLine="567"/>
        <w:jc w:val="both"/>
      </w:pPr>
      <w:r>
        <w:t>Paklaida matuojant talpą turi būti mažesnė arba lygi 1/5 leidžiamosios paklaidos, atitinkančios matavimo indo vardinę talpą</w:t>
      </w:r>
    </w:p>
    <w:p w14:paraId="02F97018" w14:textId="77777777" w:rsidR="00F377FF" w:rsidRDefault="001C2CE5">
      <w:pPr>
        <w:ind w:firstLine="567"/>
        <w:jc w:val="both"/>
      </w:pPr>
    </w:p>
    <w:p w14:paraId="02F97019" w14:textId="77777777" w:rsidR="00F377FF" w:rsidRDefault="001C2CE5">
      <w:pPr>
        <w:ind w:firstLine="567"/>
        <w:jc w:val="both"/>
        <w:rPr>
          <w:b/>
          <w:bCs/>
        </w:rPr>
      </w:pPr>
      <w:r>
        <w:rPr>
          <w:b/>
          <w:bCs/>
        </w:rPr>
        <w:t>3</w:t>
      </w:r>
      <w:r>
        <w:rPr>
          <w:b/>
          <w:bCs/>
        </w:rPr>
        <w:t>. Tikrini</w:t>
      </w:r>
      <w:r>
        <w:rPr>
          <w:b/>
          <w:bCs/>
        </w:rPr>
        <w:t>mo metodai</w:t>
      </w:r>
    </w:p>
    <w:p w14:paraId="02F9701A" w14:textId="77777777" w:rsidR="00F377FF" w:rsidRDefault="001C2CE5">
      <w:pPr>
        <w:ind w:firstLine="567"/>
        <w:jc w:val="both"/>
        <w:rPr>
          <w:lang w:val="en-GB"/>
        </w:rPr>
      </w:pPr>
      <w:r>
        <w:t>3.1</w:t>
      </w:r>
      <w:r>
        <w:t xml:space="preserve">. Standartinio nuokrypio metodas. </w:t>
      </w:r>
    </w:p>
    <w:p w14:paraId="02F9701B" w14:textId="77777777" w:rsidR="00F377FF" w:rsidRDefault="001C2CE5">
      <w:pPr>
        <w:ind w:firstLine="567"/>
        <w:jc w:val="both"/>
      </w:pPr>
      <w:r>
        <w:t>Matavimo indų skaičius imtyje lygus 35.</w:t>
      </w:r>
    </w:p>
    <w:p w14:paraId="02F9701C" w14:textId="77777777" w:rsidR="00F377FF" w:rsidRDefault="001C2CE5">
      <w:pPr>
        <w:ind w:firstLine="567"/>
        <w:jc w:val="both"/>
      </w:pPr>
      <w:r>
        <w:t>3.1.1</w:t>
      </w:r>
      <w:r>
        <w:t xml:space="preserve">. Standartinis nuokrypis įvertinamas (šio priedo 3.1.4 punktas) tokia veiksmų seka: skaičiuojamas atrinktų i-tųjų matavimo indų faktinės talpos </w:t>
      </w:r>
      <w:proofErr w:type="spellStart"/>
      <w:r>
        <w:t>x</w:t>
      </w:r>
      <w:r>
        <w:rPr>
          <w:vertAlign w:val="subscript"/>
        </w:rPr>
        <w:t>i</w:t>
      </w:r>
      <w:proofErr w:type="spellEnd"/>
      <w:r>
        <w:t xml:space="preserve"> vidurkis </w:t>
      </w:r>
      <w:r>
        <w:rPr>
          <w:position w:val="-6"/>
          <w:sz w:val="22"/>
          <w:szCs w:val="22"/>
        </w:rPr>
        <w:object w:dxaOrig="180" w:dyaOrig="300" w14:anchorId="02F97050">
          <v:shape id="_x0000_i1044" type="#_x0000_t75" style="width:9pt;height:15pt" o:ole="">
            <v:imagedata r:id="rId28" o:title=""/>
          </v:shape>
          <o:OLEObject Type="Embed" ProgID="Equation.3" ShapeID="_x0000_i1044" DrawAspect="Content" ObjectID="_1540722830" r:id="rId43"/>
        </w:object>
      </w:r>
      <w:r>
        <w:rPr>
          <w:vanish/>
          <w:sz w:val="22"/>
          <w:szCs w:val="22"/>
        </w:rPr>
        <w:t xml:space="preserve">x </w:t>
      </w:r>
      <w:proofErr w:type="spellStart"/>
      <w:r>
        <w:rPr>
          <w:vanish/>
          <w:sz w:val="22"/>
          <w:szCs w:val="22"/>
        </w:rPr>
        <w:t>vid</w:t>
      </w:r>
      <w:proofErr w:type="spellEnd"/>
      <w:r>
        <w:t>, po to – atrinktų i-tųjų matavimo indų faktinės talpos x</w:t>
      </w:r>
      <w:r>
        <w:rPr>
          <w:vertAlign w:val="subscript"/>
        </w:rPr>
        <w:t>i</w:t>
      </w:r>
      <w:r>
        <w:t xml:space="preserve"> standartinis nuokrypis s.</w:t>
      </w:r>
    </w:p>
    <w:p w14:paraId="02F9701D" w14:textId="77777777" w:rsidR="00F377FF" w:rsidRDefault="001C2CE5">
      <w:pPr>
        <w:ind w:firstLine="567"/>
        <w:jc w:val="both"/>
      </w:pPr>
      <w:r>
        <w:t>3.1.2</w:t>
      </w:r>
      <w:r>
        <w:t>. Apskaičiuojamos talpos viršutinė ir apatinė ribos T</w:t>
      </w:r>
      <w:r>
        <w:rPr>
          <w:vertAlign w:val="subscript"/>
        </w:rPr>
        <w:t>s</w:t>
      </w:r>
      <w:r>
        <w:t xml:space="preserve"> ir T</w:t>
      </w:r>
      <w:r>
        <w:rPr>
          <w:vertAlign w:val="subscript"/>
        </w:rPr>
        <w:t>i</w:t>
      </w:r>
      <w:r>
        <w:t>. Viršutinė riba T</w:t>
      </w:r>
      <w:r>
        <w:rPr>
          <w:vertAlign w:val="subscript"/>
        </w:rPr>
        <w:t>s</w:t>
      </w:r>
      <w:r>
        <w:t xml:space="preserve"> lygi nurodytos talpos (žr. 4 priedo 8 punktą) ir šią tal</w:t>
      </w:r>
      <w:r>
        <w:t>pą atitinkančios leidžiamosios paklaidos ribos (11 lentelė) sumai apatinė riba T</w:t>
      </w:r>
      <w:r>
        <w:rPr>
          <w:vertAlign w:val="subscript"/>
        </w:rPr>
        <w:t>i</w:t>
      </w:r>
      <w:r>
        <w:t xml:space="preserve"> lygi nurodytos talpos (žr. 4 priedo 8 punktą) ir šią talpą atitinkančios leidžiamosios paklaidos ribos (11 lentelė) skirtumui.</w:t>
      </w:r>
    </w:p>
    <w:p w14:paraId="02F9701E" w14:textId="77777777" w:rsidR="00F377FF" w:rsidRDefault="001C2CE5">
      <w:pPr>
        <w:ind w:firstLine="567"/>
        <w:jc w:val="both"/>
      </w:pPr>
      <w:r>
        <w:t>3.1.3</w:t>
      </w:r>
      <w:r>
        <w:t>. Pripažinimo kriterijai:</w:t>
      </w:r>
    </w:p>
    <w:p w14:paraId="02F9701F" w14:textId="77777777" w:rsidR="00F377FF" w:rsidRDefault="001C2CE5">
      <w:pPr>
        <w:ind w:firstLine="567"/>
        <w:jc w:val="both"/>
      </w:pPr>
      <w:r>
        <w:t>Partija laik</w:t>
      </w:r>
      <w:r>
        <w:t xml:space="preserve">oma atitinkančia Reglamento nuostatas, jei tenkinamos trys sąlygos: </w:t>
      </w:r>
      <w:r>
        <w:rPr>
          <w:position w:val="-6"/>
          <w:sz w:val="22"/>
          <w:szCs w:val="22"/>
        </w:rPr>
        <w:object w:dxaOrig="180" w:dyaOrig="300" w14:anchorId="02F97051">
          <v:shape id="_x0000_i1045" type="#_x0000_t75" style="width:9pt;height:15pt" o:ole="">
            <v:imagedata r:id="rId28" o:title=""/>
          </v:shape>
          <o:OLEObject Type="Embed" ProgID="Equation.3" ShapeID="_x0000_i1045" DrawAspect="Content" ObjectID="_1540722831" r:id="rId44"/>
        </w:object>
      </w:r>
      <w:r>
        <w:rPr>
          <w:vanish/>
          <w:sz w:val="22"/>
          <w:szCs w:val="22"/>
        </w:rPr>
        <w:t xml:space="preserve">x </w:t>
      </w:r>
      <w:proofErr w:type="spellStart"/>
      <w:r>
        <w:rPr>
          <w:vanish/>
          <w:sz w:val="22"/>
          <w:szCs w:val="22"/>
        </w:rPr>
        <w:t>vid</w:t>
      </w:r>
      <w:proofErr w:type="spellEnd"/>
      <w:r>
        <w:rPr>
          <w:i/>
          <w:iCs/>
        </w:rPr>
        <w:t xml:space="preserve"> + k * s ?</w:t>
      </w:r>
      <w:r>
        <w:rPr>
          <w:i/>
          <w:iCs/>
          <w:vanish/>
        </w:rPr>
        <w:t>&lt;=</w:t>
      </w:r>
      <w:r>
        <w:rPr>
          <w:i/>
          <w:iCs/>
        </w:rPr>
        <w:t xml:space="preserve"> T</w:t>
      </w:r>
      <w:r>
        <w:rPr>
          <w:i/>
          <w:iCs/>
          <w:vertAlign w:val="subscript"/>
        </w:rPr>
        <w:t>s</w:t>
      </w:r>
      <w:r>
        <w:rPr>
          <w:i/>
          <w:iCs/>
        </w:rPr>
        <w:t xml:space="preserve">; </w:t>
      </w:r>
      <w:r>
        <w:rPr>
          <w:position w:val="-6"/>
          <w:sz w:val="22"/>
          <w:szCs w:val="22"/>
        </w:rPr>
        <w:object w:dxaOrig="180" w:dyaOrig="300" w14:anchorId="02F97052">
          <v:shape id="_x0000_i1046" type="#_x0000_t75" style="width:9pt;height:15pt" o:ole="">
            <v:imagedata r:id="rId28" o:title=""/>
          </v:shape>
          <o:OLEObject Type="Embed" ProgID="Equation.3" ShapeID="_x0000_i1046" DrawAspect="Content" ObjectID="_1540722832" r:id="rId45"/>
        </w:object>
      </w:r>
      <w:r>
        <w:rPr>
          <w:vanish/>
          <w:sz w:val="22"/>
          <w:szCs w:val="22"/>
        </w:rPr>
        <w:t xml:space="preserve">x </w:t>
      </w:r>
      <w:proofErr w:type="spellStart"/>
      <w:r>
        <w:rPr>
          <w:vanish/>
          <w:sz w:val="22"/>
          <w:szCs w:val="22"/>
        </w:rPr>
        <w:t>vid</w:t>
      </w:r>
      <w:proofErr w:type="spellEnd"/>
      <w:r>
        <w:rPr>
          <w:i/>
          <w:iCs/>
        </w:rPr>
        <w:t xml:space="preserve"> – k * s ?</w:t>
      </w:r>
      <w:r>
        <w:rPr>
          <w:i/>
          <w:iCs/>
          <w:vanish/>
        </w:rPr>
        <w:t>=&gt;</w:t>
      </w:r>
      <w:r>
        <w:rPr>
          <w:i/>
          <w:iCs/>
        </w:rPr>
        <w:t xml:space="preserve"> T</w:t>
      </w:r>
      <w:r>
        <w:rPr>
          <w:i/>
          <w:iCs/>
          <w:vertAlign w:val="subscript"/>
        </w:rPr>
        <w:t>i</w:t>
      </w:r>
      <w:r>
        <w:rPr>
          <w:i/>
          <w:iCs/>
        </w:rPr>
        <w:t>; s ?</w:t>
      </w:r>
      <w:r>
        <w:rPr>
          <w:i/>
          <w:iCs/>
          <w:vanish/>
        </w:rPr>
        <w:t>&lt;=</w:t>
      </w:r>
      <w:r>
        <w:rPr>
          <w:i/>
          <w:iCs/>
        </w:rPr>
        <w:t xml:space="preserve"> F (T</w:t>
      </w:r>
      <w:r>
        <w:rPr>
          <w:i/>
          <w:vertAlign w:val="subscript"/>
        </w:rPr>
        <w:t>s</w:t>
      </w:r>
      <w:r>
        <w:rPr>
          <w:i/>
          <w:iCs/>
        </w:rPr>
        <w:t xml:space="preserve"> – T</w:t>
      </w:r>
      <w:r>
        <w:rPr>
          <w:i/>
          <w:vertAlign w:val="subscript"/>
        </w:rPr>
        <w:t>i</w:t>
      </w:r>
      <w:r>
        <w:rPr>
          <w:i/>
          <w:iCs/>
        </w:rPr>
        <w:t>)</w:t>
      </w:r>
      <w:r>
        <w:rPr>
          <w:iCs/>
        </w:rPr>
        <w:t>;</w:t>
      </w:r>
      <w:r>
        <w:rPr>
          <w:i/>
          <w:iCs/>
        </w:rPr>
        <w:t xml:space="preserve"> </w:t>
      </w:r>
      <w:r>
        <w:t>kai k = 1,57 ir F = 0,266.</w:t>
      </w:r>
    </w:p>
    <w:p w14:paraId="02F97020" w14:textId="77777777" w:rsidR="00F377FF" w:rsidRDefault="001C2CE5">
      <w:pPr>
        <w:ind w:firstLine="567"/>
        <w:jc w:val="both"/>
      </w:pPr>
      <w:r>
        <w:t>3.1.4</w:t>
      </w:r>
      <w:r>
        <w:t xml:space="preserve">. Imties vidutinės vertės </w:t>
      </w:r>
      <w:r>
        <w:rPr>
          <w:position w:val="-6"/>
          <w:sz w:val="22"/>
          <w:szCs w:val="22"/>
        </w:rPr>
        <w:object w:dxaOrig="180" w:dyaOrig="300" w14:anchorId="02F97053">
          <v:shape id="_x0000_i1047" type="#_x0000_t75" style="width:9pt;height:15pt" o:ole="">
            <v:imagedata r:id="rId28" o:title=""/>
          </v:shape>
          <o:OLEObject Type="Embed" ProgID="Equation.3" ShapeID="_x0000_i1047" DrawAspect="Content" ObjectID="_1540722833" r:id="rId46"/>
        </w:object>
      </w:r>
      <w:r>
        <w:rPr>
          <w:vanish/>
          <w:sz w:val="22"/>
          <w:szCs w:val="22"/>
        </w:rPr>
        <w:t xml:space="preserve">x </w:t>
      </w:r>
      <w:proofErr w:type="spellStart"/>
      <w:r>
        <w:rPr>
          <w:vanish/>
          <w:sz w:val="22"/>
          <w:szCs w:val="22"/>
        </w:rPr>
        <w:t>vid</w:t>
      </w:r>
      <w:proofErr w:type="spellEnd"/>
      <w:r>
        <w:rPr>
          <w:i/>
          <w:iCs/>
        </w:rPr>
        <w:t xml:space="preserve"> </w:t>
      </w:r>
      <w:r>
        <w:t xml:space="preserve">ir standartinio nuokrypio </w:t>
      </w:r>
      <w:r>
        <w:rPr>
          <w:i/>
          <w:iCs/>
        </w:rPr>
        <w:t xml:space="preserve">s </w:t>
      </w:r>
      <w:r>
        <w:t>skaičiavimas:</w:t>
      </w:r>
    </w:p>
    <w:p w14:paraId="02F97021" w14:textId="77777777" w:rsidR="00F377FF" w:rsidRDefault="00F377FF">
      <w:pPr>
        <w:ind w:firstLine="567"/>
        <w:jc w:val="both"/>
      </w:pPr>
    </w:p>
    <w:p w14:paraId="02F97022" w14:textId="77777777" w:rsidR="00F377FF" w:rsidRDefault="001C2CE5">
      <w:pPr>
        <w:ind w:firstLine="567"/>
        <w:jc w:val="both"/>
      </w:pPr>
      <w:r>
        <w:t xml:space="preserve">35 išmatuotų verčių vidurkis apskaičiuojamas taip: </w:t>
      </w:r>
      <w:r>
        <w:rPr>
          <w:position w:val="-6"/>
          <w:sz w:val="22"/>
          <w:szCs w:val="22"/>
        </w:rPr>
        <w:object w:dxaOrig="180" w:dyaOrig="300" w14:anchorId="02F97054">
          <v:shape id="_x0000_i1048" type="#_x0000_t75" style="width:9pt;height:15pt" o:ole="">
            <v:imagedata r:id="rId28" o:title=""/>
          </v:shape>
          <o:OLEObject Type="Embed" ProgID="Equation.3" ShapeID="_x0000_i1048" DrawAspect="Content" ObjectID="_1540722834" r:id="rId47"/>
        </w:object>
      </w:r>
      <w:r>
        <w:rPr>
          <w:vanish/>
          <w:sz w:val="22"/>
          <w:szCs w:val="22"/>
        </w:rPr>
        <w:t xml:space="preserve">x </w:t>
      </w:r>
      <w:proofErr w:type="spellStart"/>
      <w:r>
        <w:rPr>
          <w:vanish/>
          <w:sz w:val="22"/>
          <w:szCs w:val="22"/>
        </w:rPr>
        <w:t>vid</w:t>
      </w:r>
      <w:proofErr w:type="spellEnd"/>
      <w:r>
        <w:t xml:space="preserve"> = ?</w:t>
      </w:r>
      <w:r>
        <w:rPr>
          <w:i/>
          <w:iCs/>
          <w:vanish/>
        </w:rPr>
        <w:t>SUM</w:t>
      </w:r>
      <w:r>
        <w:rPr>
          <w:i/>
          <w:iCs/>
        </w:rPr>
        <w:t xml:space="preserve"> x</w:t>
      </w:r>
      <w:r>
        <w:rPr>
          <w:i/>
          <w:iCs/>
          <w:vertAlign w:val="subscript"/>
        </w:rPr>
        <w:t>i</w:t>
      </w:r>
      <w:r>
        <w:rPr>
          <w:i/>
          <w:iCs/>
        </w:rPr>
        <w:t xml:space="preserve"> / n;</w:t>
      </w:r>
      <w:r>
        <w:t xml:space="preserve"> čia n = 35;</w:t>
      </w:r>
    </w:p>
    <w:p w14:paraId="02F97023" w14:textId="77777777" w:rsidR="00F377FF" w:rsidRDefault="00F377FF">
      <w:pPr>
        <w:ind w:firstLine="567"/>
        <w:jc w:val="both"/>
      </w:pPr>
    </w:p>
    <w:p w14:paraId="02F97024" w14:textId="77777777" w:rsidR="00F377FF" w:rsidRDefault="001C2CE5">
      <w:pPr>
        <w:ind w:firstLine="567"/>
        <w:jc w:val="both"/>
        <w:rPr>
          <w:bCs/>
        </w:rPr>
      </w:pPr>
      <w:r>
        <w:t xml:space="preserve">standartinis nuokrypis s apskaičiuojamas taip: </w:t>
      </w:r>
      <w:r>
        <w:rPr>
          <w:position w:val="-8"/>
        </w:rPr>
        <w:object w:dxaOrig="615" w:dyaOrig="345" w14:anchorId="02F97055">
          <v:shape id="_x0000_i1049" type="#_x0000_t75" style="width:30.75pt;height:17.25pt" o:ole="">
            <v:imagedata r:id="rId48" o:title=""/>
          </v:shape>
          <o:OLEObject Type="Embed" ProgID="Equation.3" ShapeID="_x0000_i1049" DrawAspect="Content" ObjectID="_1540722835" r:id="rId49"/>
        </w:object>
      </w:r>
      <w:r>
        <w:rPr>
          <w:iCs/>
          <w:vanish/>
        </w:rPr>
        <w:t>s = v^1/2</w:t>
      </w:r>
      <w:r>
        <w:t>, čia v – dispersij</w:t>
      </w:r>
      <w:r>
        <w:t xml:space="preserve">a: </w:t>
      </w:r>
      <w:r>
        <w:rPr>
          <w:position w:val="-22"/>
        </w:rPr>
        <w:object w:dxaOrig="1980" w:dyaOrig="795" w14:anchorId="02F97056">
          <v:shape id="_x0000_i1050" type="#_x0000_t75" style="width:99pt;height:39.75pt" o:ole="">
            <v:imagedata r:id="rId50" o:title=""/>
          </v:shape>
          <o:OLEObject Type="Embed" ProgID="Equation.3" ShapeID="_x0000_i1050" DrawAspect="Content" ObjectID="_1540722836" r:id="rId51"/>
        </w:object>
      </w:r>
      <w:r>
        <w:rPr>
          <w:bCs/>
          <w:vanish/>
        </w:rPr>
        <w:t>v = ((SUM [(xi)^2]) – 1/n (SUM xi)^2)) / n – 1.</w:t>
      </w:r>
    </w:p>
    <w:p w14:paraId="02F97025" w14:textId="77777777" w:rsidR="00F377FF" w:rsidRDefault="001C2CE5">
      <w:pPr>
        <w:ind w:firstLine="567"/>
        <w:jc w:val="both"/>
      </w:pPr>
      <w:r>
        <w:t>3.2</w:t>
      </w:r>
      <w:r>
        <w:t>. Vidutinio kitimo metodas. Matavimo indų skaičius imtyje lygus 40.</w:t>
      </w:r>
    </w:p>
    <w:p w14:paraId="02F97026" w14:textId="77777777" w:rsidR="00F377FF" w:rsidRDefault="001C2CE5">
      <w:pPr>
        <w:ind w:firstLine="567"/>
        <w:jc w:val="both"/>
        <w:rPr>
          <w:i/>
          <w:iCs/>
          <w:smallCaps/>
        </w:rPr>
      </w:pPr>
      <w:r>
        <w:t>3.2.1</w:t>
      </w:r>
      <w:r>
        <w:t xml:space="preserve">. Veiksmų seka (žr. šio priedo 3.2.4 punktą): skaičiuojamas atrinktų i-tųjų matavimo indų faktinės </w:t>
      </w:r>
      <w:r>
        <w:t xml:space="preserve">talpos </w:t>
      </w:r>
      <w:proofErr w:type="spellStart"/>
      <w:r>
        <w:t>x</w:t>
      </w:r>
      <w:r>
        <w:rPr>
          <w:vertAlign w:val="subscript"/>
        </w:rPr>
        <w:t>i</w:t>
      </w:r>
      <w:proofErr w:type="spellEnd"/>
      <w:r>
        <w:t xml:space="preserve"> vidurkis </w:t>
      </w:r>
      <w:r>
        <w:rPr>
          <w:position w:val="-6"/>
          <w:sz w:val="22"/>
          <w:szCs w:val="22"/>
        </w:rPr>
        <w:object w:dxaOrig="180" w:dyaOrig="300" w14:anchorId="02F97057">
          <v:shape id="_x0000_i1051" type="#_x0000_t75" style="width:9pt;height:15pt" o:ole="">
            <v:imagedata r:id="rId28" o:title=""/>
          </v:shape>
          <o:OLEObject Type="Embed" ProgID="Equation.3" ShapeID="_x0000_i1051" DrawAspect="Content" ObjectID="_1540722837" r:id="rId52"/>
        </w:object>
      </w:r>
      <w:r>
        <w:rPr>
          <w:vanish/>
          <w:sz w:val="22"/>
          <w:szCs w:val="22"/>
        </w:rPr>
        <w:t xml:space="preserve">x </w:t>
      </w:r>
      <w:proofErr w:type="spellStart"/>
      <w:r>
        <w:rPr>
          <w:vanish/>
          <w:sz w:val="22"/>
          <w:szCs w:val="22"/>
        </w:rPr>
        <w:t>vid</w:t>
      </w:r>
      <w:proofErr w:type="spellEnd"/>
      <w:r>
        <w:t xml:space="preserve">, po to – atrinktų i-tųjų matavimo indų faktinės talpos </w:t>
      </w:r>
      <w:proofErr w:type="spellStart"/>
      <w:r>
        <w:t>x</w:t>
      </w:r>
      <w:r>
        <w:rPr>
          <w:vertAlign w:val="subscript"/>
        </w:rPr>
        <w:t>i</w:t>
      </w:r>
      <w:proofErr w:type="spellEnd"/>
      <w:r>
        <w:t xml:space="preserve"> vidutinis kitimas </w:t>
      </w:r>
      <w:r>
        <w:rPr>
          <w:position w:val="-4"/>
          <w:sz w:val="22"/>
          <w:szCs w:val="22"/>
        </w:rPr>
        <w:object w:dxaOrig="225" w:dyaOrig="285" w14:anchorId="02F97058">
          <v:shape id="_x0000_i1052" type="#_x0000_t75" style="width:11.25pt;height:14.25pt" o:ole="">
            <v:imagedata r:id="rId53" o:title=""/>
          </v:shape>
          <o:OLEObject Type="Embed" ProgID="Equation.3" ShapeID="_x0000_i1052" DrawAspect="Content" ObjectID="_1540722838" r:id="rId54"/>
        </w:object>
      </w:r>
      <w:r>
        <w:rPr>
          <w:vanish/>
          <w:sz w:val="22"/>
          <w:szCs w:val="22"/>
        </w:rPr>
        <w:t xml:space="preserve">R </w:t>
      </w:r>
      <w:proofErr w:type="spellStart"/>
      <w:r>
        <w:rPr>
          <w:vanish/>
          <w:sz w:val="22"/>
          <w:szCs w:val="22"/>
        </w:rPr>
        <w:t>vid</w:t>
      </w:r>
      <w:proofErr w:type="spellEnd"/>
      <w:r>
        <w:rPr>
          <w:i/>
          <w:iCs/>
          <w:smallCaps/>
        </w:rPr>
        <w:t>.</w:t>
      </w:r>
    </w:p>
    <w:p w14:paraId="02F97027" w14:textId="77777777" w:rsidR="00F377FF" w:rsidRDefault="001C2CE5">
      <w:pPr>
        <w:ind w:firstLine="567"/>
        <w:jc w:val="both"/>
      </w:pPr>
      <w:r>
        <w:t>3.2.2</w:t>
      </w:r>
      <w:r>
        <w:t>. Apskaičiuojamos talpos viršutinė ir apatinė ribos T</w:t>
      </w:r>
      <w:r>
        <w:rPr>
          <w:vertAlign w:val="subscript"/>
        </w:rPr>
        <w:t>s</w:t>
      </w:r>
      <w:r>
        <w:t xml:space="preserve"> ir T</w:t>
      </w:r>
      <w:r>
        <w:rPr>
          <w:vertAlign w:val="subscript"/>
        </w:rPr>
        <w:t>i</w:t>
      </w:r>
      <w:r>
        <w:t>. Viršutinė riba T</w:t>
      </w:r>
      <w:r>
        <w:rPr>
          <w:vertAlign w:val="subscript"/>
        </w:rPr>
        <w:t>s</w:t>
      </w:r>
      <w:r>
        <w:t xml:space="preserve"> lygi nurodytos talpos (žr. 4 priedo 8 punktą) ir šią talpą atitinkančios leidžiamosios paklaidos ribos (11 lentelė) sumai, Apatinė riba T</w:t>
      </w:r>
      <w:r>
        <w:rPr>
          <w:vertAlign w:val="subscript"/>
        </w:rPr>
        <w:t>i</w:t>
      </w:r>
      <w:r>
        <w:t xml:space="preserve"> lygi nurodytos talpos (žr. 4 priedo 8 skyrių) ir šią talpą atitinkančios leidžiamosios paklaidos ribos (11 lentelė) </w:t>
      </w:r>
      <w:r>
        <w:t>skirtumui.</w:t>
      </w:r>
    </w:p>
    <w:p w14:paraId="02F97028" w14:textId="77777777" w:rsidR="00F377FF" w:rsidRDefault="001C2CE5">
      <w:pPr>
        <w:ind w:firstLine="567"/>
        <w:jc w:val="both"/>
      </w:pPr>
      <w:r>
        <w:t>3.2.3</w:t>
      </w:r>
      <w:r>
        <w:t>. Pripažinimo kriterijus:</w:t>
      </w:r>
    </w:p>
    <w:p w14:paraId="02F97029" w14:textId="77777777" w:rsidR="00F377FF" w:rsidRDefault="001C2CE5">
      <w:pPr>
        <w:ind w:firstLine="567"/>
        <w:jc w:val="both"/>
      </w:pPr>
      <w:r>
        <w:t xml:space="preserve">Partija laikoma atitinkančia Reglamento nuostatas, jei tenkinamos trys sąlygos: </w:t>
      </w:r>
      <w:r>
        <w:rPr>
          <w:position w:val="-6"/>
          <w:sz w:val="22"/>
          <w:szCs w:val="22"/>
        </w:rPr>
        <w:object w:dxaOrig="180" w:dyaOrig="300" w14:anchorId="02F97059">
          <v:shape id="_x0000_i1053" type="#_x0000_t75" style="width:9pt;height:15pt" o:ole="">
            <v:imagedata r:id="rId28" o:title=""/>
          </v:shape>
          <o:OLEObject Type="Embed" ProgID="Equation.3" ShapeID="_x0000_i1053" DrawAspect="Content" ObjectID="_1540722839" r:id="rId55"/>
        </w:object>
      </w:r>
      <w:r>
        <w:rPr>
          <w:vanish/>
          <w:sz w:val="22"/>
          <w:szCs w:val="22"/>
        </w:rPr>
        <w:t xml:space="preserve">x </w:t>
      </w:r>
      <w:proofErr w:type="spellStart"/>
      <w:r>
        <w:rPr>
          <w:vanish/>
          <w:sz w:val="22"/>
          <w:szCs w:val="22"/>
        </w:rPr>
        <w:t>vid</w:t>
      </w:r>
      <w:proofErr w:type="spellEnd"/>
      <w:r>
        <w:rPr>
          <w:i/>
          <w:iCs/>
        </w:rPr>
        <w:t xml:space="preserve"> + k’ * </w:t>
      </w:r>
      <w:r>
        <w:rPr>
          <w:position w:val="-4"/>
          <w:sz w:val="22"/>
          <w:szCs w:val="22"/>
        </w:rPr>
        <w:object w:dxaOrig="225" w:dyaOrig="285" w14:anchorId="02F9705A">
          <v:shape id="_x0000_i1054" type="#_x0000_t75" style="width:11.25pt;height:14.25pt" o:ole="">
            <v:imagedata r:id="rId56" o:title=""/>
          </v:shape>
          <o:OLEObject Type="Embed" ProgID="Equation.3" ShapeID="_x0000_i1054" DrawAspect="Content" ObjectID="_1540722840" r:id="rId57"/>
        </w:object>
      </w:r>
      <w:r>
        <w:rPr>
          <w:vanish/>
          <w:sz w:val="22"/>
          <w:szCs w:val="22"/>
        </w:rPr>
        <w:t xml:space="preserve">R </w:t>
      </w:r>
      <w:proofErr w:type="spellStart"/>
      <w:r>
        <w:rPr>
          <w:vanish/>
          <w:sz w:val="22"/>
          <w:szCs w:val="22"/>
        </w:rPr>
        <w:t>vid</w:t>
      </w:r>
      <w:proofErr w:type="spellEnd"/>
      <w:r>
        <w:rPr>
          <w:i/>
          <w:iCs/>
          <w:smallCaps/>
        </w:rPr>
        <w:t xml:space="preserve"> </w:t>
      </w:r>
      <w:r>
        <w:rPr>
          <w:i/>
          <w:iCs/>
        </w:rPr>
        <w:t>?</w:t>
      </w:r>
      <w:r>
        <w:rPr>
          <w:i/>
          <w:iCs/>
          <w:vanish/>
        </w:rPr>
        <w:t>&lt;=</w:t>
      </w:r>
      <w:r>
        <w:rPr>
          <w:i/>
          <w:iCs/>
        </w:rPr>
        <w:t xml:space="preserve"> T</w:t>
      </w:r>
      <w:r>
        <w:rPr>
          <w:i/>
          <w:iCs/>
          <w:vertAlign w:val="subscript"/>
        </w:rPr>
        <w:t>s</w:t>
      </w:r>
      <w:r>
        <w:t xml:space="preserve">; </w:t>
      </w:r>
      <w:r>
        <w:rPr>
          <w:position w:val="-6"/>
          <w:sz w:val="22"/>
          <w:szCs w:val="22"/>
        </w:rPr>
        <w:object w:dxaOrig="180" w:dyaOrig="300" w14:anchorId="02F9705B">
          <v:shape id="_x0000_i1055" type="#_x0000_t75" style="width:9pt;height:15pt" o:ole="">
            <v:imagedata r:id="rId28" o:title=""/>
          </v:shape>
          <o:OLEObject Type="Embed" ProgID="Equation.3" ShapeID="_x0000_i1055" DrawAspect="Content" ObjectID="_1540722841" r:id="rId58"/>
        </w:object>
      </w:r>
      <w:r>
        <w:rPr>
          <w:vanish/>
          <w:sz w:val="22"/>
          <w:szCs w:val="22"/>
        </w:rPr>
        <w:t xml:space="preserve">x </w:t>
      </w:r>
      <w:proofErr w:type="spellStart"/>
      <w:r>
        <w:rPr>
          <w:vanish/>
          <w:sz w:val="22"/>
          <w:szCs w:val="22"/>
        </w:rPr>
        <w:t>vid</w:t>
      </w:r>
      <w:proofErr w:type="spellEnd"/>
      <w:r>
        <w:rPr>
          <w:i/>
          <w:iCs/>
        </w:rPr>
        <w:t xml:space="preserve"> </w:t>
      </w:r>
      <w:r>
        <w:t xml:space="preserve">+ </w:t>
      </w:r>
      <w:r>
        <w:rPr>
          <w:i/>
          <w:iCs/>
        </w:rPr>
        <w:t xml:space="preserve">k’ * </w:t>
      </w:r>
      <w:r>
        <w:rPr>
          <w:position w:val="-4"/>
          <w:sz w:val="22"/>
          <w:szCs w:val="22"/>
        </w:rPr>
        <w:object w:dxaOrig="225" w:dyaOrig="285" w14:anchorId="02F9705C">
          <v:shape id="_x0000_i1056" type="#_x0000_t75" style="width:11.25pt;height:14.25pt" o:ole="">
            <v:imagedata r:id="rId56" o:title=""/>
          </v:shape>
          <o:OLEObject Type="Embed" ProgID="Equation.3" ShapeID="_x0000_i1056" DrawAspect="Content" ObjectID="_1540722842" r:id="rId59"/>
        </w:object>
      </w:r>
      <w:r>
        <w:rPr>
          <w:vanish/>
          <w:sz w:val="22"/>
          <w:szCs w:val="22"/>
        </w:rPr>
        <w:t xml:space="preserve">R </w:t>
      </w:r>
      <w:proofErr w:type="spellStart"/>
      <w:r>
        <w:rPr>
          <w:vanish/>
          <w:sz w:val="22"/>
          <w:szCs w:val="22"/>
        </w:rPr>
        <w:t>vid</w:t>
      </w:r>
      <w:proofErr w:type="spellEnd"/>
      <w:r>
        <w:rPr>
          <w:i/>
          <w:iCs/>
          <w:smallCaps/>
        </w:rPr>
        <w:t xml:space="preserve"> </w:t>
      </w:r>
      <w:r>
        <w:rPr>
          <w:i/>
          <w:iCs/>
        </w:rPr>
        <w:t>?</w:t>
      </w:r>
      <w:r>
        <w:rPr>
          <w:i/>
          <w:iCs/>
          <w:vanish/>
        </w:rPr>
        <w:t>=&gt;</w:t>
      </w:r>
      <w:r>
        <w:rPr>
          <w:i/>
          <w:iCs/>
        </w:rPr>
        <w:t xml:space="preserve"> </w:t>
      </w:r>
      <w:proofErr w:type="spellStart"/>
      <w:r>
        <w:rPr>
          <w:i/>
          <w:iCs/>
        </w:rPr>
        <w:t>T</w:t>
      </w:r>
      <w:r>
        <w:rPr>
          <w:vertAlign w:val="subscript"/>
        </w:rPr>
        <w:t>i</w:t>
      </w:r>
      <w:proofErr w:type="spellEnd"/>
      <w:r>
        <w:rPr>
          <w:iCs/>
        </w:rPr>
        <w:t xml:space="preserve">; </w:t>
      </w:r>
      <w:r>
        <w:rPr>
          <w:position w:val="-4"/>
          <w:sz w:val="22"/>
          <w:szCs w:val="22"/>
        </w:rPr>
        <w:object w:dxaOrig="225" w:dyaOrig="285" w14:anchorId="02F9705D">
          <v:shape id="_x0000_i1057" type="#_x0000_t75" style="width:11.25pt;height:14.25pt" o:ole="">
            <v:imagedata r:id="rId56" o:title=""/>
          </v:shape>
          <o:OLEObject Type="Embed" ProgID="Equation.3" ShapeID="_x0000_i1057" DrawAspect="Content" ObjectID="_1540722843" r:id="rId60"/>
        </w:object>
      </w:r>
      <w:r>
        <w:rPr>
          <w:vanish/>
          <w:sz w:val="22"/>
          <w:szCs w:val="22"/>
        </w:rPr>
        <w:t xml:space="preserve">R </w:t>
      </w:r>
      <w:proofErr w:type="spellStart"/>
      <w:r>
        <w:rPr>
          <w:vanish/>
          <w:sz w:val="22"/>
          <w:szCs w:val="22"/>
        </w:rPr>
        <w:t>vid</w:t>
      </w:r>
      <w:proofErr w:type="spellEnd"/>
      <w:r>
        <w:rPr>
          <w:i/>
          <w:iCs/>
        </w:rPr>
        <w:t xml:space="preserve"> ?</w:t>
      </w:r>
      <w:r>
        <w:rPr>
          <w:i/>
          <w:iCs/>
          <w:vanish/>
        </w:rPr>
        <w:t>&lt;=</w:t>
      </w:r>
      <w:r>
        <w:t xml:space="preserve"> F’</w:t>
      </w:r>
      <w:r>
        <w:rPr>
          <w:i/>
          <w:iCs/>
        </w:rPr>
        <w:t>(T</w:t>
      </w:r>
      <w:r>
        <w:rPr>
          <w:i/>
          <w:iCs/>
          <w:vertAlign w:val="subscript"/>
        </w:rPr>
        <w:t>s</w:t>
      </w:r>
      <w:r>
        <w:rPr>
          <w:i/>
          <w:iCs/>
        </w:rPr>
        <w:t xml:space="preserve"> – T</w:t>
      </w:r>
      <w:r>
        <w:rPr>
          <w:vertAlign w:val="subscript"/>
        </w:rPr>
        <w:t>i</w:t>
      </w:r>
      <w:r>
        <w:rPr>
          <w:i/>
          <w:iCs/>
        </w:rPr>
        <w:t>)</w:t>
      </w:r>
      <w:r>
        <w:t>; kai k’ = 0,668 ir F’ = 0,628.</w:t>
      </w:r>
    </w:p>
    <w:p w14:paraId="02F9702A" w14:textId="77777777" w:rsidR="00F377FF" w:rsidRDefault="001C2CE5">
      <w:pPr>
        <w:tabs>
          <w:tab w:val="left" w:pos="763"/>
          <w:tab w:val="left" w:pos="3355"/>
        </w:tabs>
        <w:ind w:firstLine="567"/>
        <w:jc w:val="both"/>
      </w:pPr>
      <w:r>
        <w:t>3.2.4</w:t>
      </w:r>
      <w:r>
        <w:t xml:space="preserve">. Vidutinės vertės </w:t>
      </w:r>
      <w:r>
        <w:rPr>
          <w:position w:val="-6"/>
          <w:sz w:val="22"/>
          <w:szCs w:val="22"/>
        </w:rPr>
        <w:object w:dxaOrig="180" w:dyaOrig="300" w14:anchorId="02F9705E">
          <v:shape id="_x0000_i1058" type="#_x0000_t75" style="width:9pt;height:15pt" o:ole="">
            <v:imagedata r:id="rId28" o:title=""/>
          </v:shape>
          <o:OLEObject Type="Embed" ProgID="Equation.3" ShapeID="_x0000_i1058" DrawAspect="Content" ObjectID="_1540722844" r:id="rId61"/>
        </w:object>
      </w:r>
      <w:r>
        <w:rPr>
          <w:vanish/>
          <w:sz w:val="22"/>
          <w:szCs w:val="22"/>
        </w:rPr>
        <w:t xml:space="preserve">x </w:t>
      </w:r>
      <w:proofErr w:type="spellStart"/>
      <w:r>
        <w:rPr>
          <w:vanish/>
          <w:sz w:val="22"/>
          <w:szCs w:val="22"/>
        </w:rPr>
        <w:t>vid</w:t>
      </w:r>
      <w:proofErr w:type="spellEnd"/>
      <w:r>
        <w:rPr>
          <w:i/>
          <w:iCs/>
        </w:rPr>
        <w:t xml:space="preserve"> </w:t>
      </w:r>
      <w:r>
        <w:t xml:space="preserve">ir vidutinio kitimo </w:t>
      </w:r>
      <w:r>
        <w:rPr>
          <w:position w:val="-4"/>
          <w:sz w:val="22"/>
          <w:szCs w:val="22"/>
        </w:rPr>
        <w:object w:dxaOrig="225" w:dyaOrig="285" w14:anchorId="02F9705F">
          <v:shape id="_x0000_i1059" type="#_x0000_t75" style="width:11.25pt;height:14.25pt" o:ole="">
            <v:imagedata r:id="rId56" o:title=""/>
          </v:shape>
          <o:OLEObject Type="Embed" ProgID="Equation.3" ShapeID="_x0000_i1059" DrawAspect="Content" ObjectID="_1540722845" r:id="rId62"/>
        </w:object>
      </w:r>
      <w:r>
        <w:rPr>
          <w:vanish/>
          <w:sz w:val="22"/>
          <w:szCs w:val="22"/>
        </w:rPr>
        <w:t xml:space="preserve">R </w:t>
      </w:r>
      <w:proofErr w:type="spellStart"/>
      <w:r>
        <w:rPr>
          <w:vanish/>
          <w:sz w:val="22"/>
          <w:szCs w:val="22"/>
        </w:rPr>
        <w:t>vid</w:t>
      </w:r>
      <w:proofErr w:type="spellEnd"/>
      <w:r>
        <w:t xml:space="preserve">, kai imtyje yra 40 vienetų, skaičiavimas: </w:t>
      </w:r>
    </w:p>
    <w:p w14:paraId="02F9702B" w14:textId="77777777" w:rsidR="00F377FF" w:rsidRDefault="00F377FF">
      <w:pPr>
        <w:tabs>
          <w:tab w:val="left" w:pos="763"/>
          <w:tab w:val="left" w:pos="3355"/>
        </w:tabs>
        <w:ind w:firstLine="567"/>
        <w:jc w:val="both"/>
      </w:pPr>
    </w:p>
    <w:p w14:paraId="02F9702C" w14:textId="77777777" w:rsidR="00F377FF" w:rsidRDefault="001C2CE5">
      <w:pPr>
        <w:tabs>
          <w:tab w:val="left" w:pos="763"/>
          <w:tab w:val="left" w:pos="3355"/>
          <w:tab w:val="left" w:pos="5400"/>
        </w:tabs>
        <w:ind w:firstLine="567"/>
        <w:jc w:val="both"/>
      </w:pPr>
      <w:r>
        <w:t>faktinės talpos matav</w:t>
      </w:r>
      <w:r>
        <w:t>imų suma:</w:t>
      </w:r>
      <w:r>
        <w:tab/>
      </w:r>
      <w:r>
        <w:rPr>
          <w:i/>
        </w:rPr>
        <w:t>x = ?</w:t>
      </w:r>
      <w:r>
        <w:rPr>
          <w:i/>
          <w:vanish/>
        </w:rPr>
        <w:t>SUM</w:t>
      </w:r>
      <w:r>
        <w:rPr>
          <w:i/>
        </w:rPr>
        <w:t xml:space="preserve"> x</w:t>
      </w:r>
      <w:r>
        <w:rPr>
          <w:i/>
          <w:vertAlign w:val="subscript"/>
        </w:rPr>
        <w:t>i</w:t>
      </w:r>
      <w:r>
        <w:t>,</w:t>
      </w:r>
    </w:p>
    <w:p w14:paraId="02F9702D" w14:textId="77777777" w:rsidR="00F377FF" w:rsidRDefault="00F377FF">
      <w:pPr>
        <w:tabs>
          <w:tab w:val="left" w:pos="5400"/>
        </w:tabs>
        <w:ind w:firstLine="567"/>
        <w:jc w:val="both"/>
      </w:pPr>
    </w:p>
    <w:p w14:paraId="02F9702E" w14:textId="77777777" w:rsidR="00F377FF" w:rsidRDefault="001C2CE5">
      <w:pPr>
        <w:tabs>
          <w:tab w:val="left" w:pos="5400"/>
        </w:tabs>
        <w:ind w:firstLine="567"/>
        <w:jc w:val="both"/>
      </w:pPr>
      <w:r>
        <w:t>matavimų vidutinė vertė:</w:t>
      </w:r>
      <w:r>
        <w:tab/>
      </w:r>
      <w:r>
        <w:rPr>
          <w:i/>
          <w:position w:val="-6"/>
          <w:sz w:val="22"/>
          <w:szCs w:val="22"/>
        </w:rPr>
        <w:object w:dxaOrig="180" w:dyaOrig="300" w14:anchorId="02F97060">
          <v:shape id="_x0000_i1060" type="#_x0000_t75" style="width:9pt;height:15pt" o:ole="">
            <v:imagedata r:id="rId28" o:title=""/>
          </v:shape>
          <o:OLEObject Type="Embed" ProgID="Equation.3" ShapeID="_x0000_i1060" DrawAspect="Content" ObjectID="_1540722846" r:id="rId63"/>
        </w:object>
      </w:r>
      <w:r>
        <w:rPr>
          <w:i/>
          <w:vanish/>
          <w:sz w:val="22"/>
          <w:szCs w:val="22"/>
        </w:rPr>
        <w:t xml:space="preserve">x </w:t>
      </w:r>
      <w:proofErr w:type="spellStart"/>
      <w:r>
        <w:rPr>
          <w:i/>
          <w:vanish/>
          <w:sz w:val="22"/>
          <w:szCs w:val="22"/>
        </w:rPr>
        <w:t>vid</w:t>
      </w:r>
      <w:proofErr w:type="spellEnd"/>
      <w:r>
        <w:rPr>
          <w:i/>
        </w:rPr>
        <w:t xml:space="preserve"> = ?</w:t>
      </w:r>
      <w:r>
        <w:rPr>
          <w:i/>
          <w:vanish/>
        </w:rPr>
        <w:t>SUM</w:t>
      </w:r>
      <w:r>
        <w:rPr>
          <w:i/>
        </w:rPr>
        <w:t xml:space="preserve"> x</w:t>
      </w:r>
      <w:r>
        <w:rPr>
          <w:i/>
          <w:vertAlign w:val="subscript"/>
        </w:rPr>
        <w:t xml:space="preserve">i </w:t>
      </w:r>
      <w:r>
        <w:rPr>
          <w:i/>
        </w:rPr>
        <w:t>/ 40</w:t>
      </w:r>
      <w:r>
        <w:t>.</w:t>
      </w:r>
    </w:p>
    <w:p w14:paraId="02F9702F" w14:textId="77777777" w:rsidR="00F377FF" w:rsidRDefault="001C2CE5">
      <w:pPr>
        <w:ind w:firstLine="567"/>
        <w:jc w:val="both"/>
      </w:pPr>
    </w:p>
    <w:p w14:paraId="02F97030" w14:textId="77777777" w:rsidR="00F377FF" w:rsidRDefault="001C2CE5">
      <w:pPr>
        <w:ind w:firstLine="567"/>
        <w:jc w:val="both"/>
      </w:pPr>
      <w:r>
        <w:t>3.2.5</w:t>
      </w:r>
      <w:r>
        <w:t xml:space="preserve">. </w:t>
      </w:r>
      <w:r>
        <w:rPr>
          <w:position w:val="-4"/>
          <w:sz w:val="22"/>
          <w:szCs w:val="22"/>
        </w:rPr>
        <w:object w:dxaOrig="225" w:dyaOrig="285" w14:anchorId="02F97061">
          <v:shape id="_x0000_i1061" type="#_x0000_t75" style="width:11.25pt;height:14.25pt" o:ole="">
            <v:imagedata r:id="rId56" o:title=""/>
          </v:shape>
          <o:OLEObject Type="Embed" ProgID="Equation.3" ShapeID="_x0000_i1061" DrawAspect="Content" ObjectID="_1540722847" r:id="rId64"/>
        </w:object>
      </w:r>
      <w:r>
        <w:rPr>
          <w:vanish/>
          <w:sz w:val="22"/>
          <w:szCs w:val="22"/>
        </w:rPr>
        <w:t xml:space="preserve">R </w:t>
      </w:r>
      <w:proofErr w:type="spellStart"/>
      <w:r>
        <w:rPr>
          <w:vanish/>
          <w:sz w:val="22"/>
          <w:szCs w:val="22"/>
        </w:rPr>
        <w:t>vid</w:t>
      </w:r>
      <w:proofErr w:type="spellEnd"/>
      <w:r>
        <w:rPr>
          <w:i/>
          <w:iCs/>
          <w:smallCaps/>
        </w:rPr>
        <w:t xml:space="preserve"> </w:t>
      </w:r>
      <w:r>
        <w:t>įvertinimas:</w:t>
      </w:r>
    </w:p>
    <w:p w14:paraId="02F97031" w14:textId="77777777" w:rsidR="00F377FF" w:rsidRDefault="001C2CE5">
      <w:pPr>
        <w:ind w:firstLine="567"/>
        <w:jc w:val="both"/>
      </w:pPr>
      <w:r>
        <w:t xml:space="preserve">Chronologine atrankos tvarka imtį padalinti į aštuonias grupes, kurių kiekvienoje būtų penki matavimo indai. </w:t>
      </w:r>
    </w:p>
    <w:p w14:paraId="02F97032" w14:textId="77777777" w:rsidR="00F377FF" w:rsidRDefault="001C2CE5">
      <w:pPr>
        <w:ind w:firstLine="567"/>
        <w:jc w:val="both"/>
      </w:pPr>
      <w:r>
        <w:t>Skaičiuojama taip: įvertinamas didžiausios ir mažiausios faktinės talpos kiekvienoje grupėje skirtumas. Gaunamos aštuonios kitimo sritys: R</w:t>
      </w:r>
      <w:r>
        <w:rPr>
          <w:vertAlign w:val="subscript"/>
        </w:rPr>
        <w:t>1</w:t>
      </w:r>
      <w:r>
        <w:t>; R</w:t>
      </w:r>
      <w:r>
        <w:rPr>
          <w:vertAlign w:val="subscript"/>
        </w:rPr>
        <w:t>2</w:t>
      </w:r>
      <w:r>
        <w:t>; ...... R</w:t>
      </w:r>
      <w:r>
        <w:rPr>
          <w:vertAlign w:val="subscript"/>
        </w:rPr>
        <w:t>8</w:t>
      </w:r>
      <w:r>
        <w:t>. Aštuonių grupių kitimo sričių suma lygi: ?</w:t>
      </w:r>
      <w:r>
        <w:rPr>
          <w:vanish/>
        </w:rPr>
        <w:t>SUM</w:t>
      </w:r>
      <w:r>
        <w:t xml:space="preserve"> R</w:t>
      </w:r>
      <w:r>
        <w:rPr>
          <w:vertAlign w:val="subscript"/>
        </w:rPr>
        <w:t xml:space="preserve">i </w:t>
      </w:r>
      <w:r>
        <w:t>= R</w:t>
      </w:r>
      <w:r>
        <w:rPr>
          <w:vertAlign w:val="subscript"/>
        </w:rPr>
        <w:t>1</w:t>
      </w:r>
      <w:r>
        <w:t xml:space="preserve"> + R</w:t>
      </w:r>
      <w:r>
        <w:rPr>
          <w:vertAlign w:val="subscript"/>
        </w:rPr>
        <w:t>2</w:t>
      </w:r>
      <w:r>
        <w:t xml:space="preserve"> + ....... R</w:t>
      </w:r>
      <w:r>
        <w:rPr>
          <w:vertAlign w:val="subscript"/>
        </w:rPr>
        <w:t>8</w:t>
      </w:r>
      <w:r>
        <w:t>.</w:t>
      </w:r>
    </w:p>
    <w:p w14:paraId="02F97033" w14:textId="77777777" w:rsidR="00F377FF" w:rsidRDefault="00F377FF">
      <w:pPr>
        <w:ind w:firstLine="567"/>
        <w:jc w:val="both"/>
      </w:pPr>
    </w:p>
    <w:p w14:paraId="02F97034" w14:textId="77777777" w:rsidR="00F377FF" w:rsidRDefault="001C2CE5">
      <w:pPr>
        <w:tabs>
          <w:tab w:val="left" w:pos="5400"/>
        </w:tabs>
        <w:ind w:firstLine="567"/>
        <w:jc w:val="both"/>
        <w:rPr>
          <w:i/>
          <w:iCs/>
          <w:smallCaps/>
        </w:rPr>
      </w:pPr>
      <w:r>
        <w:t xml:space="preserve">Vidutinis kitimas </w:t>
      </w:r>
      <w:r>
        <w:rPr>
          <w:position w:val="-4"/>
          <w:sz w:val="22"/>
          <w:szCs w:val="22"/>
        </w:rPr>
        <w:object w:dxaOrig="225" w:dyaOrig="285" w14:anchorId="02F97062">
          <v:shape id="_x0000_i1062" type="#_x0000_t75" style="width:11.25pt;height:14.25pt" o:ole="">
            <v:imagedata r:id="rId56" o:title=""/>
          </v:shape>
          <o:OLEObject Type="Embed" ProgID="Equation.3" ShapeID="_x0000_i1062" DrawAspect="Content" ObjectID="_1540722848" r:id="rId65"/>
        </w:object>
      </w:r>
      <w:r>
        <w:rPr>
          <w:vanish/>
          <w:sz w:val="22"/>
          <w:szCs w:val="22"/>
        </w:rPr>
        <w:t xml:space="preserve">R </w:t>
      </w:r>
      <w:proofErr w:type="spellStart"/>
      <w:r>
        <w:rPr>
          <w:vanish/>
          <w:sz w:val="22"/>
          <w:szCs w:val="22"/>
        </w:rPr>
        <w:t>vid</w:t>
      </w:r>
      <w:proofErr w:type="spellEnd"/>
      <w:r>
        <w:t xml:space="preserve"> lygus:</w:t>
      </w:r>
      <w:r>
        <w:tab/>
      </w:r>
      <w:r>
        <w:rPr>
          <w:i/>
          <w:position w:val="-4"/>
          <w:sz w:val="22"/>
          <w:szCs w:val="22"/>
        </w:rPr>
        <w:object w:dxaOrig="225" w:dyaOrig="285" w14:anchorId="02F97063">
          <v:shape id="_x0000_i1063" type="#_x0000_t75" style="width:11.25pt;height:14.25pt" o:ole="">
            <v:imagedata r:id="rId56" o:title=""/>
          </v:shape>
          <o:OLEObject Type="Embed" ProgID="Equation.3" ShapeID="_x0000_i1063" DrawAspect="Content" ObjectID="_1540722849" r:id="rId66"/>
        </w:object>
      </w:r>
      <w:r>
        <w:rPr>
          <w:i/>
          <w:vanish/>
          <w:sz w:val="22"/>
          <w:szCs w:val="22"/>
        </w:rPr>
        <w:t>R vid</w:t>
      </w:r>
      <w:r>
        <w:rPr>
          <w:i/>
        </w:rPr>
        <w:t xml:space="preserve"> = ?</w:t>
      </w:r>
      <w:r>
        <w:rPr>
          <w:i/>
          <w:vanish/>
        </w:rPr>
        <w:t>SUM</w:t>
      </w:r>
      <w:r>
        <w:rPr>
          <w:i/>
        </w:rPr>
        <w:t xml:space="preserve"> R</w:t>
      </w:r>
      <w:r>
        <w:rPr>
          <w:i/>
          <w:vertAlign w:val="subscript"/>
        </w:rPr>
        <w:t>i</w:t>
      </w:r>
      <w:r>
        <w:rPr>
          <w:i/>
          <w:iCs/>
          <w:smallCaps/>
        </w:rPr>
        <w:t xml:space="preserve"> / 8.</w:t>
      </w:r>
    </w:p>
    <w:p w14:paraId="02F97035" w14:textId="77777777" w:rsidR="00F377FF" w:rsidRDefault="001C2CE5">
      <w:pPr>
        <w:rPr>
          <w:iCs/>
          <w:smallCaps/>
        </w:rPr>
      </w:pPr>
    </w:p>
    <w:p w14:paraId="02F97036" w14:textId="77777777" w:rsidR="00F377FF" w:rsidRDefault="001C2CE5">
      <w:pPr>
        <w:widowControl w:val="0"/>
        <w:jc w:val="center"/>
      </w:pPr>
      <w:r>
        <w:rPr>
          <w:iCs/>
          <w:smallCaps/>
        </w:rPr>
        <w:t>_________________</w:t>
      </w:r>
    </w:p>
    <w:p w14:paraId="02F97037" w14:textId="77777777" w:rsidR="00F377FF" w:rsidRDefault="00F377FF"/>
    <w:p w14:paraId="02F97038" w14:textId="77777777" w:rsidR="00F377FF" w:rsidRDefault="001C2CE5"/>
    <w:sectPr w:rsidR="00F377FF">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01"/>
    <w:rsid w:val="00131101"/>
    <w:rsid w:val="001C2CE5"/>
    <w:rsid w:val="00F377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02F9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2C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2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E14DBBDC973"/>
  <Relationship Id="rId11" Type="http://schemas.openxmlformats.org/officeDocument/2006/relationships/image" Target="media/image2.png"/>
  <Relationship Id="rId12" Type="http://schemas.openxmlformats.org/officeDocument/2006/relationships/hyperlink" TargetMode="External" Target="https://www.e-tar.lt/portal/lt/legalAct/TAR.5700F4B5E6F1"/>
  <Relationship Id="rId13" Type="http://schemas.openxmlformats.org/officeDocument/2006/relationships/hyperlink" TargetMode="External" Target="https://www.e-tar.lt/portal/lt/legalAct/TAR.C136AD7D0E61"/>
  <Relationship Id="rId14" Type="http://schemas.openxmlformats.org/officeDocument/2006/relationships/image" Target="media/image3.wmf"/>
  <Relationship Id="rId15" Type="http://schemas.openxmlformats.org/officeDocument/2006/relationships/oleObject" Target="embeddings/oleObject1.bin"/>
  <Relationship Id="rId16" Type="http://schemas.openxmlformats.org/officeDocument/2006/relationships/image" Target="media/image4.wmf"/>
  <Relationship Id="rId17" Type="http://schemas.openxmlformats.org/officeDocument/2006/relationships/oleObject" Target="embeddings/oleObject2.bin"/>
  <Relationship Id="rId18" Type="http://schemas.openxmlformats.org/officeDocument/2006/relationships/image" Target="media/image5.wmf"/>
  <Relationship Id="rId19" Type="http://schemas.openxmlformats.org/officeDocument/2006/relationships/oleObject" Target="embeddings/oleObject3.bin"/>
  <Relationship Id="rId2" Type="http://schemas.openxmlformats.org/officeDocument/2006/relationships/styles" Target="styles.xml"/>
  <Relationship Id="rId20" Type="http://schemas.openxmlformats.org/officeDocument/2006/relationships/image" Target="media/image6.wmf"/>
  <Relationship Id="rId21" Type="http://schemas.openxmlformats.org/officeDocument/2006/relationships/oleObject" Target="embeddings/oleObject4.bin"/>
  <Relationship Id="rId22" Type="http://schemas.openxmlformats.org/officeDocument/2006/relationships/image" Target="media/image7.wmf"/>
  <Relationship Id="rId23" Type="http://schemas.openxmlformats.org/officeDocument/2006/relationships/oleObject" Target="embeddings/oleObject5.bin"/>
  <Relationship Id="rId24" Type="http://schemas.openxmlformats.org/officeDocument/2006/relationships/image" Target="media/image8.wmf"/>
  <Relationship Id="rId25" Type="http://schemas.openxmlformats.org/officeDocument/2006/relationships/oleObject" Target="embeddings/oleObject6.bin"/>
  <Relationship Id="rId26" Type="http://schemas.openxmlformats.org/officeDocument/2006/relationships/image" Target="media/image9.wmf"/>
  <Relationship Id="rId27" Type="http://schemas.openxmlformats.org/officeDocument/2006/relationships/oleObject" Target="embeddings/oleObject7.bin"/>
  <Relationship Id="rId28" Type="http://schemas.openxmlformats.org/officeDocument/2006/relationships/image" Target="media/image10.wmf"/>
  <Relationship Id="rId29" Type="http://schemas.openxmlformats.org/officeDocument/2006/relationships/oleObject" Target="embeddings/oleObject8.bin"/>
  <Relationship Id="rId3" Type="http://schemas.microsoft.com/office/2007/relationships/stylesWithEffects" Target="stylesWithEffects.xml"/>
  <Relationship Id="rId30" Type="http://schemas.openxmlformats.org/officeDocument/2006/relationships/oleObject" Target="embeddings/oleObject9.bin"/>
  <Relationship Id="rId31" Type="http://schemas.openxmlformats.org/officeDocument/2006/relationships/oleObject" Target="embeddings/oleObject10.bin"/>
  <Relationship Id="rId32" Type="http://schemas.openxmlformats.org/officeDocument/2006/relationships/oleObject" Target="embeddings/oleObject11.bin"/>
  <Relationship Id="rId33" Type="http://schemas.openxmlformats.org/officeDocument/2006/relationships/oleObject" Target="embeddings/oleObject12.bin"/>
  <Relationship Id="rId34" Type="http://schemas.openxmlformats.org/officeDocument/2006/relationships/oleObject" Target="embeddings/oleObject13.bin"/>
  <Relationship Id="rId35" Type="http://schemas.openxmlformats.org/officeDocument/2006/relationships/oleObject" Target="embeddings/oleObject14.bin"/>
  <Relationship Id="rId36" Type="http://schemas.openxmlformats.org/officeDocument/2006/relationships/oleObject" Target="embeddings/oleObject15.bin"/>
  <Relationship Id="rId37" Type="http://schemas.openxmlformats.org/officeDocument/2006/relationships/oleObject" Target="embeddings/oleObject16.bin"/>
  <Relationship Id="rId38" Type="http://schemas.openxmlformats.org/officeDocument/2006/relationships/oleObject" Target="embeddings/oleObject17.bin"/>
  <Relationship Id="rId39" Type="http://schemas.openxmlformats.org/officeDocument/2006/relationships/oleObject" Target="embeddings/oleObject18.bin"/>
  <Relationship Id="rId4" Type="http://schemas.openxmlformats.org/officeDocument/2006/relationships/settings" Target="settings.xml"/>
  <Relationship Id="rId40" Type="http://schemas.openxmlformats.org/officeDocument/2006/relationships/hyperlink" TargetMode="External" Target="https://www.e-tar.lt/portal/lt/legalAct/TAR.15D999E6D76F"/>
  <Relationship Id="rId41" Type="http://schemas.openxmlformats.org/officeDocument/2006/relationships/image" Target="media/image11.png"/>
  <Relationship Id="rId42" Type="http://schemas.openxmlformats.org/officeDocument/2006/relationships/hyperlink" TargetMode="External" Target="https://www.e-tar.lt/portal/lt/legalAct/TAR.5700F4B5E6F1"/>
  <Relationship Id="rId43" Type="http://schemas.openxmlformats.org/officeDocument/2006/relationships/oleObject" Target="embeddings/oleObject19.bin"/>
  <Relationship Id="rId44" Type="http://schemas.openxmlformats.org/officeDocument/2006/relationships/oleObject" Target="embeddings/oleObject20.bin"/>
  <Relationship Id="rId45" Type="http://schemas.openxmlformats.org/officeDocument/2006/relationships/oleObject" Target="embeddings/oleObject21.bin"/>
  <Relationship Id="rId46" Type="http://schemas.openxmlformats.org/officeDocument/2006/relationships/oleObject" Target="embeddings/oleObject22.bin"/>
  <Relationship Id="rId47" Type="http://schemas.openxmlformats.org/officeDocument/2006/relationships/oleObject" Target="embeddings/oleObject23.bin"/>
  <Relationship Id="rId48" Type="http://schemas.openxmlformats.org/officeDocument/2006/relationships/image" Target="media/image12.wmf"/>
  <Relationship Id="rId49" Type="http://schemas.openxmlformats.org/officeDocument/2006/relationships/oleObject" Target="embeddings/oleObject24.bin"/>
  <Relationship Id="rId5" Type="http://schemas.openxmlformats.org/officeDocument/2006/relationships/webSettings" Target="webSettings.xml"/>
  <Relationship Id="rId50" Type="http://schemas.openxmlformats.org/officeDocument/2006/relationships/image" Target="media/image13.wmf"/>
  <Relationship Id="rId51" Type="http://schemas.openxmlformats.org/officeDocument/2006/relationships/oleObject" Target="embeddings/oleObject25.bin"/>
  <Relationship Id="rId52" Type="http://schemas.openxmlformats.org/officeDocument/2006/relationships/oleObject" Target="embeddings/oleObject26.bin"/>
  <Relationship Id="rId53" Type="http://schemas.openxmlformats.org/officeDocument/2006/relationships/image" Target="media/image14.wmf"/>
  <Relationship Id="rId54" Type="http://schemas.openxmlformats.org/officeDocument/2006/relationships/oleObject" Target="embeddings/oleObject27.bin"/>
  <Relationship Id="rId55" Type="http://schemas.openxmlformats.org/officeDocument/2006/relationships/oleObject" Target="embeddings/oleObject28.bin"/>
  <Relationship Id="rId56" Type="http://schemas.openxmlformats.org/officeDocument/2006/relationships/image" Target="media/image15.wmf"/>
  <Relationship Id="rId57" Type="http://schemas.openxmlformats.org/officeDocument/2006/relationships/oleObject" Target="embeddings/oleObject29.bin"/>
  <Relationship Id="rId58" Type="http://schemas.openxmlformats.org/officeDocument/2006/relationships/oleObject" Target="embeddings/oleObject30.bin"/>
  <Relationship Id="rId59" Type="http://schemas.openxmlformats.org/officeDocument/2006/relationships/oleObject" Target="embeddings/oleObject31.bin"/>
  <Relationship Id="rId6" Type="http://schemas.openxmlformats.org/officeDocument/2006/relationships/image" Target="media/image1.wmf"/>
  <Relationship Id="rId60" Type="http://schemas.openxmlformats.org/officeDocument/2006/relationships/oleObject" Target="embeddings/oleObject32.bin"/>
  <Relationship Id="rId61" Type="http://schemas.openxmlformats.org/officeDocument/2006/relationships/oleObject" Target="embeddings/oleObject33.bin"/>
  <Relationship Id="rId62" Type="http://schemas.openxmlformats.org/officeDocument/2006/relationships/oleObject" Target="embeddings/oleObject34.bin"/>
  <Relationship Id="rId63" Type="http://schemas.openxmlformats.org/officeDocument/2006/relationships/oleObject" Target="embeddings/oleObject35.bin"/>
  <Relationship Id="rId64" Type="http://schemas.openxmlformats.org/officeDocument/2006/relationships/oleObject" Target="embeddings/oleObject36.bin"/>
  <Relationship Id="rId65" Type="http://schemas.openxmlformats.org/officeDocument/2006/relationships/oleObject" Target="embeddings/oleObject37.bin"/>
  <Relationship Id="rId66" Type="http://schemas.openxmlformats.org/officeDocument/2006/relationships/oleObject" Target="embeddings/oleObject38.bin"/>
  <Relationship Id="rId67" Type="http://schemas.openxmlformats.org/officeDocument/2006/relationships/fontTable" Target="fontTable.xml"/>
  <Relationship Id="rId68" Type="http://schemas.openxmlformats.org/officeDocument/2006/relationships/glossaryDocument" Target="glossary/document.xml"/>
  <Relationship Id="rId69" Type="http://schemas.openxmlformats.org/officeDocument/2006/relationships/theme" Target="theme/theme1.xml"/>
  <Relationship Id="rId7" Type="http://schemas.openxmlformats.org/officeDocument/2006/relationships/control" Target="activeX/activeX1.xml"/>
  <Relationship Id="rId8" Type="http://schemas.openxmlformats.org/officeDocument/2006/relationships/hyperlink" TargetMode="External" Target="https://www.e-tar.lt/portal/lt/legalAct/TAR.A3C0EA6B2203"/>
  <Relationship Id="rId9" Type="http://schemas.openxmlformats.org/officeDocument/2006/relationships/hyperlink" TargetMode="External" Target="https://www.e-tar.lt/portal/lt/legalAct/TAR.C67BEE15676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28"/>
    <w:rsid w:val="00EE5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5D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5D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28112</Words>
  <Characters>16024</Characters>
  <Application>Microsoft Office Word</Application>
  <DocSecurity>0</DocSecurity>
  <Lines>133</Lines>
  <Paragraphs>88</Paragraphs>
  <ScaleCrop>false</ScaleCrop>
  <Company>Teisines informacijos centras</Company>
  <LinksUpToDate>false</LinksUpToDate>
  <CharactersWithSpaces>44048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2015-09-06T22:31:00Z</dcterms:created>
  <dc:creator>Sandra</dc:creator>
  <lastModifiedBy>PETRAUSKAITĖ Girmantė</lastModifiedBy>
  <dcterms:modified xsi:type="dcterms:W3CDTF">2016-11-15T11:46:00Z</dcterms:modified>
  <revision>3</revision>
  <dc:title>VALSTYBINĖS METROLOGIJOS TARNYBOS DIREKTORIAUS</dc:title>
</coreProperties>
</file>