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szCs w:val="24"/>
          <w:lang w:eastAsia="lt-LT"/>
        </w:rPr>
      </w:pPr>
      <w:r>
        <w:rPr>
          <w:b/>
          <w:bCs/>
          <w:caps/>
          <w:color w:val="000000"/>
          <w:szCs w:val="24"/>
          <w:lang w:eastAsia="lt-LT"/>
        </w:rPr>
        <w:t>LIETUVOS RESPUBLIKOS GYVENTOJŲ TURTO DEKLARAVIMO ĮSTATYMO 10 STRAIPSNIO PAKEITIMO ĮSTATYMAS</w:t>
      </w:r>
    </w:p>
    <w:p>
      <w:pPr>
        <w:widowControl w:val="0"/>
        <w:ind w:firstLine="567"/>
        <w:jc w:val="both"/>
        <w:rPr>
          <w:b/>
          <w:bCs/>
          <w:color w:val="000000"/>
          <w:szCs w:val="24"/>
          <w:lang w:eastAsia="lt-LT"/>
        </w:rPr>
      </w:pPr>
    </w:p>
    <w:p>
      <w:pPr>
        <w:widowControl w:val="0"/>
        <w:jc w:val="center"/>
        <w:rPr>
          <w:color w:val="000000"/>
          <w:szCs w:val="24"/>
          <w:lang w:eastAsia="lt-LT"/>
        </w:rPr>
      </w:pPr>
      <w:r>
        <w:rPr>
          <w:color w:val="000000"/>
          <w:szCs w:val="24"/>
          <w:lang w:eastAsia="lt-LT"/>
        </w:rPr>
        <w:t xml:space="preserve">2013 m. sausio 17 d. Nr. XII-156 </w:t>
      </w:r>
    </w:p>
    <w:p>
      <w:pPr>
        <w:widowControl w:val="0"/>
        <w:jc w:val="center"/>
        <w:rPr>
          <w:color w:val="000000"/>
          <w:szCs w:val="24"/>
          <w:lang w:eastAsia="lt-LT"/>
        </w:rPr>
      </w:pPr>
      <w:r>
        <w:rPr>
          <w:color w:val="000000"/>
          <w:szCs w:val="24"/>
          <w:lang w:eastAsia="lt-LT"/>
        </w:rPr>
        <w:t>Vilnius</w:t>
      </w:r>
    </w:p>
    <w:p>
      <w:pPr>
        <w:widowControl w:val="0"/>
        <w:jc w:val="center"/>
        <w:rPr>
          <w:b/>
          <w:bCs/>
          <w:color w:val="000000"/>
          <w:szCs w:val="24"/>
          <w:lang w:eastAsia="lt-LT"/>
        </w:rPr>
      </w:pPr>
    </w:p>
    <w:p>
      <w:pPr>
        <w:widowControl w:val="0"/>
        <w:jc w:val="center"/>
        <w:rPr>
          <w:color w:val="000000"/>
          <w:szCs w:val="24"/>
          <w:lang w:eastAsia="lt-LT"/>
        </w:rPr>
      </w:pPr>
      <w:r>
        <w:rPr>
          <w:color w:val="000000"/>
          <w:szCs w:val="24"/>
          <w:lang w:eastAsia="lt-LT"/>
        </w:rPr>
        <w:t>(Žin., 1996, Nr. </w:t>
      </w:r>
      <w:fldSimple w:instr="HYPERLINK https://www.e-tar.lt/portal/lt/legalAct/TAR.D4A66ACB9F97 \t _blank">
        <w:r>
          <w:rPr>
            <w:color w:val="0000FF" w:themeColor="hyperlink"/>
            <w:szCs w:val="24"/>
            <w:lang w:eastAsia="lt-LT"/>
            <w:u w:val="single"/>
          </w:rPr>
          <w:t>50-1197</w:t>
        </w:r>
      </w:fldSimple>
      <w:r>
        <w:rPr>
          <w:color w:val="000000"/>
          <w:szCs w:val="24"/>
          <w:lang w:eastAsia="lt-LT"/>
        </w:rPr>
        <w:t>; 2003, Nr. </w:t>
      </w:r>
      <w:fldSimple w:instr="HYPERLINK https://www.e-tar.lt/portal/lt/legalAct/TAR.EE03A85CB721 \t _blank">
        <w:r>
          <w:rPr>
            <w:color w:val="0000FF" w:themeColor="hyperlink"/>
            <w:szCs w:val="24"/>
            <w:lang w:eastAsia="lt-LT"/>
            <w:u w:val="single"/>
          </w:rPr>
          <w:t>123-5583</w:t>
        </w:r>
      </w:fldSimple>
      <w:r>
        <w:rPr>
          <w:color w:val="000000"/>
          <w:szCs w:val="24"/>
          <w:lang w:eastAsia="lt-LT"/>
        </w:rPr>
        <w:t>; 2009, Nr. </w:t>
      </w:r>
      <w:fldSimple w:instr="HYPERLINK https://www.e-tar.lt/portal/lt/legalAct/TAR.2BCDDE648E91 \t _blank">
        <w:r>
          <w:rPr>
            <w:color w:val="0000FF" w:themeColor="hyperlink"/>
            <w:szCs w:val="24"/>
            <w:lang w:eastAsia="lt-LT"/>
            <w:u w:val="single"/>
          </w:rPr>
          <w:t>85-3579</w:t>
        </w:r>
      </w:fldSimple>
      <w:r>
        <w:rPr>
          <w:color w:val="000000"/>
          <w:szCs w:val="24"/>
          <w:lang w:eastAsia="lt-LT"/>
        </w:rPr>
        <w:t>; 2010, Nr. </w:t>
      </w:r>
      <w:fldSimple w:instr="HYPERLINK https://www.e-tar.lt/portal/lt/legalAct/TAR.33981010AE57 \t _blank">
        <w:r>
          <w:rPr>
            <w:color w:val="0000FF" w:themeColor="hyperlink"/>
            <w:szCs w:val="24"/>
            <w:lang w:eastAsia="lt-LT"/>
            <w:u w:val="single"/>
          </w:rPr>
          <w:t>41-1936</w:t>
        </w:r>
      </w:fldSimple>
      <w:r>
        <w:rPr>
          <w:color w:val="000000"/>
          <w:szCs w:val="24"/>
          <w:lang w:eastAsia="lt-LT"/>
        </w:rPr>
        <w:t>; 2012, Nr. </w:t>
      </w:r>
      <w:fldSimple w:instr="HYPERLINK https://www.e-tar.lt/portal/lt/legalAct/TAR.585B57A261A7 \t _blank">
        <w:r>
          <w:rPr>
            <w:color w:val="0000FF" w:themeColor="hyperlink"/>
            <w:szCs w:val="24"/>
            <w:lang w:eastAsia="lt-LT"/>
            <w:u w:val="single"/>
          </w:rPr>
          <w:t>122-6105</w:t>
        </w:r>
      </w:fldSimple>
      <w:r>
        <w:rPr>
          <w:color w:val="000000"/>
          <w:szCs w:val="24"/>
          <w:lang w:eastAsia="lt-LT"/>
        </w:rPr>
        <w:t>, Nr. </w:t>
      </w:r>
      <w:fldSimple w:instr="HYPERLINK https://www.e-tar.lt/portal/lt/legalAct/TAR.4A3A2872067A \t _blank">
        <w:r>
          <w:rPr>
            <w:color w:val="0000FF" w:themeColor="hyperlink"/>
            <w:szCs w:val="24"/>
            <w:lang w:eastAsia="lt-LT"/>
            <w:u w:val="single"/>
          </w:rPr>
          <w:t>132-6653</w:t>
        </w:r>
      </w:fldSimple>
      <w:r>
        <w:rPr>
          <w:color w:val="000000"/>
          <w:szCs w:val="24"/>
          <w:lang w:eastAsia="lt-LT"/>
        </w:rPr>
        <w:t>)</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10 straipsnio 2 dalies pakeitimas</w:t>
      </w:r>
    </w:p>
    <w:p>
      <w:pPr>
        <w:widowControl w:val="0"/>
        <w:ind w:firstLine="567"/>
        <w:jc w:val="both"/>
        <w:rPr>
          <w:color w:val="000000"/>
          <w:szCs w:val="24"/>
          <w:lang w:eastAsia="lt-LT"/>
        </w:rPr>
      </w:pPr>
      <w:r>
        <w:rPr>
          <w:color w:val="000000"/>
          <w:szCs w:val="24"/>
          <w:lang w:eastAsia="lt-LT"/>
        </w:rPr>
        <w:t>Pakeisti 10 straipsnio 2 dalį ir ją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2</w:t>
      </w:r>
      <w:r>
        <w:rPr>
          <w:color w:val="000000"/>
          <w:szCs w:val="24"/>
          <w:lang w:eastAsia="lt-LT"/>
        </w:rPr>
        <w:t>. Kalendorinių metų, už kuriuos deklaruojamas turimas turtas, gruodžio 31 dieną ėjusių pareigas Respublikos Prezidento, Lietuvos Respublikos Seimo narių, Europos Parlamento narių, Ministro Pirmininko, ministrų, Vyriausybės kanclerio, Vyriausybės kanclerio pavaduotojų, Ministro Pirmininko patarėjų, viceministrų, savivaldybių tarybų narių, ministerijų kanclerių, Lietuvos Respublikos teismų pirmininkų, teismų pirmininkų pavaduotojų, teismų skyrių pirmininkų, teisėjų, Mokestinių ginčų komisijos prie Lietuvos Respublikos Vyriausybės narių, Vyriausiosios administracinių ginčų komisijos narių, generalinio prokuroro, generalinio prokuroro pavaduotojų, Generalinės prokuratūros struktūrinių padalinių, taip pat apygardų ir apylinkių prokuratūrų vadovų, valstybės kontrolieriaus, valstybės kontrolieriaus pavaduotojų, Valstybės kontrolės valstybės tarnautojų, Seimo kontrolierių, Vyriausybės įstaigų, prie ministerijų įsteigtų departamentų, tarnybų, inspekcijų, kitų valstybės valdymo institucijų vadovų (generalinių direktorių, direktorių, viršininkų) ir vadovų pavaduotojų, Lietuvos banko valdybos pirmininko ir valdybos pirmininko pavaduotojų, Muitinės departamento prie Finansų ministerijos ir teritorinių muitinių valstybės tarnautojų, Valstybinės mokesčių inspekcijos prie Finansų ministerijos ir teritorinių mokesčių inspekcijų valstybės tarnautojų, Vidaus reikalų ministerijos valdymo srities statutinių įstaigų valstybės tarnautojų, valstybės saugumo sistemos valstybės tarnautojų ir jų šeimos narių deklaracijų duomenys, išskyrus kriminalinės žvalgybos subjektų valstybės tarnautojų ir pareigūnų, kurių veiklą reglamentuoja Kriminalinės žvalgybos įstatymas ir Žvalgybos įstatymas, ir jų šeimos narių bei žvalgybos pareigūnų ir jų šeimos narių deklaracijų duomenis, yra skelbiami be šių gyventojų rašytinio sutikimo.“</w:t>
      </w:r>
    </w:p>
    <w:p>
      <w:pPr>
        <w:ind w:firstLine="567"/>
        <w:jc w:val="both"/>
        <w:rPr>
          <w:szCs w:val="24"/>
          <w:lang w:eastAsia="lt-LT"/>
        </w:rPr>
      </w:pPr>
    </w:p>
    <w:p>
      <w:pPr>
        <w:widowControl w:val="0"/>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Įstatymo įsigaliojimas</w:t>
      </w:r>
    </w:p>
    <w:p>
      <w:pPr>
        <w:widowControl w:val="0"/>
        <w:ind w:firstLine="567"/>
        <w:jc w:val="both"/>
        <w:rPr>
          <w:color w:val="000000"/>
          <w:szCs w:val="24"/>
          <w:lang w:eastAsia="lt-LT"/>
        </w:rPr>
      </w:pPr>
      <w:r>
        <w:rPr>
          <w:color w:val="000000"/>
          <w:szCs w:val="24"/>
          <w:lang w:eastAsia="lt-LT"/>
        </w:rPr>
        <w:t>Šis įstatymas įsigalioja 2013 m. gegužės 1 d.</w:t>
      </w:r>
    </w:p>
    <w:p>
      <w:pPr>
        <w:widowControl w:val="0"/>
        <w:ind w:firstLine="567"/>
        <w:jc w:val="both"/>
        <w:rPr>
          <w:color w:val="000000"/>
          <w:szCs w:val="24"/>
          <w:lang w:eastAsia="lt-LT"/>
        </w:rPr>
      </w:pPr>
    </w:p>
    <w:p>
      <w:pPr>
        <w:widowControl w:val="0"/>
        <w:ind w:firstLine="567"/>
        <w:jc w:val="both"/>
        <w:rPr>
          <w:color w:val="000000"/>
          <w:szCs w:val="24"/>
          <w:lang w:eastAsia="lt-LT"/>
        </w:rPr>
      </w:pPr>
      <w:r>
        <w:rPr>
          <w:i/>
          <w:iCs/>
          <w:color w:val="000000"/>
          <w:szCs w:val="24"/>
          <w:lang w:eastAsia="lt-LT"/>
        </w:rPr>
        <w:t>Skelbiu šį Lietuvos Respublikos Seimo priimtą įstatymą.</w:t>
      </w:r>
    </w:p>
    <w:p>
      <w:pPr>
        <w:widowControl w:val="0"/>
        <w:ind w:firstLine="567"/>
        <w:jc w:val="both"/>
        <w:rPr>
          <w:color w:val="000000"/>
          <w:szCs w:val="24"/>
          <w:lang w:eastAsia="lt-LT"/>
        </w:rPr>
      </w:pPr>
    </w:p>
    <w:p>
      <w:pPr>
        <w:widowControl w:val="0"/>
        <w:tabs>
          <w:tab w:val="right" w:pos="9071"/>
        </w:tabs>
        <w:rPr>
          <w:caps/>
          <w:color w:val="000000"/>
          <w:szCs w:val="24"/>
          <w:lang w:eastAsia="lt-LT"/>
        </w:rPr>
      </w:pPr>
      <w:r>
        <w:rPr>
          <w:caps/>
          <w:color w:val="000000"/>
          <w:szCs w:val="24"/>
          <w:lang w:eastAsia="lt-LT"/>
        </w:rPr>
        <w:t>RESPUBLIKOS PREZIDENTĖ</w:t>
        <w:tab/>
        <w:t>DALIA GRYBAUSKAITĖ</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ind w:firstLine="567"/>
        <w:jc w:val="both"/>
        <w:rPr>
          <w:bCs/>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0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2112</Characters>
  <Application>Microsoft Office Word</Application>
  <DocSecurity>4</DocSecurity>
  <Lines>41</Lines>
  <Paragraphs>13</Paragraphs>
  <ScaleCrop>false</ScaleCrop>
  <Company/>
  <LinksUpToDate>false</LinksUpToDate>
  <CharactersWithSpaces>2373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2015-07-05T04:41:00Z</dcterms:created>
  <dc:creator>Rima</dc:creator>
  <lastModifiedBy>Adlib User</lastModifiedBy>
  <dcterms:modified xsi:type="dcterms:W3CDTF">2015-07-05T04:41:00Z</dcterms:modified>
  <revision>2</revision>
  <dc:title>LIETUVOS RESPUBLIKOS GYVENTOJŲ TURTO DEKLARAVIMO ĮSTATYMO 10 STRAIPSNIO PAKEITIMO ĮSTATYMAS</dc:title>
</coreProperties>
</file>