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E4E9C" w14:textId="77777777" w:rsidR="003A02B5" w:rsidRDefault="00085CED">
      <w:pPr>
        <w:widowControl w:val="0"/>
        <w:suppressAutoHyphens/>
        <w:jc w:val="center"/>
        <w:rPr>
          <w:caps/>
          <w:color w:val="000000"/>
        </w:rPr>
      </w:pPr>
      <w:r>
        <w:rPr>
          <w:caps/>
          <w:color w:val="000000"/>
          <w:lang w:val="en-US"/>
        </w:rPr>
        <w:pict w14:anchorId="3C9E4F07">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aps/>
          <w:color w:val="000000"/>
        </w:rPr>
        <w:t>LIETUVOS Policijos generaliniO komisarO</w:t>
      </w:r>
    </w:p>
    <w:p w14:paraId="3C9E4E9D" w14:textId="77777777" w:rsidR="003A02B5" w:rsidRDefault="00085CED">
      <w:pPr>
        <w:widowControl w:val="0"/>
        <w:suppressAutoHyphens/>
        <w:jc w:val="center"/>
        <w:rPr>
          <w:caps/>
          <w:color w:val="000000"/>
          <w:spacing w:val="60"/>
        </w:rPr>
      </w:pPr>
      <w:r>
        <w:rPr>
          <w:caps/>
          <w:color w:val="000000"/>
          <w:spacing w:val="60"/>
        </w:rPr>
        <w:t>ĮSAKYMAS</w:t>
      </w:r>
    </w:p>
    <w:p w14:paraId="3C9E4E9E" w14:textId="77777777" w:rsidR="003A02B5" w:rsidRDefault="003A02B5">
      <w:pPr>
        <w:widowControl w:val="0"/>
        <w:suppressAutoHyphens/>
        <w:jc w:val="center"/>
        <w:rPr>
          <w:color w:val="000000"/>
        </w:rPr>
      </w:pPr>
    </w:p>
    <w:p w14:paraId="3C9E4E9F" w14:textId="77777777" w:rsidR="003A02B5" w:rsidRDefault="00085CED">
      <w:pPr>
        <w:widowControl w:val="0"/>
        <w:suppressAutoHyphens/>
        <w:jc w:val="center"/>
        <w:rPr>
          <w:b/>
          <w:bCs/>
          <w:caps/>
          <w:color w:val="000000"/>
        </w:rPr>
      </w:pPr>
      <w:r>
        <w:rPr>
          <w:b/>
          <w:bCs/>
          <w:caps/>
          <w:color w:val="000000"/>
        </w:rPr>
        <w:t>Dėl LIETUVOS POLICIJOS GENERALINIo KOMISARo 2003 m. birželio 30 d. įsakymo Nr. V-383 „DĖL ŠAUDYMO TIRŲ AR ŠAUDYKLŲ, JŲ TERITORIJŲ REIKALAVIMŲ BEI GINKLO PANAUDOJIMO IR NUO</w:t>
      </w:r>
      <w:r>
        <w:rPr>
          <w:b/>
          <w:bCs/>
          <w:caps/>
          <w:color w:val="000000"/>
        </w:rPr>
        <w:t>MOJIMO TIRE AR ŠAUDYKLOJE TAISYKLIŲ PATVIRTINIMO“ pakeitimo</w:t>
      </w:r>
    </w:p>
    <w:p w14:paraId="3C9E4EA0" w14:textId="77777777" w:rsidR="003A02B5" w:rsidRDefault="003A02B5">
      <w:pPr>
        <w:widowControl w:val="0"/>
        <w:suppressAutoHyphens/>
        <w:jc w:val="center"/>
        <w:rPr>
          <w:color w:val="000000"/>
        </w:rPr>
      </w:pPr>
    </w:p>
    <w:p w14:paraId="3C9E4EA1" w14:textId="77777777" w:rsidR="003A02B5" w:rsidRDefault="00085CED">
      <w:pPr>
        <w:widowControl w:val="0"/>
        <w:suppressAutoHyphens/>
        <w:jc w:val="center"/>
        <w:rPr>
          <w:color w:val="000000"/>
        </w:rPr>
      </w:pPr>
      <w:r>
        <w:rPr>
          <w:color w:val="000000"/>
        </w:rPr>
        <w:t>2011 m. vasario 24 d. Nr. 5-V-152</w:t>
      </w:r>
    </w:p>
    <w:p w14:paraId="3C9E4EA2" w14:textId="77777777" w:rsidR="003A02B5" w:rsidRDefault="00085CED">
      <w:pPr>
        <w:widowControl w:val="0"/>
        <w:suppressAutoHyphens/>
        <w:jc w:val="center"/>
        <w:rPr>
          <w:color w:val="000000"/>
        </w:rPr>
      </w:pPr>
      <w:r>
        <w:rPr>
          <w:color w:val="000000"/>
        </w:rPr>
        <w:t>Vilnius</w:t>
      </w:r>
    </w:p>
    <w:p w14:paraId="3C9E4EA3" w14:textId="77777777" w:rsidR="003A02B5" w:rsidRDefault="003A02B5">
      <w:pPr>
        <w:widowControl w:val="0"/>
        <w:suppressAutoHyphens/>
        <w:jc w:val="both"/>
        <w:rPr>
          <w:color w:val="000000"/>
        </w:rPr>
      </w:pPr>
    </w:p>
    <w:p w14:paraId="3C9E4EA4" w14:textId="77777777" w:rsidR="003A02B5" w:rsidRDefault="00085CED">
      <w:pPr>
        <w:widowControl w:val="0"/>
        <w:suppressAutoHyphens/>
        <w:ind w:firstLine="567"/>
        <w:jc w:val="both"/>
        <w:rPr>
          <w:i/>
          <w:iCs/>
          <w:color w:val="000000"/>
          <w:spacing w:val="-4"/>
        </w:rPr>
      </w:pPr>
      <w:r>
        <w:rPr>
          <w:color w:val="000000"/>
          <w:spacing w:val="-4"/>
        </w:rPr>
        <w:t xml:space="preserve">Vadovaudamasis Lietuvos Respublikos ginklų ir šaudmenų kontrolės įstatymu (Žin., 2002, Nr. </w:t>
      </w:r>
      <w:hyperlink r:id="rId10" w:tgtFrame="_blank" w:history="1">
        <w:r>
          <w:rPr>
            <w:color w:val="0000FF" w:themeColor="hyperlink"/>
            <w:spacing w:val="-4"/>
            <w:u w:val="single"/>
          </w:rPr>
          <w:t>13-467</w:t>
        </w:r>
      </w:hyperlink>
      <w:r>
        <w:rPr>
          <w:color w:val="000000"/>
          <w:spacing w:val="-4"/>
        </w:rPr>
        <w:t xml:space="preserve">; 2010, Nr. </w:t>
      </w:r>
      <w:hyperlink r:id="rId11" w:tgtFrame="_blank" w:history="1">
        <w:r>
          <w:rPr>
            <w:color w:val="0000FF" w:themeColor="hyperlink"/>
            <w:spacing w:val="-4"/>
            <w:u w:val="single"/>
          </w:rPr>
          <w:t>142-7261</w:t>
        </w:r>
      </w:hyperlink>
      <w:r>
        <w:rPr>
          <w:color w:val="000000"/>
          <w:spacing w:val="-4"/>
        </w:rPr>
        <w:t>)</w:t>
      </w:r>
      <w:r>
        <w:rPr>
          <w:i/>
          <w:iCs/>
          <w:color w:val="000000"/>
          <w:spacing w:val="-4"/>
        </w:rPr>
        <w:t>,</w:t>
      </w:r>
    </w:p>
    <w:p w14:paraId="3C9E4EA5" w14:textId="77777777" w:rsidR="003A02B5" w:rsidRDefault="00085CED">
      <w:pPr>
        <w:widowControl w:val="0"/>
        <w:suppressAutoHyphens/>
        <w:ind w:firstLine="567"/>
        <w:jc w:val="both"/>
        <w:rPr>
          <w:color w:val="000000"/>
        </w:rPr>
      </w:pPr>
      <w:r>
        <w:rPr>
          <w:color w:val="000000"/>
          <w:spacing w:val="60"/>
        </w:rPr>
        <w:t>pakeiči</w:t>
      </w:r>
      <w:r>
        <w:rPr>
          <w:color w:val="000000"/>
        </w:rPr>
        <w:t>u:</w:t>
      </w:r>
    </w:p>
    <w:p w14:paraId="3C9E4EA6" w14:textId="77777777" w:rsidR="003A02B5" w:rsidRDefault="00085CED">
      <w:pPr>
        <w:widowControl w:val="0"/>
        <w:suppressAutoHyphens/>
        <w:ind w:firstLine="567"/>
        <w:jc w:val="both"/>
        <w:rPr>
          <w:color w:val="000000"/>
        </w:rPr>
      </w:pPr>
      <w:r>
        <w:rPr>
          <w:color w:val="000000"/>
        </w:rPr>
        <w:t>1</w:t>
      </w:r>
      <w:r>
        <w:rPr>
          <w:color w:val="000000"/>
        </w:rPr>
        <w:t xml:space="preserve">. Lietuvos policijos generalinio komisaro 2003 m. birželio 30 d. įsakymą Nr. V-383 „Dėl Šaudymo tirų ar šaudyklų, jų teritorijų reikalavimų bei ginklo panaudojimo ir nuomojimo tire ar šaudykloje taisyklių patvirtinimo“ (Žin., 2003, Nr. </w:t>
      </w:r>
      <w:hyperlink r:id="rId12" w:tgtFrame="_blank" w:history="1">
        <w:r>
          <w:rPr>
            <w:color w:val="0000FF" w:themeColor="hyperlink"/>
            <w:u w:val="single"/>
          </w:rPr>
          <w:t>65-2996</w:t>
        </w:r>
      </w:hyperlink>
      <w:r>
        <w:rPr>
          <w:color w:val="000000"/>
        </w:rPr>
        <w:t xml:space="preserve">, Nr. </w:t>
      </w:r>
      <w:hyperlink r:id="rId13" w:tgtFrame="_blank" w:history="1">
        <w:r>
          <w:rPr>
            <w:color w:val="0000FF" w:themeColor="hyperlink"/>
            <w:u w:val="single"/>
          </w:rPr>
          <w:t>77-3560</w:t>
        </w:r>
      </w:hyperlink>
      <w:r>
        <w:rPr>
          <w:color w:val="000000"/>
        </w:rPr>
        <w:t xml:space="preserve">; 2008, Nr. </w:t>
      </w:r>
      <w:hyperlink r:id="rId14" w:tgtFrame="_blank" w:history="1">
        <w:r>
          <w:rPr>
            <w:color w:val="0000FF" w:themeColor="hyperlink"/>
            <w:u w:val="single"/>
          </w:rPr>
          <w:t>64-2442</w:t>
        </w:r>
      </w:hyperlink>
      <w:r>
        <w:rPr>
          <w:color w:val="000000"/>
        </w:rPr>
        <w:t>):</w:t>
      </w:r>
    </w:p>
    <w:p w14:paraId="3C9E4EA7" w14:textId="77777777" w:rsidR="003A02B5" w:rsidRDefault="00085CED">
      <w:pPr>
        <w:widowControl w:val="0"/>
        <w:suppressAutoHyphens/>
        <w:ind w:firstLine="567"/>
        <w:jc w:val="both"/>
        <w:rPr>
          <w:color w:val="000000"/>
        </w:rPr>
      </w:pPr>
      <w:r>
        <w:rPr>
          <w:color w:val="000000"/>
        </w:rPr>
        <w:t>1.1</w:t>
      </w:r>
      <w:r>
        <w:rPr>
          <w:color w:val="000000"/>
        </w:rPr>
        <w:t>. išdėstau 2 punktą taip:</w:t>
      </w:r>
    </w:p>
    <w:p w14:paraId="3C9E4EA8" w14:textId="77777777" w:rsidR="003A02B5" w:rsidRDefault="00085CED">
      <w:pPr>
        <w:widowControl w:val="0"/>
        <w:suppressAutoHyphens/>
        <w:ind w:firstLine="567"/>
        <w:jc w:val="both"/>
        <w:rPr>
          <w:color w:val="000000"/>
        </w:rPr>
      </w:pPr>
      <w:r>
        <w:rPr>
          <w:color w:val="000000"/>
        </w:rPr>
        <w:t>„</w:t>
      </w:r>
      <w:r>
        <w:rPr>
          <w:color w:val="000000"/>
        </w:rPr>
        <w:t>2</w:t>
      </w:r>
      <w:r>
        <w:rPr>
          <w:color w:val="000000"/>
        </w:rPr>
        <w:t>. Pavedu Policijos departamento prie Vidaus reikalų ministerijos Viešosios policijos valdybai ir teritorinėms policijos įstaigoms kontroliuoti įsakymo vykdymą.“;</w:t>
      </w:r>
    </w:p>
    <w:p w14:paraId="3C9E4EA9" w14:textId="77777777" w:rsidR="003A02B5" w:rsidRDefault="00085CED">
      <w:pPr>
        <w:widowControl w:val="0"/>
        <w:suppressAutoHyphens/>
        <w:ind w:firstLine="567"/>
        <w:jc w:val="both"/>
        <w:rPr>
          <w:color w:val="000000"/>
        </w:rPr>
      </w:pPr>
      <w:r>
        <w:rPr>
          <w:color w:val="000000"/>
        </w:rPr>
        <w:t>1.2</w:t>
      </w:r>
      <w:r>
        <w:rPr>
          <w:color w:val="000000"/>
        </w:rPr>
        <w:t>. pripažįstu netekusiu galios 3.1 punktą;</w:t>
      </w:r>
    </w:p>
    <w:p w14:paraId="3C9E4EAA" w14:textId="77777777" w:rsidR="003A02B5" w:rsidRDefault="00085CED">
      <w:pPr>
        <w:widowControl w:val="0"/>
        <w:suppressAutoHyphens/>
        <w:ind w:firstLine="567"/>
        <w:jc w:val="both"/>
        <w:rPr>
          <w:color w:val="000000"/>
        </w:rPr>
      </w:pPr>
      <w:r>
        <w:rPr>
          <w:color w:val="000000"/>
        </w:rPr>
        <w:t>1</w:t>
      </w:r>
      <w:r>
        <w:rPr>
          <w:color w:val="000000"/>
        </w:rPr>
        <w:t>.3</w:t>
      </w:r>
      <w:r>
        <w:rPr>
          <w:color w:val="000000"/>
        </w:rPr>
        <w:t>. pripažįstu netekusiu galios 3.2 punktą;</w:t>
      </w:r>
    </w:p>
    <w:p w14:paraId="3C9E4EAB" w14:textId="77777777" w:rsidR="003A02B5" w:rsidRDefault="00085CED">
      <w:pPr>
        <w:widowControl w:val="0"/>
        <w:suppressAutoHyphens/>
        <w:ind w:firstLine="567"/>
        <w:jc w:val="both"/>
        <w:rPr>
          <w:color w:val="000000"/>
        </w:rPr>
      </w:pPr>
      <w:r>
        <w:rPr>
          <w:color w:val="000000"/>
        </w:rPr>
        <w:t>1.4</w:t>
      </w:r>
      <w:r>
        <w:rPr>
          <w:color w:val="000000"/>
        </w:rPr>
        <w:t>. išdėstau 3 punktą taip:</w:t>
      </w:r>
    </w:p>
    <w:p w14:paraId="3C9E4EAC" w14:textId="77777777" w:rsidR="003A02B5" w:rsidRDefault="00085CED">
      <w:pPr>
        <w:widowControl w:val="0"/>
        <w:suppressAutoHyphens/>
        <w:ind w:firstLine="567"/>
        <w:jc w:val="both"/>
        <w:rPr>
          <w:color w:val="000000"/>
        </w:rPr>
      </w:pPr>
      <w:r>
        <w:rPr>
          <w:color w:val="000000"/>
        </w:rPr>
        <w:t>„</w:t>
      </w:r>
      <w:r>
        <w:rPr>
          <w:color w:val="000000"/>
        </w:rPr>
        <w:t>3</w:t>
      </w:r>
      <w:r>
        <w:rPr>
          <w:color w:val="000000"/>
        </w:rPr>
        <w:t>. Nustatau, kad šis įsakymas įsigalioja 2011 m. kovo 1 d.“</w:t>
      </w:r>
    </w:p>
    <w:p w14:paraId="3C9E4EAD" w14:textId="77777777" w:rsidR="003A02B5" w:rsidRDefault="00085CED">
      <w:pPr>
        <w:widowControl w:val="0"/>
        <w:suppressAutoHyphens/>
        <w:ind w:firstLine="567"/>
        <w:jc w:val="both"/>
        <w:rPr>
          <w:color w:val="000000"/>
        </w:rPr>
      </w:pPr>
      <w:r>
        <w:rPr>
          <w:color w:val="000000"/>
        </w:rPr>
        <w:t>2</w:t>
      </w:r>
      <w:r>
        <w:rPr>
          <w:color w:val="000000"/>
        </w:rPr>
        <w:t>. Nurodytuoju įsakymu patvirtintas Šaudymo tirų ar šaudyklų, jų teritorijų reikalavimų bei ginklo panau</w:t>
      </w:r>
      <w:r>
        <w:rPr>
          <w:color w:val="000000"/>
        </w:rPr>
        <w:t>dojimo ir nuomojimo tire ar šaudykloje taisykles:</w:t>
      </w:r>
    </w:p>
    <w:p w14:paraId="3C9E4EAE" w14:textId="77777777" w:rsidR="003A02B5" w:rsidRDefault="00085CED">
      <w:pPr>
        <w:widowControl w:val="0"/>
        <w:suppressAutoHyphens/>
        <w:ind w:firstLine="567"/>
        <w:jc w:val="both"/>
        <w:rPr>
          <w:color w:val="000000"/>
        </w:rPr>
      </w:pPr>
      <w:r>
        <w:rPr>
          <w:color w:val="000000"/>
        </w:rPr>
        <w:t>2.1</w:t>
      </w:r>
      <w:r>
        <w:rPr>
          <w:color w:val="000000"/>
        </w:rPr>
        <w:t>. išdėstau 2.1 punktą taip:</w:t>
      </w:r>
    </w:p>
    <w:p w14:paraId="3C9E4EAF" w14:textId="77777777" w:rsidR="003A02B5" w:rsidRDefault="00085CED">
      <w:pPr>
        <w:widowControl w:val="0"/>
        <w:suppressAutoHyphens/>
        <w:ind w:firstLine="567"/>
        <w:jc w:val="both"/>
        <w:rPr>
          <w:color w:val="000000"/>
        </w:rPr>
      </w:pPr>
      <w:r>
        <w:rPr>
          <w:color w:val="000000"/>
        </w:rPr>
        <w:t>„</w:t>
      </w:r>
      <w:r>
        <w:rPr>
          <w:color w:val="000000"/>
        </w:rPr>
        <w:t>2.1</w:t>
      </w:r>
      <w:r>
        <w:rPr>
          <w:color w:val="000000"/>
        </w:rPr>
        <w:t>. Tiras – statinys, specialiai įrengtas saugiai šaudyti.“;</w:t>
      </w:r>
    </w:p>
    <w:p w14:paraId="3C9E4EB0" w14:textId="77777777" w:rsidR="003A02B5" w:rsidRDefault="00085CED">
      <w:pPr>
        <w:widowControl w:val="0"/>
        <w:suppressAutoHyphens/>
        <w:ind w:firstLine="567"/>
        <w:jc w:val="both"/>
        <w:rPr>
          <w:color w:val="000000"/>
        </w:rPr>
      </w:pPr>
      <w:r>
        <w:rPr>
          <w:color w:val="000000"/>
        </w:rPr>
        <w:t>2.2</w:t>
      </w:r>
      <w:r>
        <w:rPr>
          <w:color w:val="000000"/>
        </w:rPr>
        <w:t>. išdėstau 2.4 punktą taip:</w:t>
      </w:r>
    </w:p>
    <w:p w14:paraId="3C9E4EB1" w14:textId="77777777" w:rsidR="003A02B5" w:rsidRDefault="00085CED">
      <w:pPr>
        <w:widowControl w:val="0"/>
        <w:suppressAutoHyphens/>
        <w:ind w:firstLine="567"/>
        <w:jc w:val="both"/>
        <w:rPr>
          <w:color w:val="000000"/>
        </w:rPr>
      </w:pPr>
      <w:r>
        <w:rPr>
          <w:color w:val="000000"/>
        </w:rPr>
        <w:t>„</w:t>
      </w:r>
      <w:r>
        <w:rPr>
          <w:color w:val="000000"/>
        </w:rPr>
        <w:t>2.4</w:t>
      </w:r>
      <w:r>
        <w:rPr>
          <w:color w:val="000000"/>
        </w:rPr>
        <w:t>. Šaudykla – vietovė, pritaikyta saugiai šaudyti.“;</w:t>
      </w:r>
    </w:p>
    <w:p w14:paraId="3C9E4EB2" w14:textId="77777777" w:rsidR="003A02B5" w:rsidRDefault="00085CED">
      <w:pPr>
        <w:widowControl w:val="0"/>
        <w:suppressAutoHyphens/>
        <w:ind w:firstLine="567"/>
        <w:jc w:val="both"/>
        <w:rPr>
          <w:color w:val="000000"/>
        </w:rPr>
      </w:pPr>
      <w:r>
        <w:rPr>
          <w:color w:val="000000"/>
        </w:rPr>
        <w:t>2.3</w:t>
      </w:r>
      <w:r>
        <w:rPr>
          <w:color w:val="000000"/>
        </w:rPr>
        <w:t>. išdėstau 3 punktą taip:</w:t>
      </w:r>
    </w:p>
    <w:p w14:paraId="3C9E4EB3" w14:textId="77777777" w:rsidR="003A02B5" w:rsidRDefault="00085CED">
      <w:pPr>
        <w:widowControl w:val="0"/>
        <w:suppressAutoHyphens/>
        <w:ind w:firstLine="567"/>
        <w:jc w:val="both"/>
        <w:rPr>
          <w:color w:val="000000"/>
        </w:rPr>
      </w:pPr>
      <w:r>
        <w:rPr>
          <w:color w:val="000000"/>
        </w:rPr>
        <w:t>„</w:t>
      </w:r>
      <w:r>
        <w:rPr>
          <w:color w:val="000000"/>
        </w:rPr>
        <w:t>3</w:t>
      </w:r>
      <w:r>
        <w:rPr>
          <w:color w:val="000000"/>
        </w:rPr>
        <w:t xml:space="preserve">. Kitos šiose Taisyklėse vartojamos sąvokos atitinka sąvokas, vartojamas Lietuvos Respublikos ginklų ir šaudmenų kontrolės įstatyme (Žin., 2002, Nr. </w:t>
      </w:r>
      <w:hyperlink r:id="rId15" w:tgtFrame="_blank" w:history="1">
        <w:r>
          <w:rPr>
            <w:color w:val="0000FF" w:themeColor="hyperlink"/>
            <w:u w:val="single"/>
          </w:rPr>
          <w:t>13-467</w:t>
        </w:r>
      </w:hyperlink>
      <w:r>
        <w:rPr>
          <w:color w:val="000000"/>
        </w:rPr>
        <w:t xml:space="preserve">; 2010, Nr. </w:t>
      </w:r>
      <w:hyperlink r:id="rId16" w:tgtFrame="_blank" w:history="1">
        <w:r>
          <w:rPr>
            <w:color w:val="0000FF" w:themeColor="hyperlink"/>
            <w:u w:val="single"/>
          </w:rPr>
          <w:t>142-7261</w:t>
        </w:r>
      </w:hyperlink>
      <w:r>
        <w:rPr>
          <w:color w:val="000000"/>
        </w:rPr>
        <w:t>) (toliau – Įstatymas).“;</w:t>
      </w:r>
    </w:p>
    <w:p w14:paraId="3C9E4EB4" w14:textId="77777777" w:rsidR="003A02B5" w:rsidRDefault="00085CED">
      <w:pPr>
        <w:widowControl w:val="0"/>
        <w:suppressAutoHyphens/>
        <w:ind w:firstLine="567"/>
        <w:jc w:val="both"/>
        <w:rPr>
          <w:color w:val="000000"/>
        </w:rPr>
      </w:pPr>
      <w:r>
        <w:rPr>
          <w:color w:val="000000"/>
        </w:rPr>
        <w:t>2.4</w:t>
      </w:r>
      <w:r>
        <w:rPr>
          <w:color w:val="000000"/>
        </w:rPr>
        <w:t>. pripažįstu netekusiu galios 4.1 punktą;</w:t>
      </w:r>
    </w:p>
    <w:p w14:paraId="3C9E4EB5" w14:textId="77777777" w:rsidR="003A02B5" w:rsidRDefault="00085CED">
      <w:pPr>
        <w:widowControl w:val="0"/>
        <w:suppressAutoHyphens/>
        <w:ind w:firstLine="567"/>
        <w:jc w:val="both"/>
        <w:rPr>
          <w:color w:val="000000"/>
        </w:rPr>
      </w:pPr>
      <w:r>
        <w:rPr>
          <w:color w:val="000000"/>
        </w:rPr>
        <w:t>2.5</w:t>
      </w:r>
      <w:r>
        <w:rPr>
          <w:color w:val="000000"/>
        </w:rPr>
        <w:t>. išdėstau 4.2 punktą taip:</w:t>
      </w:r>
    </w:p>
    <w:p w14:paraId="3C9E4EB6" w14:textId="77777777" w:rsidR="003A02B5" w:rsidRDefault="00085CED">
      <w:pPr>
        <w:widowControl w:val="0"/>
        <w:suppressAutoHyphens/>
        <w:ind w:firstLine="567"/>
        <w:jc w:val="both"/>
        <w:rPr>
          <w:color w:val="000000"/>
        </w:rPr>
      </w:pPr>
      <w:r>
        <w:rPr>
          <w:color w:val="000000"/>
        </w:rPr>
        <w:t>„</w:t>
      </w:r>
      <w:r>
        <w:rPr>
          <w:color w:val="000000"/>
        </w:rPr>
        <w:t>4.2</w:t>
      </w:r>
      <w:r>
        <w:rPr>
          <w:color w:val="000000"/>
        </w:rPr>
        <w:t xml:space="preserve">. tirams, šaudykloms, </w:t>
      </w:r>
      <w:r>
        <w:rPr>
          <w:color w:val="000000"/>
        </w:rPr>
        <w:t>kuriuose šaudoma tik Įstatymo 6 straipsnio 1 ir 2 punktuose nurodytais D kategorijos šaunamaisiais ginklais.“;</w:t>
      </w:r>
    </w:p>
    <w:p w14:paraId="3C9E4EB7" w14:textId="77777777" w:rsidR="003A02B5" w:rsidRDefault="00085CED">
      <w:pPr>
        <w:widowControl w:val="0"/>
        <w:suppressAutoHyphens/>
        <w:ind w:firstLine="567"/>
        <w:jc w:val="both"/>
        <w:rPr>
          <w:color w:val="000000"/>
        </w:rPr>
      </w:pPr>
      <w:r>
        <w:rPr>
          <w:color w:val="000000"/>
        </w:rPr>
        <w:t>2.6</w:t>
      </w:r>
      <w:r>
        <w:rPr>
          <w:color w:val="000000"/>
        </w:rPr>
        <w:t>. išdėstau 21 punktą taip:</w:t>
      </w:r>
    </w:p>
    <w:p w14:paraId="3C9E4EB8" w14:textId="77777777" w:rsidR="003A02B5" w:rsidRDefault="00085CED">
      <w:pPr>
        <w:widowControl w:val="0"/>
        <w:suppressAutoHyphens/>
        <w:ind w:firstLine="567"/>
        <w:jc w:val="both"/>
        <w:rPr>
          <w:color w:val="000000"/>
        </w:rPr>
      </w:pPr>
      <w:r>
        <w:rPr>
          <w:color w:val="000000"/>
        </w:rPr>
        <w:t>„</w:t>
      </w:r>
      <w:r>
        <w:rPr>
          <w:color w:val="000000"/>
        </w:rPr>
        <w:t>21</w:t>
      </w:r>
      <w:r>
        <w:rPr>
          <w:color w:val="000000"/>
        </w:rPr>
        <w:t>. Europos fizinis ar Europos juridinis asmuo, pageidaujantis gauti leidimą eksploatuoti tirą ar šaudyk</w:t>
      </w:r>
      <w:r>
        <w:rPr>
          <w:color w:val="000000"/>
        </w:rPr>
        <w:t>lą, turi parengti taisykles, reglamentuojančias asmenų patekimą į juos, ginklų ir šaudmenų įnešimą ir išnešimą, laikymą, išdavimą, grąžinimą ir naudojimą, aptarnaujančiojo personalo teises ir pareigas (toliau – vidaus taisyklės). Nuostatos apie ginklų, šau</w:t>
      </w:r>
      <w:r>
        <w:rPr>
          <w:color w:val="000000"/>
        </w:rPr>
        <w:t>dmenų laikymą, išdavimą, grąžinimą į vidaus taisykles neįtraukiamos, jeigu tire ar šaudykloje nėra įrengta ginklų saugykla. Šios vidaus taisyklės turi būti suderintos su teritorine policijos įstaiga, kurios teritorijoje eksploatuojamas tiras ar šaudykla. J</w:t>
      </w:r>
      <w:r>
        <w:rPr>
          <w:color w:val="000000"/>
        </w:rPr>
        <w:t>eigu tire ar šaudykloje ginklų saugykla įrengiama po vidaus taisyklių suderinimo, prieš pradedant eksploatuoti ginklų saugyklą turi būti parengtos ir su teritorine policijos įstaiga suderintos naujos vidaus taisyklės.“;</w:t>
      </w:r>
    </w:p>
    <w:p w14:paraId="3C9E4EB9" w14:textId="77777777" w:rsidR="003A02B5" w:rsidRDefault="00085CED">
      <w:pPr>
        <w:widowControl w:val="0"/>
        <w:suppressAutoHyphens/>
        <w:ind w:firstLine="567"/>
        <w:jc w:val="both"/>
        <w:rPr>
          <w:color w:val="000000"/>
        </w:rPr>
      </w:pPr>
      <w:r>
        <w:rPr>
          <w:color w:val="000000"/>
        </w:rPr>
        <w:t>2.7</w:t>
      </w:r>
      <w:r>
        <w:rPr>
          <w:color w:val="000000"/>
        </w:rPr>
        <w:t>. išdėstau 22 punktą taip</w:t>
      </w:r>
      <w:r>
        <w:rPr>
          <w:color w:val="000000"/>
        </w:rPr>
        <w:t>:</w:t>
      </w:r>
    </w:p>
    <w:p w14:paraId="3C9E4EBA" w14:textId="77777777" w:rsidR="003A02B5" w:rsidRDefault="00085CED">
      <w:pPr>
        <w:widowControl w:val="0"/>
        <w:suppressAutoHyphens/>
        <w:ind w:firstLine="567"/>
        <w:jc w:val="both"/>
        <w:rPr>
          <w:color w:val="000000"/>
        </w:rPr>
      </w:pPr>
      <w:r>
        <w:rPr>
          <w:color w:val="000000"/>
        </w:rPr>
        <w:t>„</w:t>
      </w:r>
      <w:r>
        <w:rPr>
          <w:color w:val="000000"/>
        </w:rPr>
        <w:t>22</w:t>
      </w:r>
      <w:r>
        <w:rPr>
          <w:color w:val="000000"/>
        </w:rPr>
        <w:t xml:space="preserve">. Europos fizinis ar Europos juridinis asmuo, pageidaujantis gauti leidimą </w:t>
      </w:r>
      <w:r>
        <w:rPr>
          <w:color w:val="000000"/>
        </w:rPr>
        <w:lastRenderedPageBreak/>
        <w:t>eksploatuoti tirą, šaudyklą, turi kreiptis į teritorinę policijos įstaigą ir pateikti:“;</w:t>
      </w:r>
    </w:p>
    <w:p w14:paraId="3C9E4EBB" w14:textId="77777777" w:rsidR="003A02B5" w:rsidRDefault="00085CED">
      <w:pPr>
        <w:widowControl w:val="0"/>
        <w:suppressAutoHyphens/>
        <w:ind w:firstLine="567"/>
        <w:jc w:val="both"/>
        <w:rPr>
          <w:color w:val="000000"/>
        </w:rPr>
      </w:pPr>
      <w:r>
        <w:rPr>
          <w:color w:val="000000"/>
        </w:rPr>
        <w:t>2.8</w:t>
      </w:r>
      <w:r>
        <w:rPr>
          <w:color w:val="000000"/>
        </w:rPr>
        <w:t>. pripažįstu netekusiu galios 22.2 punktą;</w:t>
      </w:r>
    </w:p>
    <w:p w14:paraId="3C9E4EBC" w14:textId="77777777" w:rsidR="003A02B5" w:rsidRDefault="00085CED">
      <w:pPr>
        <w:widowControl w:val="0"/>
        <w:suppressAutoHyphens/>
        <w:ind w:firstLine="567"/>
        <w:jc w:val="both"/>
        <w:rPr>
          <w:color w:val="000000"/>
        </w:rPr>
      </w:pPr>
      <w:r>
        <w:rPr>
          <w:color w:val="000000"/>
        </w:rPr>
        <w:t>2.9</w:t>
      </w:r>
      <w:r>
        <w:rPr>
          <w:color w:val="000000"/>
        </w:rPr>
        <w:t>. pripažįstu netekusiu g</w:t>
      </w:r>
      <w:r>
        <w:rPr>
          <w:color w:val="000000"/>
        </w:rPr>
        <w:t>alios 22.3 punktą;</w:t>
      </w:r>
    </w:p>
    <w:p w14:paraId="3C9E4EBD" w14:textId="77777777" w:rsidR="003A02B5" w:rsidRDefault="00085CED">
      <w:pPr>
        <w:widowControl w:val="0"/>
        <w:suppressAutoHyphens/>
        <w:ind w:firstLine="567"/>
        <w:jc w:val="both"/>
        <w:rPr>
          <w:color w:val="000000"/>
        </w:rPr>
      </w:pPr>
      <w:r>
        <w:rPr>
          <w:color w:val="000000"/>
        </w:rPr>
        <w:t>2.10</w:t>
      </w:r>
      <w:r>
        <w:rPr>
          <w:color w:val="000000"/>
        </w:rPr>
        <w:t>. pripažįstu netekusiu galios 22.5 punktą;</w:t>
      </w:r>
    </w:p>
    <w:p w14:paraId="3C9E4EBE" w14:textId="77777777" w:rsidR="003A02B5" w:rsidRDefault="00085CED">
      <w:pPr>
        <w:widowControl w:val="0"/>
        <w:suppressAutoHyphens/>
        <w:ind w:firstLine="567"/>
        <w:jc w:val="both"/>
        <w:rPr>
          <w:color w:val="000000"/>
        </w:rPr>
      </w:pPr>
      <w:r>
        <w:rPr>
          <w:color w:val="000000"/>
        </w:rPr>
        <w:t>2.11</w:t>
      </w:r>
      <w:r>
        <w:rPr>
          <w:color w:val="000000"/>
        </w:rPr>
        <w:t>. pripažįstu netekusiu galios 22.8 punktą;</w:t>
      </w:r>
    </w:p>
    <w:p w14:paraId="3C9E4EBF" w14:textId="77777777" w:rsidR="003A02B5" w:rsidRDefault="00085CED">
      <w:pPr>
        <w:widowControl w:val="0"/>
        <w:suppressAutoHyphens/>
        <w:ind w:firstLine="567"/>
        <w:jc w:val="both"/>
        <w:rPr>
          <w:color w:val="000000"/>
        </w:rPr>
      </w:pPr>
      <w:r>
        <w:rPr>
          <w:color w:val="000000"/>
        </w:rPr>
        <w:t>2.12</w:t>
      </w:r>
      <w:r>
        <w:rPr>
          <w:color w:val="000000"/>
        </w:rPr>
        <w:t>. išdėstau 27.3 punktą taip:</w:t>
      </w:r>
    </w:p>
    <w:p w14:paraId="3C9E4EC0" w14:textId="77777777" w:rsidR="003A02B5" w:rsidRDefault="00085CED">
      <w:pPr>
        <w:widowControl w:val="0"/>
        <w:suppressAutoHyphens/>
        <w:ind w:firstLine="567"/>
        <w:jc w:val="both"/>
        <w:rPr>
          <w:color w:val="000000"/>
        </w:rPr>
      </w:pPr>
      <w:r>
        <w:rPr>
          <w:color w:val="000000"/>
        </w:rPr>
        <w:t>„</w:t>
      </w:r>
      <w:r>
        <w:rPr>
          <w:color w:val="000000"/>
        </w:rPr>
        <w:t>27.3</w:t>
      </w:r>
      <w:r>
        <w:rPr>
          <w:color w:val="000000"/>
        </w:rPr>
        <w:t>. pasikeičia Europos fizinio asmens vardas, pavardė, Europos juridinio asmens teisinė forma</w:t>
      </w:r>
      <w:r>
        <w:rPr>
          <w:color w:val="000000"/>
        </w:rPr>
        <w:t>, pavadinimas, kodas, adresas ar šių Taisyklių priede nustatytame leidime nurodytos vykdomos veiklos adresas.“;</w:t>
      </w:r>
    </w:p>
    <w:p w14:paraId="3C9E4EC1" w14:textId="77777777" w:rsidR="003A02B5" w:rsidRDefault="00085CED">
      <w:pPr>
        <w:widowControl w:val="0"/>
        <w:suppressAutoHyphens/>
        <w:ind w:firstLine="567"/>
        <w:jc w:val="both"/>
        <w:rPr>
          <w:color w:val="000000"/>
        </w:rPr>
      </w:pPr>
      <w:r>
        <w:rPr>
          <w:color w:val="000000"/>
        </w:rPr>
        <w:t>2.13</w:t>
      </w:r>
      <w:r>
        <w:rPr>
          <w:color w:val="000000"/>
        </w:rPr>
        <w:t>. išdėstau 29 punktą taip:</w:t>
      </w:r>
    </w:p>
    <w:p w14:paraId="3C9E4EC2" w14:textId="77777777" w:rsidR="003A02B5" w:rsidRDefault="00085CED">
      <w:pPr>
        <w:widowControl w:val="0"/>
        <w:suppressAutoHyphens/>
        <w:ind w:firstLine="567"/>
        <w:jc w:val="both"/>
        <w:rPr>
          <w:color w:val="000000"/>
        </w:rPr>
      </w:pPr>
      <w:r>
        <w:rPr>
          <w:color w:val="000000"/>
        </w:rPr>
        <w:t>„</w:t>
      </w:r>
      <w:r>
        <w:rPr>
          <w:color w:val="000000"/>
        </w:rPr>
        <w:t>29</w:t>
      </w:r>
      <w:r>
        <w:rPr>
          <w:color w:val="000000"/>
        </w:rPr>
        <w:t>. Jeigu kontroliuojančios institucijos nustato teisės aktų, susijusių su tirų, šaudyklų eksploatavim</w:t>
      </w:r>
      <w:r>
        <w:rPr>
          <w:color w:val="000000"/>
        </w:rPr>
        <w:t>u, pažeidimų, Įstatymo 19 straipsnio 12, 13, 14, 15 dalyse nustatytais įspėjimo apie galimą licencijos ar rašytinio sutikimo vykdyti Lietuvos Respublikoje licencijuojamą veiklą panaikinimą, licencijos ar rašytinio sutikimo galiojimo sustabdymą ir panaikini</w:t>
      </w:r>
      <w:r>
        <w:rPr>
          <w:color w:val="000000"/>
        </w:rPr>
        <w:t>mą atvejais ir tvarka Europos juridinis ar Europos fizinis asmuo gali būti įspėtas apie leidimo eksploatuoti tirą, šaudyklą panaikinimą, sustabdytą leidimo eksploatuoti tirą, šaudyklą galiojimą ar panaikintą leidimą eksploatuoti tirą, šaudyklą.“;</w:t>
      </w:r>
    </w:p>
    <w:p w14:paraId="3C9E4EC3" w14:textId="77777777" w:rsidR="003A02B5" w:rsidRDefault="00085CED">
      <w:pPr>
        <w:widowControl w:val="0"/>
        <w:suppressAutoHyphens/>
        <w:ind w:firstLine="567"/>
        <w:jc w:val="both"/>
        <w:rPr>
          <w:color w:val="000000"/>
        </w:rPr>
      </w:pPr>
      <w:r>
        <w:rPr>
          <w:color w:val="000000"/>
        </w:rPr>
        <w:t>2.1</w:t>
      </w:r>
      <w:r>
        <w:rPr>
          <w:color w:val="000000"/>
        </w:rPr>
        <w:t>4</w:t>
      </w:r>
      <w:r>
        <w:rPr>
          <w:color w:val="000000"/>
        </w:rPr>
        <w:t>. išdėstau 31 punktą taip:</w:t>
      </w:r>
    </w:p>
    <w:p w14:paraId="3C9E4EC4" w14:textId="77777777" w:rsidR="003A02B5" w:rsidRDefault="00085CED">
      <w:pPr>
        <w:widowControl w:val="0"/>
        <w:suppressAutoHyphens/>
        <w:ind w:firstLine="567"/>
        <w:jc w:val="both"/>
        <w:rPr>
          <w:color w:val="000000"/>
        </w:rPr>
      </w:pPr>
      <w:r>
        <w:rPr>
          <w:color w:val="000000"/>
        </w:rPr>
        <w:t>„</w:t>
      </w:r>
      <w:r>
        <w:rPr>
          <w:color w:val="000000"/>
        </w:rPr>
        <w:t>31</w:t>
      </w:r>
      <w:r>
        <w:rPr>
          <w:color w:val="000000"/>
        </w:rPr>
        <w:t>. Europos fizinis ar Europos juridinis asmuo privalo užtikrinti, kad šaudymo varžybų metu tire ar šaudykloje būtų medicinos personalas, sugebantis suteikti pirmąją pagalbą nelaimingo atsitikimo atveju, o šaudymo pratybų m</w:t>
      </w:r>
      <w:r>
        <w:rPr>
          <w:color w:val="000000"/>
        </w:rPr>
        <w:t>etu – šaudymo vadovas ar instruktorius, sugebantis suteikti pirmąją medicinos pagalbą nelaimingo atsitikimo atveju.“;</w:t>
      </w:r>
    </w:p>
    <w:p w14:paraId="3C9E4EC5" w14:textId="77777777" w:rsidR="003A02B5" w:rsidRDefault="00085CED">
      <w:pPr>
        <w:widowControl w:val="0"/>
        <w:suppressAutoHyphens/>
        <w:ind w:firstLine="567"/>
        <w:jc w:val="both"/>
        <w:rPr>
          <w:color w:val="000000"/>
        </w:rPr>
      </w:pPr>
      <w:r>
        <w:rPr>
          <w:color w:val="000000"/>
        </w:rPr>
        <w:t>2.15</w:t>
      </w:r>
      <w:r>
        <w:rPr>
          <w:color w:val="000000"/>
        </w:rPr>
        <w:t>. išdėstau 32 punktą taip:</w:t>
      </w:r>
    </w:p>
    <w:p w14:paraId="3C9E4EC6" w14:textId="77777777" w:rsidR="003A02B5" w:rsidRDefault="00085CED">
      <w:pPr>
        <w:widowControl w:val="0"/>
        <w:suppressAutoHyphens/>
        <w:ind w:firstLine="567"/>
        <w:jc w:val="both"/>
        <w:rPr>
          <w:color w:val="000000"/>
        </w:rPr>
      </w:pPr>
      <w:r>
        <w:rPr>
          <w:color w:val="000000"/>
        </w:rPr>
        <w:t>„</w:t>
      </w:r>
      <w:r>
        <w:rPr>
          <w:color w:val="000000"/>
        </w:rPr>
        <w:t>32</w:t>
      </w:r>
      <w:r>
        <w:rPr>
          <w:color w:val="000000"/>
        </w:rPr>
        <w:t>. Europos fizinis ar Europos juridinis asmuo privalo sudaryti galimybę šaudantiems asmenims na</w:t>
      </w:r>
      <w:r>
        <w:rPr>
          <w:color w:val="000000"/>
        </w:rPr>
        <w:t>udotis nuo triukšmo apsaugančiomis ausinėmis ir apsauginiais akiniais ar apsauginiais akių skydeliais.“;</w:t>
      </w:r>
    </w:p>
    <w:p w14:paraId="3C9E4EC7" w14:textId="77777777" w:rsidR="003A02B5" w:rsidRDefault="00085CED">
      <w:pPr>
        <w:widowControl w:val="0"/>
        <w:suppressAutoHyphens/>
        <w:ind w:firstLine="567"/>
        <w:jc w:val="both"/>
        <w:rPr>
          <w:color w:val="000000"/>
        </w:rPr>
      </w:pPr>
      <w:r>
        <w:rPr>
          <w:color w:val="000000"/>
        </w:rPr>
        <w:t>2.16</w:t>
      </w:r>
      <w:r>
        <w:rPr>
          <w:color w:val="000000"/>
        </w:rPr>
        <w:t>. išdėstau 35 punktą taip:</w:t>
      </w:r>
    </w:p>
    <w:p w14:paraId="3C9E4EC8" w14:textId="77777777" w:rsidR="003A02B5" w:rsidRDefault="00085CED">
      <w:pPr>
        <w:widowControl w:val="0"/>
        <w:suppressAutoHyphens/>
        <w:ind w:firstLine="567"/>
        <w:jc w:val="both"/>
        <w:rPr>
          <w:color w:val="000000"/>
        </w:rPr>
      </w:pPr>
      <w:r>
        <w:rPr>
          <w:color w:val="000000"/>
        </w:rPr>
        <w:t>„</w:t>
      </w:r>
      <w:r>
        <w:rPr>
          <w:color w:val="000000"/>
        </w:rPr>
        <w:t>35</w:t>
      </w:r>
      <w:r>
        <w:rPr>
          <w:color w:val="000000"/>
        </w:rPr>
        <w:t>. Europos fizinis ar Europos juridinis asmuo, eksploatuojantis tirą ar šaudyklą, atsako už tai, kad būtų la</w:t>
      </w:r>
      <w:r>
        <w:rPr>
          <w:color w:val="000000"/>
        </w:rPr>
        <w:t>ikomasi šių Taisyklių 34 punkte nustatytų reikalavimų.“;</w:t>
      </w:r>
    </w:p>
    <w:p w14:paraId="3C9E4EC9" w14:textId="77777777" w:rsidR="003A02B5" w:rsidRDefault="00085CED">
      <w:pPr>
        <w:widowControl w:val="0"/>
        <w:suppressAutoHyphens/>
        <w:ind w:firstLine="567"/>
        <w:jc w:val="both"/>
        <w:rPr>
          <w:color w:val="000000"/>
        </w:rPr>
      </w:pPr>
      <w:r>
        <w:rPr>
          <w:color w:val="000000"/>
        </w:rPr>
        <w:t>2.17</w:t>
      </w:r>
      <w:r>
        <w:rPr>
          <w:color w:val="000000"/>
        </w:rPr>
        <w:t>. išdėstau 36 punktą taip:</w:t>
      </w:r>
    </w:p>
    <w:p w14:paraId="3C9E4ECA" w14:textId="77777777" w:rsidR="003A02B5" w:rsidRDefault="00085CED">
      <w:pPr>
        <w:widowControl w:val="0"/>
        <w:suppressAutoHyphens/>
        <w:ind w:firstLine="567"/>
        <w:jc w:val="both"/>
        <w:rPr>
          <w:color w:val="000000"/>
        </w:rPr>
      </w:pPr>
      <w:r>
        <w:rPr>
          <w:color w:val="000000"/>
        </w:rPr>
        <w:t>„</w:t>
      </w:r>
      <w:r>
        <w:rPr>
          <w:color w:val="000000"/>
        </w:rPr>
        <w:t>36</w:t>
      </w:r>
      <w:r>
        <w:rPr>
          <w:color w:val="000000"/>
        </w:rPr>
        <w:t xml:space="preserve">. Jeigu Europos fizinis ar Europos juridinis asmuo tire ar šaudykloje verčiasi ginklų nuoma arba prekiauja šaudmenimis, jis tiro ar šaudyklos patalpose </w:t>
      </w:r>
      <w:r>
        <w:rPr>
          <w:color w:val="000000"/>
        </w:rPr>
        <w:t>turi įrengti ginklų saugyklą bei policijos generalinio komisaro nustatyta tvarka gauti leidimą laikyti ginklus ir šaudmenis.“;</w:t>
      </w:r>
    </w:p>
    <w:p w14:paraId="3C9E4ECB" w14:textId="77777777" w:rsidR="003A02B5" w:rsidRDefault="00085CED">
      <w:pPr>
        <w:widowControl w:val="0"/>
        <w:suppressAutoHyphens/>
        <w:ind w:firstLine="567"/>
        <w:jc w:val="both"/>
        <w:rPr>
          <w:color w:val="000000"/>
        </w:rPr>
      </w:pPr>
      <w:r>
        <w:rPr>
          <w:color w:val="000000"/>
        </w:rPr>
        <w:t>2.18</w:t>
      </w:r>
      <w:r>
        <w:rPr>
          <w:color w:val="000000"/>
        </w:rPr>
        <w:t>. išdėstau 39 punktą taip:</w:t>
      </w:r>
    </w:p>
    <w:p w14:paraId="3C9E4ECC" w14:textId="77777777" w:rsidR="003A02B5" w:rsidRDefault="00085CED">
      <w:pPr>
        <w:widowControl w:val="0"/>
        <w:suppressAutoHyphens/>
        <w:ind w:firstLine="567"/>
        <w:jc w:val="both"/>
        <w:rPr>
          <w:color w:val="000000"/>
        </w:rPr>
      </w:pPr>
      <w:r>
        <w:rPr>
          <w:color w:val="000000"/>
        </w:rPr>
        <w:t>„</w:t>
      </w:r>
      <w:r>
        <w:rPr>
          <w:color w:val="000000"/>
        </w:rPr>
        <w:t>39</w:t>
      </w:r>
      <w:r>
        <w:rPr>
          <w:color w:val="000000"/>
        </w:rPr>
        <w:t>. Turėdamas licenciją eksploatuoti tirą ar šaudyklą arba rašytinį sutikimą vykdyti Li</w:t>
      </w:r>
      <w:r>
        <w:rPr>
          <w:color w:val="000000"/>
        </w:rPr>
        <w:t>etuvos Respublikoje licencijuojamą veiklą (eksploatuoti tirą ar šaudyklą) ir įrengęs ginklų saugyklą pagal šių Taisyklių 37 punkte nurodytus reikalavimus, Europos fizinis ar Europos juridinis asmuo šių Taisyklių nustatyta tvarka šaudymo pratyboms ar varžyb</w:t>
      </w:r>
      <w:r>
        <w:rPr>
          <w:color w:val="000000"/>
        </w:rPr>
        <w:t>oms, vykstančioms tame tire ar šaudykloje, gali fiziniams ar juridiniams asmenims išnuomoti turimus ginklus, taip pat parduoti šaudmenis.“;</w:t>
      </w:r>
    </w:p>
    <w:p w14:paraId="3C9E4ECD" w14:textId="77777777" w:rsidR="003A02B5" w:rsidRDefault="00085CED">
      <w:pPr>
        <w:widowControl w:val="0"/>
        <w:suppressAutoHyphens/>
        <w:ind w:firstLine="567"/>
        <w:jc w:val="both"/>
        <w:rPr>
          <w:color w:val="000000"/>
        </w:rPr>
      </w:pPr>
      <w:r>
        <w:rPr>
          <w:color w:val="000000"/>
        </w:rPr>
        <w:t>2.19</w:t>
      </w:r>
      <w:r>
        <w:rPr>
          <w:color w:val="000000"/>
        </w:rPr>
        <w:t>. išdėstau 40 punktą taip:</w:t>
      </w:r>
    </w:p>
    <w:p w14:paraId="3C9E4ECE" w14:textId="77777777" w:rsidR="003A02B5" w:rsidRDefault="00085CED">
      <w:pPr>
        <w:widowControl w:val="0"/>
        <w:suppressAutoHyphens/>
        <w:ind w:firstLine="567"/>
        <w:jc w:val="both"/>
        <w:rPr>
          <w:color w:val="000000"/>
        </w:rPr>
      </w:pPr>
      <w:r>
        <w:rPr>
          <w:color w:val="000000"/>
        </w:rPr>
        <w:t>„</w:t>
      </w:r>
      <w:r>
        <w:rPr>
          <w:color w:val="000000"/>
        </w:rPr>
        <w:t>40</w:t>
      </w:r>
      <w:r>
        <w:rPr>
          <w:color w:val="000000"/>
        </w:rPr>
        <w:t>. Europos fizinis ar Europos juridinis asmuo, išnuomodamas ginklus, taip</w:t>
      </w:r>
      <w:r>
        <w:rPr>
          <w:color w:val="000000"/>
        </w:rPr>
        <w:t xml:space="preserve"> pat perduodamas ginklus asmenims, kai nevykdoma ūkinė komercinė veikla, parduodamas šaudmenis, išduodamas juos pratyboms ar varžyboms, privalo jų išdavimo ir grąžinimo apskaitą bei šaudmenų pardavimo apskaitą tvarkyti policijos generalinio komisaro patvir</w:t>
      </w:r>
      <w:r>
        <w:rPr>
          <w:color w:val="000000"/>
        </w:rPr>
        <w:t>tinta Juridinių asmenų ginklų ir šaudmenų civilinės apyvartos ir jos kontrolės taisyklių nustatyta tvarka.“;</w:t>
      </w:r>
    </w:p>
    <w:p w14:paraId="3C9E4ECF" w14:textId="77777777" w:rsidR="003A02B5" w:rsidRDefault="00085CED">
      <w:pPr>
        <w:widowControl w:val="0"/>
        <w:suppressAutoHyphens/>
        <w:ind w:firstLine="567"/>
        <w:jc w:val="both"/>
        <w:rPr>
          <w:color w:val="000000"/>
        </w:rPr>
      </w:pPr>
      <w:r>
        <w:rPr>
          <w:color w:val="000000"/>
        </w:rPr>
        <w:t>2.20</w:t>
      </w:r>
      <w:r>
        <w:rPr>
          <w:color w:val="000000"/>
        </w:rPr>
        <w:t>. išdėstau 42 punktą taip:</w:t>
      </w:r>
    </w:p>
    <w:p w14:paraId="3C9E4ED0" w14:textId="77777777" w:rsidR="003A02B5" w:rsidRDefault="00085CED">
      <w:pPr>
        <w:widowControl w:val="0"/>
        <w:suppressAutoHyphens/>
        <w:ind w:firstLine="567"/>
        <w:jc w:val="both"/>
        <w:rPr>
          <w:color w:val="000000"/>
        </w:rPr>
      </w:pPr>
      <w:r>
        <w:rPr>
          <w:color w:val="000000"/>
        </w:rPr>
        <w:t>„</w:t>
      </w:r>
      <w:r>
        <w:rPr>
          <w:color w:val="000000"/>
        </w:rPr>
        <w:t>42</w:t>
      </w:r>
      <w:r>
        <w:rPr>
          <w:color w:val="000000"/>
        </w:rPr>
        <w:t xml:space="preserve">. Europos fizinis ar Europos juridinis asmuo jam priklausančius B, C kategorijų ginklus, jų šaudmenis </w:t>
      </w:r>
      <w:r>
        <w:rPr>
          <w:color w:val="000000"/>
        </w:rPr>
        <w:t xml:space="preserve">turi teisę šaudymo varžybų, pratybų, mokymų metu laikinai perleisti naudotis fiziniams asmenims, prižiūrint treneriui ar kitam atsakingam už saugų šaudymą </w:t>
      </w:r>
      <w:r>
        <w:rPr>
          <w:color w:val="000000"/>
        </w:rPr>
        <w:lastRenderedPageBreak/>
        <w:t>asmeniui (toliau – šaudymo vadovas).“;</w:t>
      </w:r>
    </w:p>
    <w:p w14:paraId="3C9E4ED1" w14:textId="77777777" w:rsidR="003A02B5" w:rsidRDefault="00085CED">
      <w:pPr>
        <w:widowControl w:val="0"/>
        <w:suppressAutoHyphens/>
        <w:ind w:firstLine="567"/>
        <w:jc w:val="both"/>
        <w:rPr>
          <w:color w:val="000000"/>
        </w:rPr>
      </w:pPr>
      <w:r>
        <w:rPr>
          <w:color w:val="000000"/>
        </w:rPr>
        <w:t>2.21</w:t>
      </w:r>
      <w:r>
        <w:rPr>
          <w:color w:val="000000"/>
        </w:rPr>
        <w:t>. išdėstau 43 punktą taip:</w:t>
      </w:r>
    </w:p>
    <w:p w14:paraId="3C9E4ED2" w14:textId="77777777" w:rsidR="003A02B5" w:rsidRDefault="00085CED">
      <w:pPr>
        <w:widowControl w:val="0"/>
        <w:suppressAutoHyphens/>
        <w:ind w:firstLine="567"/>
        <w:jc w:val="both"/>
        <w:rPr>
          <w:color w:val="000000"/>
        </w:rPr>
      </w:pPr>
      <w:r>
        <w:rPr>
          <w:color w:val="000000"/>
        </w:rPr>
        <w:t>„</w:t>
      </w:r>
      <w:r>
        <w:rPr>
          <w:color w:val="000000"/>
        </w:rPr>
        <w:t>43</w:t>
      </w:r>
      <w:r>
        <w:rPr>
          <w:color w:val="000000"/>
        </w:rPr>
        <w:t>. Tirą ar šaudyklą</w:t>
      </w:r>
      <w:r>
        <w:rPr>
          <w:color w:val="000000"/>
        </w:rPr>
        <w:t xml:space="preserve"> eksploatuojančių Europos fizinių ar Europos juridinių asmenų nuožiūra fiziniams asmenims gali būti leidžiama šaudyti iš fiziniams asmenims priklausančių ginklų ir (arba) naudojant fiziniams asmenims priklausančius šaudmenis. Tokiu atveju šaudymo vadovas p</w:t>
      </w:r>
      <w:r>
        <w:rPr>
          <w:color w:val="000000"/>
        </w:rPr>
        <w:t>rivalo sutikrinti fizinio asmens leidime, patvirtinančiame teisę laikyti ar nešioti ginklą, nurodytus ginklo duomenis su jo pateiktu ginklu (pateiktais šaudmenimis) ir tik po to, jei duomenys atitinka, leisti šaudyti iš šio ginklo ar naudojant pateiktus ša</w:t>
      </w:r>
      <w:r>
        <w:rPr>
          <w:color w:val="000000"/>
        </w:rPr>
        <w:t>udmenis leidimą pateikusiam ar kitam asmeniui, taip pat ir neturinčiam leidimo, patvirtinančio teisę laikyti ar nešiotis ginklą, jeigu ginklą perduodantis asmuo yra šalia asmens, kuriam laikinai perduodamas naudoti ginklas.“;</w:t>
      </w:r>
    </w:p>
    <w:p w14:paraId="3C9E4ED3" w14:textId="77777777" w:rsidR="003A02B5" w:rsidRDefault="00085CED">
      <w:pPr>
        <w:widowControl w:val="0"/>
        <w:suppressAutoHyphens/>
        <w:ind w:firstLine="567"/>
        <w:jc w:val="both"/>
        <w:rPr>
          <w:color w:val="000000"/>
        </w:rPr>
      </w:pPr>
      <w:r>
        <w:rPr>
          <w:color w:val="000000"/>
        </w:rPr>
        <w:t>2.22</w:t>
      </w:r>
      <w:r>
        <w:rPr>
          <w:color w:val="000000"/>
        </w:rPr>
        <w:t>. išdėstau 57 punk</w:t>
      </w:r>
      <w:r>
        <w:rPr>
          <w:color w:val="000000"/>
        </w:rPr>
        <w:t>tą taip:</w:t>
      </w:r>
    </w:p>
    <w:p w14:paraId="3C9E4ED4" w14:textId="77777777" w:rsidR="003A02B5" w:rsidRDefault="00085CED">
      <w:pPr>
        <w:widowControl w:val="0"/>
        <w:suppressAutoHyphens/>
        <w:ind w:firstLine="567"/>
        <w:jc w:val="both"/>
        <w:rPr>
          <w:color w:val="000000"/>
        </w:rPr>
      </w:pPr>
      <w:r>
        <w:rPr>
          <w:color w:val="000000"/>
        </w:rPr>
        <w:t>„</w:t>
      </w:r>
      <w:r>
        <w:rPr>
          <w:color w:val="000000"/>
        </w:rPr>
        <w:t>57</w:t>
      </w:r>
      <w:r>
        <w:rPr>
          <w:color w:val="000000"/>
        </w:rPr>
        <w:t>. Už šių Taisyklių pažeidimus Europos fizinis asmuo ar Europos juridinio asmens administracijos vadovas, šaudymo vadovas, instruktoriai, fiziniai asmenys atsako Lietuvos Respublikos įstatymų bei kitų teisės aktų nustatyta tvarka.“;</w:t>
      </w:r>
    </w:p>
    <w:p w14:paraId="3C9E4ED5" w14:textId="77777777" w:rsidR="003A02B5" w:rsidRDefault="00085CED">
      <w:pPr>
        <w:widowControl w:val="0"/>
        <w:suppressAutoHyphens/>
        <w:ind w:firstLine="567"/>
        <w:jc w:val="both"/>
        <w:rPr>
          <w:color w:val="000000"/>
        </w:rPr>
      </w:pPr>
      <w:r>
        <w:rPr>
          <w:color w:val="000000"/>
        </w:rPr>
        <w:t>2.23</w:t>
      </w:r>
      <w:r>
        <w:rPr>
          <w:color w:val="000000"/>
        </w:rPr>
        <w:t>. išdėstau 60 punktą taip:</w:t>
      </w:r>
    </w:p>
    <w:p w14:paraId="3C9E4ED6" w14:textId="77777777" w:rsidR="003A02B5" w:rsidRDefault="00085CED">
      <w:pPr>
        <w:widowControl w:val="0"/>
        <w:suppressAutoHyphens/>
        <w:ind w:firstLine="567"/>
        <w:jc w:val="both"/>
        <w:rPr>
          <w:color w:val="000000"/>
        </w:rPr>
      </w:pPr>
      <w:r>
        <w:rPr>
          <w:color w:val="000000"/>
        </w:rPr>
        <w:t>„</w:t>
      </w:r>
      <w:r>
        <w:rPr>
          <w:color w:val="000000"/>
        </w:rPr>
        <w:t>60</w:t>
      </w:r>
      <w:r>
        <w:rPr>
          <w:color w:val="000000"/>
        </w:rPr>
        <w:t>. Europos fiziniai ar Europos juridiniai asmenys, nesutinkantys su valstybės institucijų pareigūnų sprendimais, priimtais vadovaujantis šių Taisyklių nustatyta tvarka, turi teisę juos apskųsti Lietuvos Respublikos įstatymų</w:t>
      </w:r>
      <w:r>
        <w:rPr>
          <w:color w:val="000000"/>
        </w:rPr>
        <w:t xml:space="preserve"> nustatyta tvarka.“;</w:t>
      </w:r>
    </w:p>
    <w:p w14:paraId="3C9E4ED7" w14:textId="77777777" w:rsidR="003A02B5" w:rsidRDefault="00085CED">
      <w:pPr>
        <w:widowControl w:val="0"/>
        <w:suppressAutoHyphens/>
        <w:ind w:firstLine="567"/>
        <w:jc w:val="both"/>
        <w:rPr>
          <w:color w:val="000000"/>
        </w:rPr>
      </w:pPr>
      <w:r>
        <w:rPr>
          <w:color w:val="000000"/>
        </w:rPr>
        <w:t>2.24</w:t>
      </w:r>
      <w:r>
        <w:rPr>
          <w:color w:val="000000"/>
        </w:rPr>
        <w:t>. išdėstau 61 punktą taip:</w:t>
      </w:r>
    </w:p>
    <w:p w14:paraId="3C9E4ED8" w14:textId="77777777" w:rsidR="003A02B5" w:rsidRDefault="00085CED">
      <w:pPr>
        <w:widowControl w:val="0"/>
        <w:suppressAutoHyphens/>
        <w:ind w:firstLine="567"/>
        <w:jc w:val="both"/>
        <w:rPr>
          <w:color w:val="000000"/>
        </w:rPr>
      </w:pPr>
      <w:r>
        <w:rPr>
          <w:color w:val="000000"/>
        </w:rPr>
        <w:t>„</w:t>
      </w:r>
      <w:r>
        <w:rPr>
          <w:color w:val="000000"/>
        </w:rPr>
        <w:t>61</w:t>
      </w:r>
      <w:r>
        <w:rPr>
          <w:color w:val="000000"/>
        </w:rPr>
        <w:t>. Už šiose Taisyklėse numatyto leidimo eksploatuoti tirą, šaudyklą išdavimą ar dublikato išdavimą imama Lietuvos Respublikos Vyriausybės nustatyto dydžio valstybės rinkliava.“;</w:t>
      </w:r>
    </w:p>
    <w:p w14:paraId="3C9E4ED9" w14:textId="77777777" w:rsidR="003A02B5" w:rsidRDefault="00085CED">
      <w:pPr>
        <w:widowControl w:val="0"/>
        <w:suppressAutoHyphens/>
        <w:ind w:firstLine="567"/>
        <w:jc w:val="both"/>
        <w:rPr>
          <w:color w:val="000000"/>
        </w:rPr>
      </w:pPr>
      <w:r>
        <w:rPr>
          <w:color w:val="000000"/>
        </w:rPr>
        <w:t>2.25</w:t>
      </w:r>
      <w:r>
        <w:rPr>
          <w:color w:val="000000"/>
        </w:rPr>
        <w:t xml:space="preserve">. </w:t>
      </w:r>
      <w:r>
        <w:rPr>
          <w:color w:val="000000"/>
        </w:rPr>
        <w:t>išdėstau priedą nauja redakcija (pridedama).</w:t>
      </w:r>
    </w:p>
    <w:p w14:paraId="3C9E4EDA" w14:textId="77777777" w:rsidR="003A02B5" w:rsidRDefault="003A02B5">
      <w:pPr>
        <w:widowControl w:val="0"/>
        <w:suppressAutoHyphens/>
        <w:jc w:val="both"/>
        <w:rPr>
          <w:color w:val="000000"/>
        </w:rPr>
      </w:pPr>
    </w:p>
    <w:p w14:paraId="3C9E4EDB" w14:textId="77777777" w:rsidR="003A02B5" w:rsidRDefault="00085CED">
      <w:pPr>
        <w:widowControl w:val="0"/>
        <w:suppressAutoHyphens/>
        <w:jc w:val="both"/>
        <w:rPr>
          <w:color w:val="000000"/>
        </w:rPr>
      </w:pPr>
    </w:p>
    <w:p w14:paraId="3C9E4EDC" w14:textId="27B02681" w:rsidR="003A02B5" w:rsidRDefault="00085CED">
      <w:pPr>
        <w:widowControl w:val="0"/>
        <w:tabs>
          <w:tab w:val="right" w:pos="9071"/>
        </w:tabs>
        <w:suppressAutoHyphens/>
        <w:rPr>
          <w:caps/>
          <w:color w:val="000000"/>
        </w:rPr>
      </w:pPr>
      <w:r>
        <w:rPr>
          <w:caps/>
          <w:color w:val="000000"/>
        </w:rPr>
        <w:t xml:space="preserve">Einantis policijos generalinio </w:t>
      </w:r>
    </w:p>
    <w:p w14:paraId="3C9E4EDD" w14:textId="77777777" w:rsidR="003A02B5" w:rsidRDefault="00085CED">
      <w:pPr>
        <w:widowControl w:val="0"/>
        <w:tabs>
          <w:tab w:val="right" w:pos="9071"/>
        </w:tabs>
        <w:suppressAutoHyphens/>
        <w:rPr>
          <w:caps/>
          <w:color w:val="000000"/>
        </w:rPr>
      </w:pPr>
      <w:r>
        <w:rPr>
          <w:caps/>
          <w:color w:val="000000"/>
        </w:rPr>
        <w:t xml:space="preserve">komisaro pareigas </w:t>
      </w:r>
      <w:r>
        <w:rPr>
          <w:caps/>
          <w:color w:val="000000"/>
        </w:rPr>
        <w:tab/>
        <w:t>Vizgirdas Telyčėnas</w:t>
      </w:r>
    </w:p>
    <w:p w14:paraId="3C9E4EDF" w14:textId="01E662F5" w:rsidR="003A02B5" w:rsidRDefault="00085CED">
      <w:pPr>
        <w:widowControl w:val="0"/>
        <w:suppressAutoHyphens/>
        <w:jc w:val="center"/>
        <w:rPr>
          <w:color w:val="000000"/>
        </w:rPr>
      </w:pPr>
    </w:p>
    <w:p w14:paraId="3C9E4EE0" w14:textId="77777777" w:rsidR="003A02B5" w:rsidRDefault="00085CED" w:rsidP="00085CED">
      <w:pPr>
        <w:widowControl w:val="0"/>
        <w:suppressAutoHyphens/>
        <w:ind w:left="5103"/>
        <w:rPr>
          <w:color w:val="000000"/>
        </w:rPr>
      </w:pPr>
      <w:r>
        <w:rPr>
          <w:color w:val="000000"/>
        </w:rPr>
        <w:br w:type="page"/>
      </w:r>
      <w:r>
        <w:rPr>
          <w:color w:val="000000"/>
        </w:rPr>
        <w:lastRenderedPageBreak/>
        <w:t xml:space="preserve">Šaudymo tirų ar šaudyklų, jų teritorijų </w:t>
      </w:r>
    </w:p>
    <w:p w14:paraId="3C9E4EE1" w14:textId="77777777" w:rsidR="003A02B5" w:rsidRDefault="00085CED" w:rsidP="00085CED">
      <w:pPr>
        <w:widowControl w:val="0"/>
        <w:suppressAutoHyphens/>
        <w:ind w:left="5103"/>
        <w:rPr>
          <w:color w:val="000000"/>
        </w:rPr>
      </w:pPr>
      <w:r>
        <w:rPr>
          <w:color w:val="000000"/>
        </w:rPr>
        <w:t xml:space="preserve">reikalavimų bei ginklo panaudojimo ir </w:t>
      </w:r>
    </w:p>
    <w:p w14:paraId="3C9E4EE2" w14:textId="77777777" w:rsidR="003A02B5" w:rsidRDefault="00085CED" w:rsidP="00085CED">
      <w:pPr>
        <w:widowControl w:val="0"/>
        <w:suppressAutoHyphens/>
        <w:ind w:left="5103"/>
        <w:rPr>
          <w:color w:val="000000"/>
        </w:rPr>
      </w:pPr>
      <w:r>
        <w:rPr>
          <w:color w:val="000000"/>
        </w:rPr>
        <w:t>nuomojimo tire ar šaudykloje</w:t>
      </w:r>
      <w:r>
        <w:rPr>
          <w:color w:val="000000"/>
        </w:rPr>
        <w:t xml:space="preserve"> taisyklių</w:t>
      </w:r>
    </w:p>
    <w:p w14:paraId="3C9E4EE3" w14:textId="77777777" w:rsidR="003A02B5" w:rsidRDefault="00085CED" w:rsidP="00085CED">
      <w:pPr>
        <w:widowControl w:val="0"/>
        <w:suppressAutoHyphens/>
        <w:ind w:left="5103"/>
        <w:rPr>
          <w:color w:val="000000"/>
        </w:rPr>
      </w:pPr>
      <w:r>
        <w:rPr>
          <w:color w:val="000000"/>
        </w:rPr>
        <w:t>priedas</w:t>
      </w:r>
    </w:p>
    <w:p w14:paraId="3C9E4EE4" w14:textId="77777777" w:rsidR="003A02B5" w:rsidRDefault="003A02B5">
      <w:pPr>
        <w:widowControl w:val="0"/>
        <w:suppressAutoHyphens/>
        <w:ind w:firstLine="5102"/>
        <w:rPr>
          <w:color w:val="000000"/>
        </w:rPr>
      </w:pPr>
    </w:p>
    <w:p w14:paraId="3C9E4EE5" w14:textId="77777777" w:rsidR="003A02B5" w:rsidRDefault="00085CED">
      <w:pPr>
        <w:widowControl w:val="0"/>
        <w:suppressAutoHyphens/>
        <w:jc w:val="center"/>
        <w:rPr>
          <w:b/>
          <w:bCs/>
          <w:color w:val="000000"/>
        </w:rPr>
      </w:pPr>
      <w:r>
        <w:rPr>
          <w:b/>
          <w:bCs/>
          <w:color w:val="000000"/>
        </w:rPr>
        <w:t>(Leidimo eksploatuoti tirą, šaudyklą forma)</w:t>
      </w:r>
    </w:p>
    <w:p w14:paraId="3C9E4EE6" w14:textId="77777777" w:rsidR="003A02B5" w:rsidRDefault="003A02B5">
      <w:pPr>
        <w:widowControl w:val="0"/>
        <w:suppressAutoHyphens/>
        <w:jc w:val="both"/>
        <w:rPr>
          <w:color w:val="000000"/>
        </w:rPr>
      </w:pPr>
    </w:p>
    <w:p w14:paraId="3C9E4EE7" w14:textId="77777777" w:rsidR="003A02B5" w:rsidRDefault="00085CED">
      <w:pPr>
        <w:widowControl w:val="0"/>
        <w:tabs>
          <w:tab w:val="right" w:leader="underscore" w:pos="9072"/>
        </w:tabs>
        <w:suppressAutoHyphens/>
        <w:rPr>
          <w:color w:val="000000"/>
        </w:rPr>
      </w:pPr>
      <w:r>
        <w:rPr>
          <w:color w:val="000000"/>
        </w:rPr>
        <w:t>_</w:t>
      </w:r>
      <w:r>
        <w:rPr>
          <w:color w:val="000000"/>
        </w:rPr>
        <w:tab/>
      </w:r>
    </w:p>
    <w:p w14:paraId="3C9E4EE8" w14:textId="77777777" w:rsidR="003A02B5" w:rsidRDefault="00085CED">
      <w:pPr>
        <w:widowControl w:val="0"/>
        <w:tabs>
          <w:tab w:val="right" w:leader="underscore" w:pos="9072"/>
        </w:tabs>
        <w:suppressAutoHyphens/>
        <w:jc w:val="center"/>
        <w:rPr>
          <w:b/>
          <w:bCs/>
          <w:color w:val="000000"/>
          <w:sz w:val="22"/>
        </w:rPr>
      </w:pPr>
      <w:r>
        <w:rPr>
          <w:color w:val="000000"/>
          <w:sz w:val="22"/>
        </w:rPr>
        <w:t>(teritorinė policijos įstaiga)</w:t>
      </w:r>
    </w:p>
    <w:p w14:paraId="3C9E4EE9" w14:textId="77777777" w:rsidR="003A02B5" w:rsidRDefault="003A02B5">
      <w:pPr>
        <w:widowControl w:val="0"/>
        <w:tabs>
          <w:tab w:val="right" w:leader="underscore" w:pos="9072"/>
        </w:tabs>
        <w:suppressAutoHyphens/>
        <w:jc w:val="both"/>
        <w:rPr>
          <w:bCs/>
          <w:caps/>
          <w:color w:val="000000"/>
        </w:rPr>
      </w:pPr>
    </w:p>
    <w:p w14:paraId="3C9E4EEA" w14:textId="5310F71C" w:rsidR="003A02B5" w:rsidRDefault="00085CED">
      <w:pPr>
        <w:widowControl w:val="0"/>
        <w:tabs>
          <w:tab w:val="right" w:leader="underscore" w:pos="9072"/>
        </w:tabs>
        <w:suppressAutoHyphens/>
        <w:jc w:val="center"/>
        <w:rPr>
          <w:b/>
          <w:bCs/>
          <w:caps/>
          <w:color w:val="000000"/>
        </w:rPr>
      </w:pPr>
      <w:r>
        <w:rPr>
          <w:b/>
          <w:bCs/>
          <w:caps/>
          <w:color w:val="000000"/>
        </w:rPr>
        <w:t>Leidimas eksploatuoti tirą, šaudyklą</w:t>
      </w:r>
    </w:p>
    <w:p w14:paraId="3C9E4EEB" w14:textId="77777777" w:rsidR="003A02B5" w:rsidRDefault="003A02B5">
      <w:pPr>
        <w:widowControl w:val="0"/>
        <w:tabs>
          <w:tab w:val="right" w:leader="underscore" w:pos="9072"/>
        </w:tabs>
        <w:suppressAutoHyphens/>
        <w:rPr>
          <w:bCs/>
          <w:caps/>
          <w:color w:val="000000"/>
        </w:rPr>
      </w:pPr>
    </w:p>
    <w:p w14:paraId="3C9E4EEC" w14:textId="77777777" w:rsidR="003A02B5" w:rsidRDefault="00085CED">
      <w:pPr>
        <w:widowControl w:val="0"/>
        <w:tabs>
          <w:tab w:val="right" w:leader="underscore" w:pos="9072"/>
        </w:tabs>
        <w:suppressAutoHyphens/>
        <w:jc w:val="center"/>
        <w:rPr>
          <w:color w:val="000000"/>
        </w:rPr>
      </w:pPr>
      <w:r>
        <w:rPr>
          <w:color w:val="000000"/>
        </w:rPr>
        <w:t>20 ____ m. ________________ ____ d. Nr._________________</w:t>
      </w:r>
    </w:p>
    <w:p w14:paraId="3C9E4EED" w14:textId="77777777" w:rsidR="003A02B5" w:rsidRDefault="00085CED">
      <w:pPr>
        <w:widowControl w:val="0"/>
        <w:tabs>
          <w:tab w:val="right" w:leader="underscore" w:pos="9072"/>
        </w:tabs>
        <w:suppressAutoHyphens/>
        <w:jc w:val="center"/>
        <w:rPr>
          <w:color w:val="000000"/>
          <w:sz w:val="22"/>
        </w:rPr>
      </w:pPr>
      <w:r>
        <w:rPr>
          <w:color w:val="000000"/>
          <w:sz w:val="22"/>
        </w:rPr>
        <w:t>(leidimo numeris)</w:t>
      </w:r>
    </w:p>
    <w:p w14:paraId="3C9E4EEE" w14:textId="77777777" w:rsidR="003A02B5" w:rsidRDefault="00085CED">
      <w:pPr>
        <w:widowControl w:val="0"/>
        <w:tabs>
          <w:tab w:val="right" w:leader="underscore" w:pos="9072"/>
        </w:tabs>
        <w:suppressAutoHyphens/>
        <w:jc w:val="center"/>
        <w:rPr>
          <w:color w:val="000000"/>
        </w:rPr>
      </w:pPr>
      <w:r>
        <w:rPr>
          <w:color w:val="000000"/>
        </w:rPr>
        <w:t>______________________</w:t>
      </w:r>
    </w:p>
    <w:p w14:paraId="3C9E4EEF" w14:textId="77777777" w:rsidR="003A02B5" w:rsidRDefault="00085CED">
      <w:pPr>
        <w:widowControl w:val="0"/>
        <w:tabs>
          <w:tab w:val="right" w:leader="underscore" w:pos="9072"/>
        </w:tabs>
        <w:suppressAutoHyphens/>
        <w:jc w:val="center"/>
        <w:rPr>
          <w:color w:val="000000"/>
          <w:sz w:val="22"/>
        </w:rPr>
      </w:pPr>
      <w:r>
        <w:rPr>
          <w:color w:val="000000"/>
          <w:sz w:val="22"/>
        </w:rPr>
        <w:t>(vieta)</w:t>
      </w:r>
    </w:p>
    <w:p w14:paraId="3C9E4EF0" w14:textId="77777777" w:rsidR="003A02B5" w:rsidRDefault="003A02B5">
      <w:pPr>
        <w:widowControl w:val="0"/>
        <w:tabs>
          <w:tab w:val="right" w:leader="underscore" w:pos="9072"/>
        </w:tabs>
        <w:suppressAutoHyphens/>
        <w:rPr>
          <w:color w:val="000000"/>
          <w:sz w:val="22"/>
        </w:rPr>
      </w:pPr>
    </w:p>
    <w:p w14:paraId="3C9E4EF1" w14:textId="77777777" w:rsidR="003A02B5" w:rsidRDefault="00085CED">
      <w:pPr>
        <w:widowControl w:val="0"/>
        <w:tabs>
          <w:tab w:val="right" w:leader="underscore" w:pos="9072"/>
        </w:tabs>
        <w:suppressAutoHyphens/>
        <w:jc w:val="both"/>
        <w:rPr>
          <w:color w:val="000000"/>
        </w:rPr>
      </w:pPr>
      <w:r>
        <w:rPr>
          <w:color w:val="000000"/>
        </w:rPr>
        <w:t>_</w:t>
      </w:r>
      <w:r>
        <w:rPr>
          <w:color w:val="000000"/>
        </w:rPr>
        <w:tab/>
        <w:t>,</w:t>
      </w:r>
    </w:p>
    <w:p w14:paraId="3C9E4EF2" w14:textId="77777777" w:rsidR="003A02B5" w:rsidRDefault="00085CED">
      <w:pPr>
        <w:widowControl w:val="0"/>
        <w:tabs>
          <w:tab w:val="right" w:leader="underscore" w:pos="9072"/>
        </w:tabs>
        <w:suppressAutoHyphens/>
        <w:jc w:val="center"/>
        <w:rPr>
          <w:color w:val="000000"/>
          <w:sz w:val="22"/>
        </w:rPr>
      </w:pPr>
      <w:r>
        <w:rPr>
          <w:color w:val="000000"/>
          <w:sz w:val="22"/>
        </w:rPr>
        <w:t>(Europos fizinio asmens vardas, pavardė ar Europos juridinio asmens pavadinimas, teisinė forma,)</w:t>
      </w:r>
    </w:p>
    <w:p w14:paraId="3C9E4EF3" w14:textId="77777777" w:rsidR="003A02B5" w:rsidRDefault="00085CED">
      <w:pPr>
        <w:widowControl w:val="0"/>
        <w:tabs>
          <w:tab w:val="right" w:leader="underscore" w:pos="9072"/>
        </w:tabs>
        <w:suppressAutoHyphens/>
        <w:jc w:val="both"/>
        <w:rPr>
          <w:color w:val="000000"/>
        </w:rPr>
      </w:pPr>
      <w:r>
        <w:rPr>
          <w:color w:val="000000"/>
        </w:rPr>
        <w:t>_</w:t>
      </w:r>
      <w:r>
        <w:rPr>
          <w:color w:val="000000"/>
        </w:rPr>
        <w:tab/>
        <w:t>,</w:t>
      </w:r>
    </w:p>
    <w:p w14:paraId="3C9E4EF4" w14:textId="77777777" w:rsidR="003A02B5" w:rsidRDefault="00085CED">
      <w:pPr>
        <w:widowControl w:val="0"/>
        <w:tabs>
          <w:tab w:val="right" w:leader="underscore" w:pos="9072"/>
        </w:tabs>
        <w:suppressAutoHyphens/>
        <w:jc w:val="center"/>
        <w:rPr>
          <w:color w:val="000000"/>
          <w:sz w:val="22"/>
        </w:rPr>
      </w:pPr>
      <w:r>
        <w:rPr>
          <w:color w:val="000000"/>
          <w:sz w:val="22"/>
        </w:rPr>
        <w:t>(Europos fizinio asmens gimimo data ar Europos juridinio asmens kodas)</w:t>
      </w:r>
    </w:p>
    <w:p w14:paraId="3C9E4EF5" w14:textId="77777777" w:rsidR="003A02B5" w:rsidRDefault="00085CED">
      <w:pPr>
        <w:widowControl w:val="0"/>
        <w:tabs>
          <w:tab w:val="right" w:leader="underscore" w:pos="9072"/>
        </w:tabs>
        <w:suppressAutoHyphens/>
        <w:jc w:val="both"/>
        <w:rPr>
          <w:color w:val="000000"/>
        </w:rPr>
      </w:pPr>
      <w:r>
        <w:rPr>
          <w:color w:val="000000"/>
        </w:rPr>
        <w:t>_</w:t>
      </w:r>
      <w:r>
        <w:rPr>
          <w:color w:val="000000"/>
        </w:rPr>
        <w:tab/>
        <w:t>.</w:t>
      </w:r>
    </w:p>
    <w:p w14:paraId="3C9E4EF6" w14:textId="77777777" w:rsidR="003A02B5" w:rsidRDefault="00085CED">
      <w:pPr>
        <w:widowControl w:val="0"/>
        <w:tabs>
          <w:tab w:val="right" w:leader="underscore" w:pos="9072"/>
        </w:tabs>
        <w:suppressAutoHyphens/>
        <w:jc w:val="center"/>
        <w:rPr>
          <w:color w:val="000000"/>
          <w:sz w:val="22"/>
        </w:rPr>
      </w:pPr>
      <w:r>
        <w:rPr>
          <w:color w:val="000000"/>
          <w:sz w:val="22"/>
        </w:rPr>
        <w:t>(Europos fizinio asmens ar Europos juridinio asmens adresas)</w:t>
      </w:r>
    </w:p>
    <w:p w14:paraId="3C9E4EF7" w14:textId="77777777" w:rsidR="003A02B5" w:rsidRDefault="003A02B5">
      <w:pPr>
        <w:widowControl w:val="0"/>
        <w:tabs>
          <w:tab w:val="right" w:leader="underscore" w:pos="9072"/>
        </w:tabs>
        <w:suppressAutoHyphens/>
        <w:jc w:val="both"/>
        <w:rPr>
          <w:color w:val="000000"/>
        </w:rPr>
      </w:pPr>
    </w:p>
    <w:p w14:paraId="3C9E4EF8" w14:textId="77777777" w:rsidR="003A02B5" w:rsidRDefault="00085CED">
      <w:pPr>
        <w:widowControl w:val="0"/>
        <w:tabs>
          <w:tab w:val="right" w:leader="underscore" w:pos="9072"/>
        </w:tabs>
        <w:suppressAutoHyphens/>
        <w:jc w:val="both"/>
        <w:rPr>
          <w:color w:val="000000"/>
        </w:rPr>
      </w:pPr>
      <w:r>
        <w:rPr>
          <w:color w:val="000000"/>
        </w:rPr>
        <w:t>Šis leidimas sutei</w:t>
      </w:r>
      <w:r>
        <w:rPr>
          <w:color w:val="000000"/>
        </w:rPr>
        <w:t xml:space="preserve">kia teisę eksploatuoti </w:t>
      </w:r>
      <w:r>
        <w:rPr>
          <w:color w:val="000000"/>
        </w:rPr>
        <w:tab/>
      </w:r>
    </w:p>
    <w:p w14:paraId="3C9E4EF9" w14:textId="77777777" w:rsidR="003A02B5" w:rsidRDefault="00085CED">
      <w:pPr>
        <w:widowControl w:val="0"/>
        <w:tabs>
          <w:tab w:val="right" w:leader="underscore" w:pos="9072"/>
        </w:tabs>
        <w:suppressAutoHyphens/>
        <w:ind w:left="3600"/>
        <w:jc w:val="center"/>
        <w:rPr>
          <w:color w:val="000000"/>
          <w:sz w:val="22"/>
        </w:rPr>
      </w:pPr>
      <w:r>
        <w:rPr>
          <w:color w:val="000000"/>
          <w:sz w:val="22"/>
        </w:rPr>
        <w:t>(nurodyti tirą arba šaudyklą)</w:t>
      </w:r>
    </w:p>
    <w:p w14:paraId="3C9E4EFA" w14:textId="77777777" w:rsidR="003A02B5" w:rsidRDefault="00085CED">
      <w:pPr>
        <w:widowControl w:val="0"/>
        <w:tabs>
          <w:tab w:val="right" w:leader="underscore" w:pos="9072"/>
        </w:tabs>
        <w:suppressAutoHyphens/>
        <w:jc w:val="both"/>
        <w:rPr>
          <w:color w:val="000000"/>
        </w:rPr>
      </w:pPr>
      <w:r>
        <w:rPr>
          <w:color w:val="000000"/>
        </w:rPr>
        <w:t>_</w:t>
      </w:r>
      <w:r>
        <w:rPr>
          <w:color w:val="000000"/>
        </w:rPr>
        <w:tab/>
        <w:t>, esantį (-ią)</w:t>
      </w:r>
    </w:p>
    <w:p w14:paraId="3C9E4EFB" w14:textId="77777777" w:rsidR="003A02B5" w:rsidRDefault="003A02B5">
      <w:pPr>
        <w:widowControl w:val="0"/>
        <w:tabs>
          <w:tab w:val="right" w:leader="underscore" w:pos="9072"/>
        </w:tabs>
        <w:suppressAutoHyphens/>
        <w:jc w:val="both"/>
        <w:rPr>
          <w:color w:val="000000"/>
        </w:rPr>
      </w:pPr>
    </w:p>
    <w:p w14:paraId="3C9E4EFC" w14:textId="77777777" w:rsidR="003A02B5" w:rsidRDefault="00085CED">
      <w:pPr>
        <w:widowControl w:val="0"/>
        <w:tabs>
          <w:tab w:val="right" w:leader="underscore" w:pos="9072"/>
        </w:tabs>
        <w:suppressAutoHyphens/>
        <w:jc w:val="both"/>
        <w:rPr>
          <w:color w:val="000000"/>
        </w:rPr>
      </w:pPr>
      <w:r>
        <w:rPr>
          <w:color w:val="000000"/>
        </w:rPr>
        <w:t>_</w:t>
      </w:r>
      <w:r>
        <w:rPr>
          <w:color w:val="000000"/>
        </w:rPr>
        <w:tab/>
        <w:t>.</w:t>
      </w:r>
    </w:p>
    <w:p w14:paraId="3C9E4EFD" w14:textId="77777777" w:rsidR="003A02B5" w:rsidRDefault="00085CED">
      <w:pPr>
        <w:widowControl w:val="0"/>
        <w:tabs>
          <w:tab w:val="right" w:leader="underscore" w:pos="9072"/>
        </w:tabs>
        <w:suppressAutoHyphens/>
        <w:jc w:val="center"/>
        <w:rPr>
          <w:color w:val="000000"/>
          <w:sz w:val="22"/>
        </w:rPr>
      </w:pPr>
      <w:r>
        <w:rPr>
          <w:color w:val="000000"/>
          <w:sz w:val="22"/>
        </w:rPr>
        <w:t>(tiro ar šaudyklos adresas)</w:t>
      </w:r>
    </w:p>
    <w:p w14:paraId="3C9E4EFE" w14:textId="77777777" w:rsidR="003A02B5" w:rsidRDefault="003A02B5">
      <w:pPr>
        <w:widowControl w:val="0"/>
        <w:tabs>
          <w:tab w:val="right" w:leader="underscore" w:pos="9072"/>
        </w:tabs>
        <w:suppressAutoHyphens/>
        <w:jc w:val="both"/>
        <w:rPr>
          <w:color w:val="000000"/>
        </w:rPr>
      </w:pPr>
    </w:p>
    <w:p w14:paraId="3C9E4EFF" w14:textId="77777777" w:rsidR="003A02B5" w:rsidRDefault="00085CED">
      <w:pPr>
        <w:widowControl w:val="0"/>
        <w:tabs>
          <w:tab w:val="right" w:leader="underscore" w:pos="9072"/>
        </w:tabs>
        <w:suppressAutoHyphens/>
        <w:jc w:val="both"/>
        <w:rPr>
          <w:color w:val="000000"/>
        </w:rPr>
      </w:pPr>
      <w:r>
        <w:rPr>
          <w:color w:val="000000"/>
        </w:rPr>
        <w:t>Leidimą išdavė</w:t>
      </w:r>
    </w:p>
    <w:p w14:paraId="3C9E4F00" w14:textId="77777777" w:rsidR="003A02B5" w:rsidRDefault="003A02B5">
      <w:pPr>
        <w:widowControl w:val="0"/>
        <w:tabs>
          <w:tab w:val="right" w:leader="underscore" w:pos="9072"/>
        </w:tabs>
        <w:suppressAutoHyphens/>
        <w:jc w:val="both"/>
        <w:rPr>
          <w:color w:val="000000"/>
        </w:rPr>
      </w:pPr>
    </w:p>
    <w:p w14:paraId="3C9E4F01" w14:textId="77777777" w:rsidR="003A02B5" w:rsidRDefault="00085CED">
      <w:pPr>
        <w:widowControl w:val="0"/>
        <w:tabs>
          <w:tab w:val="center" w:pos="4800"/>
          <w:tab w:val="center" w:pos="7680"/>
        </w:tabs>
        <w:suppressAutoHyphens/>
        <w:jc w:val="both"/>
        <w:rPr>
          <w:color w:val="000000"/>
        </w:rPr>
      </w:pPr>
      <w:r>
        <w:rPr>
          <w:color w:val="000000"/>
        </w:rPr>
        <w:t>________________________</w:t>
      </w:r>
      <w:r>
        <w:rPr>
          <w:color w:val="000000"/>
        </w:rPr>
        <w:tab/>
        <w:t>___________</w:t>
      </w:r>
      <w:r>
        <w:rPr>
          <w:color w:val="000000"/>
        </w:rPr>
        <w:tab/>
        <w:t>___________________</w:t>
      </w:r>
    </w:p>
    <w:p w14:paraId="3C9E4F02" w14:textId="77777777" w:rsidR="003A02B5" w:rsidRDefault="00085CED">
      <w:pPr>
        <w:widowControl w:val="0"/>
        <w:tabs>
          <w:tab w:val="center" w:pos="4800"/>
          <w:tab w:val="center" w:pos="7680"/>
        </w:tabs>
        <w:suppressAutoHyphens/>
        <w:jc w:val="both"/>
        <w:rPr>
          <w:color w:val="000000"/>
          <w:sz w:val="22"/>
        </w:rPr>
      </w:pPr>
      <w:r>
        <w:rPr>
          <w:color w:val="000000"/>
          <w:sz w:val="22"/>
        </w:rPr>
        <w:t>(pareigų pavadinimas)</w:t>
      </w:r>
      <w:r>
        <w:rPr>
          <w:color w:val="000000"/>
          <w:sz w:val="22"/>
        </w:rPr>
        <w:tab/>
        <w:t>(parašas)</w:t>
      </w:r>
      <w:r>
        <w:rPr>
          <w:color w:val="000000"/>
          <w:sz w:val="22"/>
        </w:rPr>
        <w:tab/>
        <w:t>(vardas, pavardė)</w:t>
      </w:r>
    </w:p>
    <w:p w14:paraId="3C9E4F03" w14:textId="77777777" w:rsidR="003A02B5" w:rsidRDefault="003A02B5">
      <w:pPr>
        <w:widowControl w:val="0"/>
        <w:suppressAutoHyphens/>
        <w:jc w:val="both"/>
        <w:rPr>
          <w:color w:val="000000"/>
        </w:rPr>
      </w:pPr>
    </w:p>
    <w:p w14:paraId="3C9E4F04" w14:textId="40212839" w:rsidR="003A02B5" w:rsidRDefault="00085CED">
      <w:pPr>
        <w:widowControl w:val="0"/>
        <w:suppressAutoHyphens/>
        <w:ind w:left="1843"/>
        <w:jc w:val="both"/>
        <w:rPr>
          <w:color w:val="000000"/>
        </w:rPr>
      </w:pPr>
      <w:r>
        <w:rPr>
          <w:color w:val="000000"/>
        </w:rPr>
        <w:t>A. V.</w:t>
      </w:r>
    </w:p>
    <w:bookmarkStart w:id="0" w:name="_GoBack" w:displacedByCustomXml="prev"/>
    <w:p w14:paraId="3C9E4F05" w14:textId="77777777" w:rsidR="003A02B5" w:rsidRDefault="00085CED">
      <w:pPr>
        <w:widowControl w:val="0"/>
        <w:suppressAutoHyphens/>
        <w:jc w:val="center"/>
      </w:pPr>
      <w:r>
        <w:rPr>
          <w:color w:val="000000"/>
        </w:rPr>
        <w:t>_________________</w:t>
      </w:r>
    </w:p>
    <w:p w14:paraId="3C9E4F06" w14:textId="77777777" w:rsidR="003A02B5" w:rsidRDefault="00085CED"/>
    <w:bookmarkEnd w:id="0" w:displacedByCustomXml="next"/>
    <w:sectPr w:rsidR="003A02B5">
      <w:headerReference w:type="even" r:id="rId17"/>
      <w:headerReference w:type="default" r:id="rId18"/>
      <w:footerReference w:type="even" r:id="rId19"/>
      <w:footerReference w:type="default" r:id="rId20"/>
      <w:headerReference w:type="first" r:id="rId21"/>
      <w:footerReference w:type="first" r:id="rId22"/>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E4F0A" w14:textId="77777777" w:rsidR="003A02B5" w:rsidRDefault="00085CED">
      <w:r>
        <w:separator/>
      </w:r>
    </w:p>
  </w:endnote>
  <w:endnote w:type="continuationSeparator" w:id="0">
    <w:p w14:paraId="3C9E4F0B" w14:textId="77777777" w:rsidR="003A02B5" w:rsidRDefault="0008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E4F0E" w14:textId="77777777" w:rsidR="003A02B5" w:rsidRDefault="003A02B5">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E4F0F" w14:textId="77777777" w:rsidR="003A02B5" w:rsidRDefault="003A02B5">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E4F11" w14:textId="77777777" w:rsidR="003A02B5" w:rsidRDefault="003A02B5">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E4F08" w14:textId="77777777" w:rsidR="003A02B5" w:rsidRDefault="00085CED">
      <w:r>
        <w:separator/>
      </w:r>
    </w:p>
  </w:footnote>
  <w:footnote w:type="continuationSeparator" w:id="0">
    <w:p w14:paraId="3C9E4F09" w14:textId="77777777" w:rsidR="003A02B5" w:rsidRDefault="00085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E4F0C" w14:textId="77777777" w:rsidR="003A02B5" w:rsidRDefault="003A02B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E4F0D" w14:textId="77777777" w:rsidR="003A02B5" w:rsidRDefault="003A02B5">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E4F10" w14:textId="77777777" w:rsidR="003A02B5" w:rsidRDefault="003A02B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82"/>
    <w:rsid w:val="00085CED"/>
    <w:rsid w:val="003A02B5"/>
    <w:rsid w:val="004A718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9E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85CE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85C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389CB90C666D"/>
  <Relationship Id="rId11" Type="http://schemas.openxmlformats.org/officeDocument/2006/relationships/hyperlink" TargetMode="External" Target="https://www.e-tar.lt/portal/lt/legalAct/TAR.84164DB5F665"/>
  <Relationship Id="rId12" Type="http://schemas.openxmlformats.org/officeDocument/2006/relationships/hyperlink" TargetMode="External" Target="https://www.e-tar.lt/portal/lt/legalAct/TAR.CED30B83C216"/>
  <Relationship Id="rId13" Type="http://schemas.openxmlformats.org/officeDocument/2006/relationships/hyperlink" TargetMode="External" Target="https://www.e-tar.lt/portal/lt/legalAct/TAR.59E3B78BCC84"/>
  <Relationship Id="rId14" Type="http://schemas.openxmlformats.org/officeDocument/2006/relationships/hyperlink" TargetMode="External" Target="https://www.e-tar.lt/portal/lt/legalAct/TAR.C551A3C44126"/>
  <Relationship Id="rId15" Type="http://schemas.openxmlformats.org/officeDocument/2006/relationships/hyperlink" TargetMode="External" Target="https://www.e-tar.lt/portal/lt/legalAct/TAR.389CB90C666D"/>
  <Relationship Id="rId16" Type="http://schemas.openxmlformats.org/officeDocument/2006/relationships/hyperlink" TargetMode="External" Target="https://www.e-tar.lt/portal/lt/legalAct/TAR.84164DB5F665"/>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styles" Target="styles.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footer" Target="footer3.xml"/>
  <Relationship Id="rId23" Type="http://schemas.openxmlformats.org/officeDocument/2006/relationships/fontTable" Target="fontTable.xml"/>
  <Relationship Id="rId24" Type="http://schemas.openxmlformats.org/officeDocument/2006/relationships/glossaryDocument" Target="glossary/document.xml"/>
  <Relationship Id="rId25"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786"/>
    <w:rsid w:val="001B07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B078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B07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6244</Words>
  <Characters>3560</Characters>
  <Application>Microsoft Office Word</Application>
  <DocSecurity>0</DocSecurity>
  <Lines>29</Lines>
  <Paragraphs>19</Paragraphs>
  <ScaleCrop>false</ScaleCrop>
  <Company>Teisines informacijos centras</Company>
  <LinksUpToDate>false</LinksUpToDate>
  <CharactersWithSpaces>9785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2015-09-02T15:16:00Z</dcterms:created>
  <dc:creator>Sandra</dc:creator>
  <lastModifiedBy>BOREIŠIS Marius</lastModifiedBy>
  <dcterms:modified xsi:type="dcterms:W3CDTF">2016-02-18T11:28:00Z</dcterms:modified>
  <revision>3</revision>
  <dc:title>LIETUVOS POLICIJOS GENERALINIO KOMISARO</dc:title>
</coreProperties>
</file>