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SAUGAUS EISMO AUTOMOBILIŲ KELIAIS ĮSTATYMO 19 STRAIPSNIO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2005 m. birželio 30 d. Nr. X-290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5DC1759E42CB \t _blank">
        <w:r>
          <w:rPr>
            <w:color w:val="0000FF" w:themeColor="hyperlink"/>
            <w:u w:val="single"/>
          </w:rPr>
          <w:t>92-2883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19 straipsnio papildymas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Papildyti 19 straipsnį 2 ir 3 dalimis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Transporto priemonių registravimas</w:t>
      </w:r>
    </w:p>
    <w:p>
      <w:pPr>
        <w:ind w:firstLine="708"/>
        <w:jc w:val="both"/>
        <w:rPr>
          <w:color w:val="000000"/>
        </w:rPr>
      </w:pPr>
      <w:r>
        <w:rPr>
          <w:bCs/>
          <w:color w:val="000000"/>
        </w:rPr>
        <w:t>1</w:t>
      </w:r>
      <w:r>
        <w:rPr>
          <w:bCs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Lietuvos Respublikoje leidžiama eksploatuoti tik Vyriausybės arba jos įgaliotos institucijos nustatyta tvarka įregistruotas motorines transporto priemones, priekabas ir puspriekabes. Šis reikalavimas netaikomas laikinai (iki 90 dienų per metus) į Lietuvos Respubliką atvykusiems užsieniečiams, kurie neturi leidimo laikinai apsigyventi arba leidimo nuolat gyventi Lietuvos Respublikoje, taip pat Lietuvos Respublikos piliečiams, kurių nuolatinė gyvenamoji vieta yra užsienio valstybėje. </w:t>
      </w:r>
    </w:p>
    <w:p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</w:rPr>
        <w:t>. Motorinės transporto priemonės, priekabos ir puspriekabės registruojamos Lietuvos Respublikos kelių transporto priemonių registre arba Lietuvos Respublikos traktorių, savaeigių ir žemės ūkio mašinų ir jų priekabų registre.</w:t>
      </w:r>
    </w:p>
    <w:p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bCs/>
          <w:color w:val="000000"/>
        </w:rPr>
        <w:t>. Lietuvos Respublikos kelių transporto priemonių registrą tvarko Vyriausybės įgaliotos institucijos. Lietuvos Respublikos traktorių, savaeigių ir žemės ūkio mašinų ir jų priekabų registrą tvarko Vyriausybės įgaliotos institucijos ir savivaldybės.“</w:t>
      </w:r>
    </w:p>
    <w:p>
      <w:pPr>
        <w:ind w:firstLine="708"/>
      </w:pPr>
    </w:p>
    <w:p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Šio įstatymo nuostatos, susijusios su Lietuvos Respublikos kelių transporto priemonių registru, įsigalioja nuo 2005 m. spalio 1 d.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įstatymo nuostatos, susijusios su Lietuvos Respublikos traktorių, savaeigių ir žemės ūkio mašinų ir jų priekabų registru, įsigalioja nuo 2006 m. spalio 1 d.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  <w:p>
    <w:pPr>
      <w:tabs>
        <w:tab w:val="center" w:pos="4153"/>
        <w:tab w:val="right" w:pos="8306"/>
      </w:tabs>
      <w:rPr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1519</Characters>
  <Application>Microsoft Office Word</Application>
  <DocSecurity>4</DocSecurity>
  <Lines>37</Lines>
  <Paragraphs>20</Paragraphs>
  <ScaleCrop>false</ScaleCrop>
  <Company/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2015-06-24T00:33:00Z</dcterms:created>
  <dc:creator>User</dc:creator>
  <lastModifiedBy>Adlib User</lastModifiedBy>
  <dcterms:modified xsi:type="dcterms:W3CDTF">2015-06-24T00:33:00Z</dcterms:modified>
  <revision>2</revision>
</coreProperties>
</file>