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NOTARIATO ĮSTATYMO 6</w:t>
      </w:r>
      <w:r>
        <w:rPr>
          <w:b/>
          <w:bCs/>
          <w:caps/>
          <w:color w:val="000000"/>
          <w:vertAlign w:val="superscript"/>
        </w:rPr>
        <w:t>2</w:t>
      </w:r>
      <w:r>
        <w:rPr>
          <w:b/>
          <w:bCs/>
          <w:caps/>
          <w:color w:val="000000"/>
        </w:rPr>
        <w:t xml:space="preserve"> STRAIPSNIO PAKEITIMO </w:t>
      </w:r>
    </w:p>
    <w:p>
      <w:pPr>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b/>
          <w:bCs/>
          <w:caps/>
          <w:color w:val="000000"/>
        </w:rPr>
      </w:pPr>
    </w:p>
    <w:p>
      <w:pPr>
        <w:widowControl w:val="0"/>
        <w:suppressAutoHyphens/>
        <w:jc w:val="center"/>
        <w:rPr>
          <w:color w:val="000000"/>
        </w:rPr>
      </w:pPr>
      <w:r>
        <w:rPr>
          <w:color w:val="000000"/>
        </w:rPr>
        <w:t>2011 m. lapkričio 17 d. Nr. XI-1697</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2003, Nr. </w:t>
      </w:r>
      <w:fldSimple w:instr="HYPERLINK https://www.e-tar.lt/portal/lt/legalAct/TAR.C727F3F9B3A9 \t _blank">
        <w:r>
          <w:rPr>
            <w:color w:val="0000FF" w:themeColor="hyperlink"/>
            <w:u w:val="single"/>
          </w:rPr>
          <w:t>15-598</w:t>
        </w:r>
      </w:fldSimple>
      <w:r>
        <w:rPr>
          <w:color w:val="000000"/>
        </w:rPr>
        <w:t>)</w:t>
      </w:r>
    </w:p>
    <w:p/>
    <w:p>
      <w:pPr>
        <w:widowControl w:val="0"/>
        <w:suppressAutoHyphens/>
        <w:ind w:left="1920" w:hanging="1353"/>
        <w:rPr>
          <w:b/>
          <w:bCs/>
          <w:color w:val="000000"/>
        </w:rPr>
      </w:pPr>
      <w:r>
        <w:rPr>
          <w:b/>
          <w:bCs/>
          <w:color w:val="000000"/>
        </w:rPr>
        <w:t>1</w:t>
      </w:r>
      <w:r>
        <w:rPr>
          <w:b/>
          <w:bCs/>
          <w:color w:val="000000"/>
        </w:rPr>
        <w:t xml:space="preserve"> straipsnis. </w:t>
      </w:r>
      <w:r>
        <w:rPr>
          <w:b/>
          <w:bCs/>
          <w:color w:val="000000"/>
        </w:rPr>
        <w:t>6</w:t>
      </w:r>
      <w:r>
        <w:rPr>
          <w:b/>
          <w:bCs/>
          <w:color w:val="000000"/>
          <w:vertAlign w:val="superscript"/>
        </w:rPr>
        <w:t>2</w:t>
      </w:r>
      <w:r>
        <w:rPr>
          <w:b/>
          <w:bCs/>
          <w:color w:val="000000"/>
        </w:rPr>
        <w:t xml:space="preserve"> straipsnio 3 ir 6 dalių pakeitimas</w:t>
      </w:r>
    </w:p>
    <w:p>
      <w:pPr>
        <w:widowControl w:val="0"/>
        <w:suppressAutoHyphens/>
        <w:ind w:firstLine="567"/>
        <w:jc w:val="both"/>
        <w:rPr>
          <w:color w:val="000000"/>
        </w:rPr>
      </w:pPr>
      <w:r>
        <w:rPr>
          <w:color w:val="000000"/>
        </w:rPr>
        <w:t>1</w:t>
      </w:r>
      <w:r>
        <w:rPr>
          <w:color w:val="000000"/>
        </w:rPr>
        <w:t>. Pakeisti 6</w:t>
      </w:r>
      <w:r>
        <w:rPr>
          <w:color w:val="000000"/>
          <w:vertAlign w:val="superscript"/>
        </w:rPr>
        <w:t xml:space="preserve">2 </w:t>
      </w:r>
      <w:r>
        <w:rPr>
          <w:color w:val="000000"/>
        </w:rPr>
        <w:t>straipsnio 3 dalį ir ją išdėstyti taip:</w:t>
      </w:r>
    </w:p>
    <w:p>
      <w:pPr>
        <w:widowControl w:val="0"/>
        <w:suppressAutoHyphens/>
        <w:ind w:firstLine="567"/>
        <w:jc w:val="both"/>
        <w:rPr>
          <w:color w:val="000000"/>
        </w:rPr>
      </w:pPr>
      <w:r>
        <w:rPr>
          <w:color w:val="000000"/>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100 000 litų vienam notarui kiekvienam draudžiamajam įvykiui. Draudikui draudžiamojo įvykio atveju išmokėjus draudimo išmoką, draudimo prievolė lieka galioti visai draudimo sumai, neišskaičiuojant iš jos išmokėtų draudimo išmokų.“</w:t>
      </w:r>
    </w:p>
    <w:p>
      <w:pPr>
        <w:widowControl w:val="0"/>
        <w:suppressAutoHyphens/>
        <w:ind w:firstLine="567"/>
        <w:jc w:val="both"/>
        <w:rPr>
          <w:color w:val="000000"/>
        </w:rPr>
      </w:pPr>
      <w:r>
        <w:rPr>
          <w:color w:val="000000"/>
        </w:rPr>
        <w:t>2</w:t>
      </w:r>
      <w:r>
        <w:rPr>
          <w:color w:val="000000"/>
        </w:rPr>
        <w:t>. Pakeisti 6</w:t>
      </w:r>
      <w:r>
        <w:rPr>
          <w:color w:val="000000"/>
          <w:vertAlign w:val="superscript"/>
        </w:rPr>
        <w:t>2</w:t>
      </w:r>
      <w:r>
        <w:rPr>
          <w:color w:val="000000"/>
        </w:rPr>
        <w:t xml:space="preserve"> straipsnio 6 dalį ir ją išdėstyti taip:</w:t>
      </w:r>
    </w:p>
    <w:p>
      <w:pPr>
        <w:widowControl w:val="0"/>
        <w:suppressAutoHyphens/>
        <w:ind w:firstLine="567"/>
        <w:jc w:val="both"/>
        <w:rPr>
          <w:color w:val="000000"/>
        </w:rPr>
      </w:pPr>
      <w:r>
        <w:rPr>
          <w:color w:val="000000"/>
        </w:rPr>
        <w:t>„Draudikas, kuris teisės aktų nustatyta tvarka turi teisę vykdyti notarų profesinės civilinės atsakomybės privalomąjį draudimą, privalo sudaryti notarų profesinės civilinės atsakomybės privalomojo draudimo sutartį su Notarų rūmais, jiems pateikus prašymą ir visus būtinus dokumentus sudaryti tokias sutartis. Notarų profesinės civilinės atsakomybės privalomojo draudimo taisykles patvirtina Vyriausybė ar jos įgaliota institucija.“</w:t>
      </w:r>
    </w:p>
    <w:p/>
    <w:p>
      <w:pPr>
        <w:widowControl w:val="0"/>
        <w:suppressAutoHyphens/>
        <w:ind w:firstLine="567"/>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2012 m. sausio 1 d.</w:t>
      </w:r>
    </w:p>
    <w:p>
      <w:pPr>
        <w:widowControl w:val="0"/>
        <w:suppressAutoHyphens/>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RESPUBLIKOS PREZIDENTĖ </w:t>
        <w:tab/>
        <w:t>DALIA GRYBAUSKAITĖ</w:t>
      </w:r>
    </w:p>
    <w:p>
      <w:pPr>
        <w:widowControl w:val="0"/>
        <w:tabs>
          <w:tab w:val="right" w:pos="9071"/>
        </w:tabs>
        <w:suppressAutoHyphens/>
        <w:rPr>
          <w:caps/>
          <w:color w:val="000000"/>
        </w:rPr>
      </w:pPr>
    </w:p>
    <w:p>
      <w:pPr>
        <w:widowControl w:val="0"/>
        <w:suppressAutoHyphens/>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1327</Characters>
  <Application>Microsoft Office Word</Application>
  <DocSecurity>4</DocSecurity>
  <Lines>34</Lines>
  <Paragraphs>18</Paragraphs>
  <ScaleCrop>false</ScaleCrop>
  <Company>Teisines informacijos centras</Company>
  <LinksUpToDate>false</LinksUpToDate>
  <CharactersWithSpaces>1498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2015-06-17T17:24:00Z</dcterms:created>
  <dc:creator>Sandra</dc:creator>
  <lastModifiedBy>Adlib User</lastModifiedBy>
  <dcterms:modified xsi:type="dcterms:W3CDTF">2015-06-17T17:24:00Z</dcterms:modified>
  <revision>2</revision>
  <dc:title>LIETUVOS RESPUBLIKOS</dc:title>
</coreProperties>
</file>