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9B9A" w14:textId="77777777" w:rsidR="00274801" w:rsidRPr="002B74C7" w:rsidRDefault="002B74C7">
      <w:pPr>
        <w:widowControl w:val="0"/>
        <w:jc w:val="center"/>
        <w:rPr>
          <w:b/>
          <w:color w:val="000000"/>
        </w:rPr>
      </w:pPr>
      <w:r w:rsidRPr="002B74C7">
        <w:rPr>
          <w:b/>
          <w:color w:val="000000"/>
          <w:lang w:val="en-US"/>
        </w:rPr>
        <w:pict w14:anchorId="43529BB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 w:rsidRPr="002B74C7">
        <w:rPr>
          <w:b/>
          <w:color w:val="000000"/>
        </w:rPr>
        <w:t xml:space="preserve">VALSTYBINĖS MOKESČIŲ INSPEKCIJOS PRIE </w:t>
      </w:r>
    </w:p>
    <w:p w14:paraId="43529B9B" w14:textId="77777777" w:rsidR="00274801" w:rsidRPr="002B74C7" w:rsidRDefault="002B74C7">
      <w:pPr>
        <w:widowControl w:val="0"/>
        <w:jc w:val="center"/>
        <w:rPr>
          <w:b/>
          <w:color w:val="000000"/>
        </w:rPr>
      </w:pPr>
      <w:r w:rsidRPr="002B74C7">
        <w:rPr>
          <w:b/>
          <w:color w:val="000000"/>
        </w:rPr>
        <w:t>LIETUVOS RESPUBLIKOS FINANSŲ MINISTERIJOS VIRŠININKO</w:t>
      </w:r>
    </w:p>
    <w:p w14:paraId="5A40A3A0" w14:textId="77777777" w:rsidR="002B74C7" w:rsidRPr="002B74C7" w:rsidRDefault="002B74C7">
      <w:pPr>
        <w:widowControl w:val="0"/>
        <w:jc w:val="center"/>
        <w:rPr>
          <w:b/>
          <w:color w:val="000000"/>
        </w:rPr>
      </w:pPr>
    </w:p>
    <w:p w14:paraId="43529B9C" w14:textId="77777777" w:rsidR="00274801" w:rsidRPr="002B74C7" w:rsidRDefault="002B74C7">
      <w:pPr>
        <w:widowControl w:val="0"/>
        <w:jc w:val="center"/>
        <w:rPr>
          <w:b/>
          <w:color w:val="000000"/>
        </w:rPr>
      </w:pPr>
      <w:r w:rsidRPr="002B74C7">
        <w:rPr>
          <w:b/>
          <w:color w:val="000000"/>
        </w:rPr>
        <w:t>Į S A K Y M A S</w:t>
      </w:r>
    </w:p>
    <w:p w14:paraId="43529B9E" w14:textId="77777777" w:rsidR="00274801" w:rsidRDefault="002B74C7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KASOS APARATO NENAUDOJIMO ATVEJŲ, KAI KASOS APARATO NEĮMANOMA NAUDOTI DĖL OBJEKTYVIŲ PRIEŽASČIŲ ARBA KASOS A</w:t>
      </w:r>
      <w:r>
        <w:rPr>
          <w:b/>
          <w:bCs/>
          <w:caps/>
          <w:color w:val="000000"/>
        </w:rPr>
        <w:t xml:space="preserve">PARATO NAUDOJIMAS SUKELTŲ AKIVAIZDŽIAI NEPROPORCINGĄ ADMINISTRACINĘ NAŠTĄ </w:t>
      </w:r>
    </w:p>
    <w:p w14:paraId="43529B9F" w14:textId="77777777" w:rsidR="00274801" w:rsidRDefault="00274801">
      <w:pPr>
        <w:widowControl w:val="0"/>
        <w:jc w:val="center"/>
        <w:rPr>
          <w:color w:val="000000"/>
        </w:rPr>
      </w:pPr>
    </w:p>
    <w:p w14:paraId="43529BA0" w14:textId="77777777" w:rsidR="00274801" w:rsidRDefault="002B74C7">
      <w:pPr>
        <w:widowControl w:val="0"/>
        <w:jc w:val="center"/>
        <w:rPr>
          <w:color w:val="000000"/>
        </w:rPr>
      </w:pPr>
      <w:r>
        <w:rPr>
          <w:color w:val="000000"/>
        </w:rPr>
        <w:t>2012 m. balandžio 3 d. Nr. VA-40</w:t>
      </w:r>
    </w:p>
    <w:p w14:paraId="43529BA1" w14:textId="77777777" w:rsidR="00274801" w:rsidRDefault="002B74C7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43529BA2" w14:textId="77777777" w:rsidR="00274801" w:rsidRDefault="00274801">
      <w:pPr>
        <w:widowControl w:val="0"/>
        <w:jc w:val="center"/>
        <w:rPr>
          <w:color w:val="000000"/>
        </w:rPr>
      </w:pPr>
    </w:p>
    <w:p w14:paraId="235CDBFD" w14:textId="77777777" w:rsidR="002B74C7" w:rsidRDefault="002B74C7">
      <w:pPr>
        <w:widowControl w:val="0"/>
        <w:jc w:val="center"/>
        <w:rPr>
          <w:color w:val="000000"/>
        </w:rPr>
      </w:pPr>
    </w:p>
    <w:p w14:paraId="43529BA3" w14:textId="77777777" w:rsidR="00274801" w:rsidRDefault="002B74C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Vadovaudamasi Kasos aparatų diegimo ir naudojimo tvarkos aprašo, patvirtinto Lietuvos Respublikos Vyriausybės 2002 m. rugpjūčio 13 d. nuta</w:t>
      </w:r>
      <w:r>
        <w:rPr>
          <w:color w:val="000000"/>
        </w:rPr>
        <w:t xml:space="preserve">rimu Nr. 1283 (Žin., 2002, Nr. </w:t>
      </w:r>
      <w:hyperlink r:id="rId10" w:tgtFrame="_blank" w:history="1">
        <w:r>
          <w:rPr>
            <w:color w:val="0000FF" w:themeColor="hyperlink"/>
            <w:u w:val="single"/>
          </w:rPr>
          <w:t>82-3522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133-6317</w:t>
        </w:r>
      </w:hyperlink>
      <w:r>
        <w:rPr>
          <w:color w:val="000000"/>
        </w:rPr>
        <w:t>; toliau – Aprašas), 11.7 punktu ir Vals</w:t>
      </w:r>
      <w:r>
        <w:rPr>
          <w:color w:val="000000"/>
        </w:rPr>
        <w:t xml:space="preserve">tybinės mokesčių inspekcijos prie Lietuvos Respublikos finansų ministerijos nuostatų, patvirtintų Lietuvos Respublikos finansų ministro 1997 m. liepos 29 d. įsakymu Nr. 110 (Žin., 1997, Nr. </w:t>
      </w:r>
      <w:hyperlink r:id="rId12" w:tgtFrame="_blank" w:history="1">
        <w:r>
          <w:rPr>
            <w:color w:val="0000FF" w:themeColor="hyperlink"/>
            <w:u w:val="single"/>
          </w:rPr>
          <w:t>87-2212</w:t>
        </w:r>
      </w:hyperlink>
      <w:r>
        <w:rPr>
          <w:color w:val="000000"/>
        </w:rPr>
        <w:t xml:space="preserve">; 2004, Nr. 82-2966; 2005, Nr. </w:t>
      </w:r>
      <w:hyperlink r:id="rId13" w:tgtFrame="_blank" w:history="1">
        <w:r>
          <w:rPr>
            <w:color w:val="0000FF" w:themeColor="hyperlink"/>
            <w:u w:val="single"/>
          </w:rPr>
          <w:t>83-3083</w:t>
        </w:r>
      </w:hyperlink>
      <w:r>
        <w:rPr>
          <w:color w:val="000000"/>
        </w:rPr>
        <w:t xml:space="preserve">; 2011, Nr. </w:t>
      </w:r>
      <w:hyperlink r:id="rId14" w:tgtFrame="_blank" w:history="1">
        <w:r>
          <w:rPr>
            <w:color w:val="0000FF" w:themeColor="hyperlink"/>
            <w:u w:val="single"/>
          </w:rPr>
          <w:t>97-4590</w:t>
        </w:r>
      </w:hyperlink>
      <w:r>
        <w:rPr>
          <w:color w:val="000000"/>
        </w:rPr>
        <w:t>), 17 ir 18.11 punkta</w:t>
      </w:r>
      <w:r>
        <w:rPr>
          <w:color w:val="000000"/>
        </w:rPr>
        <w:t>is:</w:t>
      </w:r>
    </w:p>
    <w:p w14:paraId="43529BA4" w14:textId="77777777" w:rsidR="00274801" w:rsidRDefault="002B74C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50"/>
        </w:rPr>
        <w:t xml:space="preserve">N u s t a t a </w:t>
      </w:r>
      <w:r>
        <w:rPr>
          <w:color w:val="000000"/>
        </w:rPr>
        <w:t xml:space="preserve">u, kad naudoti kasos aparato nereikalaujama (bet kiekvienam asmeniui išduodamas pinigų priėmimo kvitas arba kitas teisės aktų nustatytais atvejais vietoj jo naudojamas apskaitos dokumentas), kai kasos aparato neįmanoma naudoti dėl </w:t>
      </w:r>
      <w:r>
        <w:rPr>
          <w:color w:val="000000"/>
        </w:rPr>
        <w:t>objektyvių priežasčių arba kasos aparato naudojimas sukeltų akivaizdžiai neproporcingą administracinę naštą:</w:t>
      </w:r>
    </w:p>
    <w:p w14:paraId="43529BA5" w14:textId="77777777" w:rsidR="00274801" w:rsidRDefault="002B74C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individualia veikla besiverčiantiems gyventojams (toliau – gyventojai), kurie prekiauja pastatuose ar patalpose, taip pat kioskuose, vagonėl</w:t>
      </w:r>
      <w:r>
        <w:rPr>
          <w:color w:val="000000"/>
        </w:rPr>
        <w:t>iuose, kilnojamuose nameliuose, autoparduotuvėse, kurių siena (-os) arba ją atitinkantys konstrukcijos elementai yra visiškai ar didžia dalimi atidaromi į lauką,</w:t>
      </w:r>
    </w:p>
    <w:p w14:paraId="43529BA6" w14:textId="77777777" w:rsidR="00274801" w:rsidRDefault="002B74C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gyventojams, kurie prekiauja tik savos gamybos tautinio paveldo produktais,</w:t>
      </w:r>
    </w:p>
    <w:p w14:paraId="43529BA7" w14:textId="77777777" w:rsidR="00274801" w:rsidRDefault="002B74C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 xml:space="preserve">. </w:t>
      </w:r>
      <w:r>
        <w:rPr>
          <w:color w:val="000000"/>
        </w:rPr>
        <w:t>gyventojams, kurie per paskutinius 2 metus pirmą kartą įregistravo prekybos individualią veiklą pagal pažymą arba įsigijo prekybos verslo liudijimą, arba keičia mokesčių sumokėjimo formą iš individualios veiklos su prekybos verslo liudijimu į prekybos indi</w:t>
      </w:r>
      <w:r>
        <w:rPr>
          <w:color w:val="000000"/>
        </w:rPr>
        <w:t xml:space="preserve">vidualią veiklą pagal pažymą, prekiauja pirmuosius 6 veiklos vykdymo mėnesius, skaičiuojamus nuo veiklos įregistravimo ar verslo liudijimo įsigijimo, </w:t>
      </w:r>
    </w:p>
    <w:p w14:paraId="43529BA8" w14:textId="77777777" w:rsidR="00274801" w:rsidRDefault="002B74C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 xml:space="preserve">. gyventojams, kurie įsigijo prekybos verslo liudijimą, kuriame numatyta veiklą vykdyti tik 1 </w:t>
      </w:r>
      <w:r>
        <w:rPr>
          <w:color w:val="000000"/>
        </w:rPr>
        <w:t>dieną per savaitę, ir pasirinko veiklą vykdyti Vilniaus, Kauno, Klaipėdos, Panevėžio, Šiaulių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>miestų savivaldybių teritorijose ar neribojant veiklos teritorijos prekiauja Vilniaus, Kauno, Klaipėdos, Panevėžio, Šiaulių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>miestų savivaldybių teritorijose, taip</w:t>
      </w:r>
      <w:r>
        <w:rPr>
          <w:color w:val="000000"/>
        </w:rPr>
        <w:t xml:space="preserve"> pat gyventojams, kurie prekiauja įsigiję prekybos verslo liudijimą, kuriame numatyta veiklą vykdyti ne daugiau kaip 2 dienas per savaitę kitų savivaldybių teritorijose,</w:t>
      </w:r>
    </w:p>
    <w:p w14:paraId="43529BA9" w14:textId="77777777" w:rsidR="00274801" w:rsidRDefault="002B74C7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1.5</w:t>
      </w:r>
      <w:r>
        <w:rPr>
          <w:color w:val="000000"/>
        </w:rPr>
        <w:t>. konkrečiais atvejais, kai Valstybinė mokesčių inspekcija įvertina objektyvias</w:t>
      </w:r>
      <w:r>
        <w:rPr>
          <w:color w:val="000000"/>
        </w:rPr>
        <w:t xml:space="preserve"> priežastis ir priima individualius sprendimus, dėl kurių kasos aparato naudojimas atitinkamoje prekybos vietoje yra negalimas arba sukeltų akivaizdžiai neproporcingas administracinės naštos pasekmes.</w:t>
      </w:r>
    </w:p>
    <w:p w14:paraId="43529BAC" w14:textId="4D6F58C5" w:rsidR="00274801" w:rsidRDefault="002B74C7" w:rsidP="002B74C7">
      <w:pPr>
        <w:widowControl w:val="0"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įsigalioja 2012 m. gegužės 1 dien</w:t>
      </w:r>
      <w:r>
        <w:rPr>
          <w:color w:val="000000"/>
        </w:rPr>
        <w:t>ą.</w:t>
      </w:r>
    </w:p>
    <w:p w14:paraId="3218A2C4" w14:textId="77777777" w:rsidR="002B74C7" w:rsidRDefault="002B74C7">
      <w:pPr>
        <w:widowControl w:val="0"/>
        <w:tabs>
          <w:tab w:val="right" w:pos="9071"/>
        </w:tabs>
        <w:rPr>
          <w:caps/>
          <w:color w:val="000000"/>
        </w:rPr>
      </w:pPr>
    </w:p>
    <w:p w14:paraId="1D9643A8" w14:textId="77777777" w:rsidR="002B74C7" w:rsidRDefault="002B74C7">
      <w:pPr>
        <w:widowControl w:val="0"/>
        <w:tabs>
          <w:tab w:val="right" w:pos="9071"/>
        </w:tabs>
        <w:rPr>
          <w:caps/>
          <w:color w:val="000000"/>
        </w:rPr>
      </w:pPr>
    </w:p>
    <w:p w14:paraId="28AE52C8" w14:textId="77777777" w:rsidR="002B74C7" w:rsidRDefault="002B74C7">
      <w:pPr>
        <w:widowControl w:val="0"/>
        <w:tabs>
          <w:tab w:val="right" w:pos="9071"/>
        </w:tabs>
        <w:rPr>
          <w:caps/>
          <w:color w:val="000000"/>
        </w:rPr>
      </w:pPr>
    </w:p>
    <w:p w14:paraId="43529BAD" w14:textId="7628FD9C" w:rsidR="00274801" w:rsidRDefault="002B74C7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 xml:space="preserve">Viršininko pavaduotoja, </w:t>
      </w:r>
    </w:p>
    <w:p w14:paraId="43529BB1" w14:textId="6AD240B3" w:rsidR="00274801" w:rsidRPr="002B74C7" w:rsidRDefault="002B74C7" w:rsidP="002B74C7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atliekanti viršininko funkcijas</w:t>
      </w:r>
      <w:r>
        <w:rPr>
          <w:caps/>
          <w:color w:val="000000"/>
        </w:rPr>
        <w:tab/>
        <w:t>Vilma Vildžiūnaitė</w:t>
      </w:r>
    </w:p>
    <w:bookmarkStart w:id="0" w:name="_GoBack" w:displacedByCustomXml="next"/>
    <w:bookmarkEnd w:id="0" w:displacedByCustomXml="next"/>
    <w:sectPr w:rsidR="00274801" w:rsidRPr="002B74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9BB5" w14:textId="77777777" w:rsidR="00274801" w:rsidRDefault="002B74C7">
      <w:r>
        <w:separator/>
      </w:r>
    </w:p>
  </w:endnote>
  <w:endnote w:type="continuationSeparator" w:id="0">
    <w:p w14:paraId="43529BB6" w14:textId="77777777" w:rsidR="00274801" w:rsidRDefault="002B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9BB9" w14:textId="77777777" w:rsidR="00274801" w:rsidRDefault="00274801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9BBA" w14:textId="77777777" w:rsidR="00274801" w:rsidRDefault="00274801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9BBC" w14:textId="77777777" w:rsidR="00274801" w:rsidRDefault="0027480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9BB3" w14:textId="77777777" w:rsidR="00274801" w:rsidRDefault="002B74C7">
      <w:r>
        <w:separator/>
      </w:r>
    </w:p>
  </w:footnote>
  <w:footnote w:type="continuationSeparator" w:id="0">
    <w:p w14:paraId="43529BB4" w14:textId="77777777" w:rsidR="00274801" w:rsidRDefault="002B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9BB7" w14:textId="77777777" w:rsidR="00274801" w:rsidRDefault="0027480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9BB8" w14:textId="77777777" w:rsidR="00274801" w:rsidRDefault="0027480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9BBB" w14:textId="77777777" w:rsidR="00274801" w:rsidRDefault="0027480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73"/>
    <w:rsid w:val="00274801"/>
    <w:rsid w:val="002B74C7"/>
    <w:rsid w:val="00C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29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74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7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77DCEEE5DDC"/>
  <Relationship Id="rId11" Type="http://schemas.openxmlformats.org/officeDocument/2006/relationships/hyperlink" TargetMode="External" Target="https://www.e-tar.lt/portal/lt/legalAct/TAR.F3432EF1E5A8"/>
  <Relationship Id="rId12" Type="http://schemas.openxmlformats.org/officeDocument/2006/relationships/hyperlink" TargetMode="External" Target="https://www.e-tar.lt/portal/lt/legalAct/TAR.077276F69388"/>
  <Relationship Id="rId13" Type="http://schemas.openxmlformats.org/officeDocument/2006/relationships/hyperlink" TargetMode="External" Target="https://www.e-tar.lt/portal/lt/legalAct/TAR.23E249D82B63"/>
  <Relationship Id="rId14" Type="http://schemas.openxmlformats.org/officeDocument/2006/relationships/hyperlink" TargetMode="External" Target="https://www.e-tar.lt/portal/lt/legalAct/TAR.C1E23C6712B4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3"/>
    <w:rsid w:val="005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53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53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2152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2015-09-07T22:47:00Z</dcterms:created>
  <dc:creator>Rima</dc:creator>
  <lastModifiedBy>GRUNDAITĖ Aistė</lastModifiedBy>
  <dcterms:modified xsi:type="dcterms:W3CDTF">2016-04-06T07:41:00Z</dcterms:modified>
  <revision>3</revision>
  <dc:title>VALSTYBINĖS MOKESČIŲ INSPEKCIJOS</dc:title>
</coreProperties>
</file>