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8B00E" w14:textId="77777777" w:rsidR="00067AFC" w:rsidRDefault="009D404B">
      <w:pPr>
        <w:keepLines/>
        <w:widowControl w:val="0"/>
        <w:suppressAutoHyphens/>
        <w:jc w:val="center"/>
        <w:rPr>
          <w:color w:val="000000"/>
        </w:rPr>
      </w:pPr>
      <w:r>
        <w:rPr>
          <w:color w:val="000000"/>
          <w:lang w:val="en-US"/>
        </w:rPr>
        <w:pict w14:anchorId="1E78B0F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1E78B00F" w14:textId="77777777" w:rsidR="00067AFC" w:rsidRDefault="009D404B">
      <w:pPr>
        <w:keepLines/>
        <w:widowControl w:val="0"/>
        <w:suppressAutoHyphens/>
        <w:jc w:val="center"/>
        <w:rPr>
          <w:color w:val="000000"/>
        </w:rPr>
      </w:pPr>
      <w:r>
        <w:rPr>
          <w:color w:val="000000"/>
        </w:rPr>
        <w:t>Į S A K Y M A S</w:t>
      </w:r>
    </w:p>
    <w:p w14:paraId="1E78B010" w14:textId="77777777" w:rsidR="00067AFC" w:rsidRDefault="00067AFC">
      <w:pPr>
        <w:widowControl w:val="0"/>
        <w:suppressAutoHyphens/>
        <w:ind w:firstLine="567"/>
        <w:jc w:val="both"/>
        <w:rPr>
          <w:color w:val="000000"/>
        </w:rPr>
      </w:pPr>
    </w:p>
    <w:p w14:paraId="1E78B011" w14:textId="77777777" w:rsidR="00067AFC" w:rsidRDefault="009D404B">
      <w:pPr>
        <w:keepLines/>
        <w:widowControl w:val="0"/>
        <w:suppressAutoHyphens/>
        <w:jc w:val="center"/>
        <w:rPr>
          <w:b/>
          <w:bCs/>
          <w:caps/>
          <w:color w:val="000000"/>
        </w:rPr>
      </w:pPr>
      <w:r>
        <w:rPr>
          <w:b/>
          <w:bCs/>
          <w:caps/>
          <w:color w:val="000000"/>
        </w:rPr>
        <w:t>DĖL TARPTAUTINIO SKIEPIJIMO AR PROFILAKTIKOS PRIEMONIŲ PAŽYMĖJIMO PILDYMO IR IŠDAVIMO TVARKOS APRAŠO PATVIRTINIMO</w:t>
      </w:r>
    </w:p>
    <w:p w14:paraId="1E78B012" w14:textId="77777777" w:rsidR="00067AFC" w:rsidRDefault="00067AFC">
      <w:pPr>
        <w:widowControl w:val="0"/>
        <w:suppressAutoHyphens/>
        <w:ind w:firstLine="567"/>
        <w:jc w:val="both"/>
        <w:rPr>
          <w:color w:val="000000"/>
        </w:rPr>
      </w:pPr>
    </w:p>
    <w:p w14:paraId="1E78B013" w14:textId="77777777" w:rsidR="00067AFC" w:rsidRDefault="009D404B">
      <w:pPr>
        <w:keepLines/>
        <w:widowControl w:val="0"/>
        <w:suppressAutoHyphens/>
        <w:jc w:val="center"/>
        <w:rPr>
          <w:color w:val="000000"/>
        </w:rPr>
      </w:pPr>
      <w:r>
        <w:rPr>
          <w:color w:val="000000"/>
        </w:rPr>
        <w:t>2011 m. gruodžio 2 d. Nr. V-1032</w:t>
      </w:r>
    </w:p>
    <w:p w14:paraId="1E78B014" w14:textId="77777777" w:rsidR="00067AFC" w:rsidRDefault="009D404B">
      <w:pPr>
        <w:keepLines/>
        <w:widowControl w:val="0"/>
        <w:suppressAutoHyphens/>
        <w:jc w:val="center"/>
        <w:rPr>
          <w:color w:val="000000"/>
        </w:rPr>
      </w:pPr>
      <w:r>
        <w:rPr>
          <w:color w:val="000000"/>
        </w:rPr>
        <w:t>Vilnius</w:t>
      </w:r>
    </w:p>
    <w:p w14:paraId="1E78B015" w14:textId="77777777" w:rsidR="00067AFC" w:rsidRDefault="00067AFC">
      <w:pPr>
        <w:widowControl w:val="0"/>
        <w:suppressAutoHyphens/>
        <w:ind w:firstLine="567"/>
        <w:jc w:val="both"/>
        <w:rPr>
          <w:color w:val="000000"/>
        </w:rPr>
      </w:pPr>
    </w:p>
    <w:p w14:paraId="1E78B016" w14:textId="77777777" w:rsidR="00067AFC" w:rsidRDefault="009D404B">
      <w:pPr>
        <w:widowControl w:val="0"/>
        <w:suppressAutoHyphens/>
        <w:ind w:firstLine="567"/>
        <w:jc w:val="both"/>
        <w:rPr>
          <w:color w:val="000000"/>
        </w:rPr>
      </w:pPr>
      <w:r>
        <w:rPr>
          <w:color w:val="000000"/>
        </w:rPr>
        <w:t xml:space="preserve">Įgyvendindamas Pasaulio sveikatos organizacijos Tarptautinių sveikatos priežiūros taisyklių (2005 m.) (Žin., 2008, Nr. </w:t>
      </w:r>
      <w:hyperlink r:id="rId10" w:tgtFrame="_blank" w:history="1">
        <w:r>
          <w:rPr>
            <w:color w:val="0000FF" w:themeColor="hyperlink"/>
            <w:u w:val="single"/>
          </w:rPr>
          <w:t>87-3474</w:t>
        </w:r>
      </w:hyperlink>
      <w:r>
        <w:rPr>
          <w:color w:val="000000"/>
        </w:rPr>
        <w:t>) 36 straipsnio bei 6 ir 7 priedų reikalavimus:</w:t>
      </w:r>
    </w:p>
    <w:p w14:paraId="1E78B017" w14:textId="77777777" w:rsidR="00067AFC" w:rsidRDefault="009D404B">
      <w:pPr>
        <w:widowControl w:val="0"/>
        <w:suppressAutoHyphens/>
        <w:ind w:firstLine="567"/>
        <w:jc w:val="both"/>
        <w:rPr>
          <w:color w:val="000000"/>
          <w:spacing w:val="-6"/>
        </w:rPr>
      </w:pPr>
      <w:r>
        <w:rPr>
          <w:color w:val="000000"/>
          <w:spacing w:val="-6"/>
        </w:rPr>
        <w:t>1</w:t>
      </w:r>
      <w:r>
        <w:rPr>
          <w:color w:val="000000"/>
          <w:spacing w:val="-6"/>
        </w:rPr>
        <w:t>. T v i r t i n u Tarptautinio skiepijimo ar profilaktikos priemonių pažymėjimo pildymo ir išdavimo tvarkos aprašą (pridedama).</w:t>
      </w:r>
    </w:p>
    <w:p w14:paraId="1E78B018" w14:textId="77777777" w:rsidR="00067AFC" w:rsidRDefault="009D404B">
      <w:pPr>
        <w:widowControl w:val="0"/>
        <w:suppressAutoHyphens/>
        <w:ind w:firstLine="567"/>
        <w:jc w:val="both"/>
        <w:rPr>
          <w:color w:val="000000"/>
        </w:rPr>
      </w:pPr>
      <w:r>
        <w:rPr>
          <w:color w:val="000000"/>
        </w:rPr>
        <w:t>2</w:t>
      </w:r>
      <w:r>
        <w:rPr>
          <w:color w:val="000000"/>
        </w:rPr>
        <w:t xml:space="preserve">. N u s t a t a u, kad Tarptautiniai skiepų pažymėjimai, išduoti iki 2007 m. gruodžio 15 d., galioja iki pažymėjimuose </w:t>
      </w:r>
      <w:r>
        <w:rPr>
          <w:color w:val="000000"/>
        </w:rPr>
        <w:t>nustatyto vakcinacijos galiojimo termino pabaigos.</w:t>
      </w:r>
    </w:p>
    <w:p w14:paraId="1E78B019" w14:textId="77777777" w:rsidR="00067AFC" w:rsidRDefault="009D404B">
      <w:pPr>
        <w:widowControl w:val="0"/>
        <w:suppressAutoHyphens/>
        <w:ind w:firstLine="567"/>
        <w:jc w:val="both"/>
        <w:rPr>
          <w:color w:val="000000"/>
        </w:rPr>
      </w:pPr>
      <w:r>
        <w:rPr>
          <w:color w:val="000000"/>
        </w:rPr>
        <w:t>3</w:t>
      </w:r>
      <w:r>
        <w:rPr>
          <w:color w:val="000000"/>
        </w:rPr>
        <w:t>. P a v e d u:</w:t>
      </w:r>
    </w:p>
    <w:p w14:paraId="1E78B01A" w14:textId="77777777" w:rsidR="00067AFC" w:rsidRDefault="009D404B">
      <w:pPr>
        <w:widowControl w:val="0"/>
        <w:suppressAutoHyphens/>
        <w:ind w:firstLine="567"/>
        <w:jc w:val="both"/>
        <w:rPr>
          <w:color w:val="000000"/>
          <w:spacing w:val="-5"/>
        </w:rPr>
      </w:pPr>
      <w:r>
        <w:rPr>
          <w:color w:val="000000"/>
          <w:spacing w:val="-5"/>
        </w:rPr>
        <w:t>3.1</w:t>
      </w:r>
      <w:r>
        <w:rPr>
          <w:color w:val="000000"/>
          <w:spacing w:val="-5"/>
        </w:rPr>
        <w:t>. Užkrečiamųjų ligų ir AIDS centrui organizuoti Tarptautinio skiepijimo ar profilaktikos priemonių pažymėjimo platinimą;</w:t>
      </w:r>
    </w:p>
    <w:p w14:paraId="1E78B01D" w14:textId="065F6BEC" w:rsidR="00067AFC" w:rsidRDefault="009D404B" w:rsidP="009D404B">
      <w:pPr>
        <w:widowControl w:val="0"/>
        <w:suppressAutoHyphens/>
        <w:ind w:firstLine="567"/>
        <w:jc w:val="both"/>
        <w:rPr>
          <w:caps/>
          <w:color w:val="000000"/>
        </w:rPr>
      </w:pPr>
      <w:r>
        <w:rPr>
          <w:color w:val="000000"/>
        </w:rPr>
        <w:t>3.2</w:t>
      </w:r>
      <w:r>
        <w:rPr>
          <w:color w:val="000000"/>
        </w:rPr>
        <w:t>. įsakymo vykdymą kontroliuoti viceministrui pagal a</w:t>
      </w:r>
      <w:r>
        <w:rPr>
          <w:color w:val="000000"/>
        </w:rPr>
        <w:t>dministruojamą sritį.</w:t>
      </w:r>
    </w:p>
    <w:p w14:paraId="1FE23095" w14:textId="77777777" w:rsidR="009D404B" w:rsidRDefault="009D404B">
      <w:pPr>
        <w:widowControl w:val="0"/>
        <w:tabs>
          <w:tab w:val="right" w:pos="9071"/>
        </w:tabs>
        <w:suppressAutoHyphens/>
      </w:pPr>
    </w:p>
    <w:p w14:paraId="047B729B" w14:textId="77777777" w:rsidR="009D404B" w:rsidRDefault="009D404B">
      <w:pPr>
        <w:widowControl w:val="0"/>
        <w:tabs>
          <w:tab w:val="right" w:pos="9071"/>
        </w:tabs>
        <w:suppressAutoHyphens/>
      </w:pPr>
    </w:p>
    <w:p w14:paraId="0EE86A4C" w14:textId="77777777" w:rsidR="009D404B" w:rsidRDefault="009D404B">
      <w:pPr>
        <w:widowControl w:val="0"/>
        <w:tabs>
          <w:tab w:val="right" w:pos="9071"/>
        </w:tabs>
        <w:suppressAutoHyphens/>
      </w:pPr>
    </w:p>
    <w:p w14:paraId="1E78B01E" w14:textId="436E95F3" w:rsidR="00067AFC" w:rsidRDefault="009D404B">
      <w:pPr>
        <w:widowControl w:val="0"/>
        <w:tabs>
          <w:tab w:val="right" w:pos="9071"/>
        </w:tabs>
        <w:suppressAutoHyphens/>
        <w:rPr>
          <w:caps/>
          <w:color w:val="000000"/>
        </w:rPr>
      </w:pPr>
      <w:r>
        <w:rPr>
          <w:caps/>
          <w:color w:val="000000"/>
        </w:rPr>
        <w:t>SVEIKATOS APSAUGOS MINISTRAS</w:t>
      </w:r>
      <w:r>
        <w:rPr>
          <w:caps/>
          <w:color w:val="000000"/>
        </w:rPr>
        <w:tab/>
        <w:t>RAIMONDAS ŠUKYS</w:t>
      </w:r>
    </w:p>
    <w:p w14:paraId="1E78B01F" w14:textId="77777777" w:rsidR="00067AFC" w:rsidRDefault="009D404B">
      <w:pPr>
        <w:widowControl w:val="0"/>
        <w:suppressAutoHyphens/>
        <w:jc w:val="center"/>
        <w:rPr>
          <w:color w:val="000000"/>
        </w:rPr>
      </w:pPr>
    </w:p>
    <w:p w14:paraId="1E78B020" w14:textId="77777777" w:rsidR="00067AFC" w:rsidRDefault="009D404B">
      <w:pPr>
        <w:keepLines/>
        <w:widowControl w:val="0"/>
        <w:suppressAutoHyphens/>
        <w:ind w:left="4535"/>
        <w:rPr>
          <w:color w:val="000000"/>
        </w:rPr>
      </w:pPr>
      <w:r>
        <w:rPr>
          <w:color w:val="000000"/>
        </w:rPr>
        <w:br w:type="page"/>
      </w:r>
      <w:r>
        <w:rPr>
          <w:color w:val="000000"/>
        </w:rPr>
        <w:lastRenderedPageBreak/>
        <w:t>PATVIRTINTA</w:t>
      </w:r>
    </w:p>
    <w:p w14:paraId="1E78B021" w14:textId="77777777" w:rsidR="00067AFC" w:rsidRDefault="009D404B">
      <w:pPr>
        <w:keepLines/>
        <w:widowControl w:val="0"/>
        <w:suppressAutoHyphens/>
        <w:ind w:left="4535"/>
        <w:rPr>
          <w:color w:val="000000"/>
        </w:rPr>
      </w:pPr>
      <w:r>
        <w:rPr>
          <w:color w:val="000000"/>
        </w:rPr>
        <w:t xml:space="preserve">Lietuvos Respublikos </w:t>
      </w:r>
    </w:p>
    <w:p w14:paraId="1E78B022" w14:textId="77777777" w:rsidR="00067AFC" w:rsidRDefault="009D404B">
      <w:pPr>
        <w:keepLines/>
        <w:widowControl w:val="0"/>
        <w:suppressAutoHyphens/>
        <w:ind w:left="4535"/>
        <w:rPr>
          <w:color w:val="000000"/>
        </w:rPr>
      </w:pPr>
      <w:r>
        <w:rPr>
          <w:color w:val="000000"/>
        </w:rPr>
        <w:t xml:space="preserve">sveikatos apsaugos ministro </w:t>
      </w:r>
    </w:p>
    <w:p w14:paraId="1E78B023" w14:textId="77777777" w:rsidR="00067AFC" w:rsidRDefault="009D404B">
      <w:pPr>
        <w:keepLines/>
        <w:widowControl w:val="0"/>
        <w:suppressAutoHyphens/>
        <w:ind w:left="4535"/>
        <w:rPr>
          <w:color w:val="000000"/>
        </w:rPr>
      </w:pPr>
      <w:r>
        <w:rPr>
          <w:color w:val="000000"/>
        </w:rPr>
        <w:t>2011 m. gruodžio 2 d. įsakymu Nr. V-1032</w:t>
      </w:r>
    </w:p>
    <w:p w14:paraId="1E78B024" w14:textId="77777777" w:rsidR="00067AFC" w:rsidRDefault="00067AFC">
      <w:pPr>
        <w:widowControl w:val="0"/>
        <w:suppressAutoHyphens/>
        <w:ind w:firstLine="567"/>
        <w:jc w:val="both"/>
        <w:rPr>
          <w:color w:val="000000"/>
        </w:rPr>
      </w:pPr>
    </w:p>
    <w:p w14:paraId="1E78B025" w14:textId="77777777" w:rsidR="00067AFC" w:rsidRDefault="009D404B">
      <w:pPr>
        <w:keepLines/>
        <w:widowControl w:val="0"/>
        <w:suppressAutoHyphens/>
        <w:jc w:val="center"/>
        <w:rPr>
          <w:b/>
          <w:bCs/>
          <w:caps/>
          <w:color w:val="000000"/>
        </w:rPr>
      </w:pPr>
      <w:r>
        <w:rPr>
          <w:b/>
          <w:bCs/>
          <w:caps/>
          <w:color w:val="000000"/>
        </w:rPr>
        <w:t>TARPTAUTINIO SKIEPIJIMO AR PROFILAKTIKOS PRIEMONIŲ PAŽYMĖJIMO PILDYMO IR</w:t>
      </w:r>
      <w:r>
        <w:rPr>
          <w:b/>
          <w:bCs/>
          <w:caps/>
          <w:color w:val="000000"/>
        </w:rPr>
        <w:t xml:space="preserve"> IŠDAVIMO TVARKOS APRAŠAS</w:t>
      </w:r>
    </w:p>
    <w:p w14:paraId="1E78B026" w14:textId="77777777" w:rsidR="00067AFC" w:rsidRDefault="00067AFC">
      <w:pPr>
        <w:widowControl w:val="0"/>
        <w:suppressAutoHyphens/>
        <w:ind w:firstLine="567"/>
        <w:jc w:val="both"/>
        <w:rPr>
          <w:color w:val="000000"/>
        </w:rPr>
      </w:pPr>
    </w:p>
    <w:p w14:paraId="1E78B027" w14:textId="77777777" w:rsidR="00067AFC" w:rsidRDefault="009D404B">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1E78B028" w14:textId="77777777" w:rsidR="00067AFC" w:rsidRDefault="00067AFC">
      <w:pPr>
        <w:widowControl w:val="0"/>
        <w:suppressAutoHyphens/>
        <w:ind w:firstLine="567"/>
        <w:jc w:val="both"/>
        <w:rPr>
          <w:color w:val="000000"/>
        </w:rPr>
      </w:pPr>
    </w:p>
    <w:p w14:paraId="1E78B029" w14:textId="77777777" w:rsidR="00067AFC" w:rsidRDefault="009D404B">
      <w:pPr>
        <w:widowControl w:val="0"/>
        <w:suppressAutoHyphens/>
        <w:ind w:firstLine="567"/>
        <w:jc w:val="both"/>
        <w:rPr>
          <w:color w:val="000000"/>
        </w:rPr>
      </w:pPr>
      <w:r>
        <w:rPr>
          <w:color w:val="000000"/>
          <w:spacing w:val="-3"/>
        </w:rPr>
        <w:t>1</w:t>
      </w:r>
      <w:r>
        <w:rPr>
          <w:color w:val="000000"/>
          <w:spacing w:val="-3"/>
        </w:rPr>
        <w:t>. Tarptautinio skiepijimo ar profilaktikos priemonių pažymėjimo pildymo ir išdavimo tvarkos aprašas (toliau – tvarkos aprašas) nustato Tarptautinio skiepijimo ar profilaktikos priemonių pažymėjim</w:t>
      </w:r>
      <w:r>
        <w:rPr>
          <w:color w:val="000000"/>
          <w:spacing w:val="-3"/>
        </w:rPr>
        <w:t>o (toliau – pažymėjimas) pildymo ir išdavimo tvarką.</w:t>
      </w:r>
    </w:p>
    <w:p w14:paraId="1E78B02A" w14:textId="77777777" w:rsidR="00067AFC" w:rsidRDefault="009D404B">
      <w:pPr>
        <w:widowControl w:val="0"/>
        <w:suppressAutoHyphens/>
        <w:ind w:firstLine="567"/>
        <w:jc w:val="both"/>
        <w:rPr>
          <w:color w:val="000000"/>
        </w:rPr>
      </w:pPr>
      <w:r>
        <w:rPr>
          <w:color w:val="000000"/>
        </w:rPr>
        <w:t>2</w:t>
      </w:r>
      <w:r>
        <w:rPr>
          <w:color w:val="000000"/>
        </w:rPr>
        <w:t>. Šis tvarkos aprašas taikomas sveikatos priežiūros įstaigoms ar gydytojams, turintiems teisę skirti Pasaulio sveikatos organizacijos pripažintus skiepus ar profilaktikos priemones.</w:t>
      </w:r>
    </w:p>
    <w:p w14:paraId="1E78B02B" w14:textId="77777777" w:rsidR="00067AFC" w:rsidRDefault="009D404B">
      <w:pPr>
        <w:widowControl w:val="0"/>
        <w:suppressAutoHyphens/>
        <w:ind w:firstLine="567"/>
        <w:jc w:val="both"/>
        <w:rPr>
          <w:color w:val="000000"/>
        </w:rPr>
      </w:pPr>
      <w:r>
        <w:rPr>
          <w:color w:val="000000"/>
        </w:rPr>
        <w:t>3</w:t>
      </w:r>
      <w:r>
        <w:rPr>
          <w:color w:val="000000"/>
        </w:rPr>
        <w:t>. Tvarkos a</w:t>
      </w:r>
      <w:r>
        <w:rPr>
          <w:color w:val="000000"/>
        </w:rPr>
        <w:t>praše vartojamos sąvokos:</w:t>
      </w:r>
    </w:p>
    <w:p w14:paraId="1E78B02C" w14:textId="77777777" w:rsidR="00067AFC" w:rsidRDefault="009D404B">
      <w:pPr>
        <w:widowControl w:val="0"/>
        <w:suppressAutoHyphens/>
        <w:ind w:firstLine="567"/>
        <w:jc w:val="both"/>
        <w:rPr>
          <w:color w:val="000000"/>
        </w:rPr>
      </w:pPr>
      <w:r>
        <w:rPr>
          <w:b/>
          <w:bCs/>
          <w:color w:val="000000"/>
        </w:rPr>
        <w:t>Keliautojas</w:t>
      </w:r>
      <w:r>
        <w:rPr>
          <w:color w:val="000000"/>
        </w:rPr>
        <w:t xml:space="preserve"> – tarptautiniu maršrutu keliaujantis fizinis asmuo.</w:t>
      </w:r>
    </w:p>
    <w:p w14:paraId="1E78B02D" w14:textId="77777777" w:rsidR="00067AFC" w:rsidRDefault="009D404B">
      <w:pPr>
        <w:widowControl w:val="0"/>
        <w:suppressAutoHyphens/>
        <w:ind w:firstLine="567"/>
        <w:jc w:val="both"/>
        <w:rPr>
          <w:color w:val="000000"/>
        </w:rPr>
      </w:pPr>
      <w:r>
        <w:rPr>
          <w:color w:val="000000"/>
        </w:rPr>
        <w:t>Kitos tvarkos apraše vartojamos sąvokos atitinka Pasaulio sveikatos organizacijos Tarptautinėse sveikatos priežiūros taisyklėse (2005 m.) pateiktas sąvokas.</w:t>
      </w:r>
    </w:p>
    <w:p w14:paraId="1E78B02E" w14:textId="77777777" w:rsidR="00067AFC" w:rsidRDefault="009D404B">
      <w:pPr>
        <w:widowControl w:val="0"/>
        <w:suppressAutoHyphens/>
        <w:ind w:firstLine="567"/>
        <w:jc w:val="both"/>
        <w:rPr>
          <w:color w:val="000000"/>
        </w:rPr>
      </w:pPr>
    </w:p>
    <w:p w14:paraId="1E78B02F" w14:textId="77777777" w:rsidR="00067AFC" w:rsidRDefault="009D404B">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TARPTAUTINIO SKIEPIJIMO AR PROFILAKTIKOS PRIEMONIŲ PAŽYMĖJIMO PILDYMAS IR IŠDAVIMAS</w:t>
      </w:r>
    </w:p>
    <w:p w14:paraId="1E78B030" w14:textId="77777777" w:rsidR="00067AFC" w:rsidRDefault="00067AFC">
      <w:pPr>
        <w:widowControl w:val="0"/>
        <w:suppressAutoHyphens/>
        <w:ind w:firstLine="567"/>
        <w:jc w:val="both"/>
        <w:rPr>
          <w:color w:val="000000"/>
        </w:rPr>
      </w:pPr>
    </w:p>
    <w:p w14:paraId="1E78B031" w14:textId="77777777" w:rsidR="00067AFC" w:rsidRDefault="009D404B">
      <w:pPr>
        <w:widowControl w:val="0"/>
        <w:suppressAutoHyphens/>
        <w:ind w:firstLine="567"/>
        <w:jc w:val="both"/>
        <w:rPr>
          <w:color w:val="000000"/>
        </w:rPr>
      </w:pPr>
      <w:r>
        <w:rPr>
          <w:color w:val="000000"/>
        </w:rPr>
        <w:t>4</w:t>
      </w:r>
      <w:r>
        <w:rPr>
          <w:color w:val="000000"/>
        </w:rPr>
        <w:t>. Gydytojas, atlikęs Pasaulio sveikatos organizacijos patvirtintus skiepijimus ar paskyręs kitas profilaktikos priemones, užpildo ir išduoda asmeniui nurodytos form</w:t>
      </w:r>
      <w:r>
        <w:rPr>
          <w:color w:val="000000"/>
        </w:rPr>
        <w:t>os pažymėjimą (tvarkos aprašo priedas). Paskiepijęs asmenį nuo geltonojo drugio, specialiai tam skirtoje pažymėjimo grafoje turi įrašyti „Geltonasis drugys“.</w:t>
      </w:r>
    </w:p>
    <w:p w14:paraId="1E78B032" w14:textId="77777777" w:rsidR="00067AFC" w:rsidRDefault="009D404B">
      <w:pPr>
        <w:widowControl w:val="0"/>
        <w:suppressAutoHyphens/>
        <w:ind w:firstLine="567"/>
        <w:jc w:val="both"/>
        <w:rPr>
          <w:color w:val="000000"/>
        </w:rPr>
      </w:pPr>
      <w:r>
        <w:rPr>
          <w:color w:val="000000"/>
        </w:rPr>
        <w:t>5</w:t>
      </w:r>
      <w:r>
        <w:rPr>
          <w:color w:val="000000"/>
        </w:rPr>
        <w:t>. Pažymėjimas turi būti užpildytas anglų arba prancūzų kalba. Papildomai, be privalomos anglų</w:t>
      </w:r>
      <w:r>
        <w:rPr>
          <w:color w:val="000000"/>
        </w:rPr>
        <w:t xml:space="preserve"> ar prancūzų kalbos, jį galima pildyti ir kita kalba.</w:t>
      </w:r>
    </w:p>
    <w:p w14:paraId="1E78B033" w14:textId="77777777" w:rsidR="00067AFC" w:rsidRDefault="009D404B">
      <w:pPr>
        <w:widowControl w:val="0"/>
        <w:suppressAutoHyphens/>
        <w:ind w:firstLine="567"/>
        <w:jc w:val="both"/>
        <w:rPr>
          <w:color w:val="000000"/>
        </w:rPr>
      </w:pPr>
      <w:r>
        <w:rPr>
          <w:color w:val="000000"/>
        </w:rPr>
        <w:t>6</w:t>
      </w:r>
      <w:r>
        <w:rPr>
          <w:color w:val="000000"/>
        </w:rPr>
        <w:t>. Pažymėjimas turi būti pasirašytas gydytojo, atsakingo už skiepo ar profilaktikos priemonės skyrimą.</w:t>
      </w:r>
    </w:p>
    <w:p w14:paraId="1E78B034" w14:textId="77777777" w:rsidR="00067AFC" w:rsidRDefault="009D404B">
      <w:pPr>
        <w:widowControl w:val="0"/>
        <w:suppressAutoHyphens/>
        <w:ind w:firstLine="567"/>
        <w:jc w:val="both"/>
        <w:rPr>
          <w:color w:val="000000"/>
        </w:rPr>
      </w:pPr>
      <w:r>
        <w:rPr>
          <w:color w:val="000000"/>
        </w:rPr>
        <w:t>7</w:t>
      </w:r>
      <w:r>
        <w:rPr>
          <w:color w:val="000000"/>
        </w:rPr>
        <w:t>. Pažymėjime turi būti oficialus įstaigos, atlikusios skiepijimą ar taikiusios profilaktik</w:t>
      </w:r>
      <w:r>
        <w:rPr>
          <w:color w:val="000000"/>
        </w:rPr>
        <w:t>os priemones, antspaudas.</w:t>
      </w:r>
    </w:p>
    <w:p w14:paraId="1E78B035" w14:textId="77777777" w:rsidR="00067AFC" w:rsidRDefault="009D404B">
      <w:pPr>
        <w:widowControl w:val="0"/>
        <w:suppressAutoHyphens/>
        <w:ind w:firstLine="567"/>
        <w:jc w:val="both"/>
        <w:rPr>
          <w:color w:val="000000"/>
        </w:rPr>
      </w:pPr>
      <w:r>
        <w:rPr>
          <w:color w:val="000000"/>
        </w:rPr>
        <w:t>8</w:t>
      </w:r>
      <w:r>
        <w:rPr>
          <w:color w:val="000000"/>
        </w:rPr>
        <w:t xml:space="preserve">. Skiepijimo data pažymėjime turi būti nurodyta taip: angliškai – diena, mėnuo, metai (pvz., 1 January 2001); lietuviškai – metai, mėnuo, diena (pvz., 2001 m. sausio 1 d.) Abiem atvejais mėnesio pavadinimas turi būti rašomas </w:t>
      </w:r>
      <w:r>
        <w:rPr>
          <w:color w:val="000000"/>
        </w:rPr>
        <w:t>žodžiu.</w:t>
      </w:r>
    </w:p>
    <w:p w14:paraId="1E78B036" w14:textId="77777777" w:rsidR="00067AFC" w:rsidRDefault="009D404B">
      <w:pPr>
        <w:widowControl w:val="0"/>
        <w:suppressAutoHyphens/>
        <w:ind w:firstLine="567"/>
        <w:jc w:val="both"/>
        <w:rPr>
          <w:color w:val="000000"/>
        </w:rPr>
      </w:pPr>
      <w:r>
        <w:rPr>
          <w:color w:val="000000"/>
        </w:rPr>
        <w:t>9</w:t>
      </w:r>
      <w:r>
        <w:rPr>
          <w:color w:val="000000"/>
        </w:rPr>
        <w:t>. Pažymėjimas yra individualus dokumentas ir jokiu būdu negali būti naudojamas kolektyviai. Vaikams išduodami atskiri pažymėjimai.</w:t>
      </w:r>
    </w:p>
    <w:p w14:paraId="1E78B037" w14:textId="77777777" w:rsidR="00067AFC" w:rsidRDefault="009D404B">
      <w:pPr>
        <w:widowControl w:val="0"/>
        <w:suppressAutoHyphens/>
        <w:ind w:firstLine="567"/>
        <w:jc w:val="both"/>
        <w:rPr>
          <w:color w:val="000000"/>
        </w:rPr>
      </w:pPr>
      <w:r>
        <w:rPr>
          <w:color w:val="000000"/>
        </w:rPr>
        <w:t>10</w:t>
      </w:r>
      <w:r>
        <w:rPr>
          <w:color w:val="000000"/>
        </w:rPr>
        <w:t>. Vaiko pažymėjimą pasirašo vienas iš tėvų ar vienas iš vaiko atstovų pagal įstatymą.</w:t>
      </w:r>
    </w:p>
    <w:p w14:paraId="1E78B038" w14:textId="77777777" w:rsidR="00067AFC" w:rsidRDefault="009D404B">
      <w:pPr>
        <w:widowControl w:val="0"/>
        <w:suppressAutoHyphens/>
        <w:ind w:firstLine="567"/>
        <w:jc w:val="both"/>
        <w:rPr>
          <w:color w:val="000000"/>
        </w:rPr>
      </w:pPr>
      <w:r>
        <w:rPr>
          <w:color w:val="000000"/>
        </w:rPr>
        <w:t>11</w:t>
      </w:r>
      <w:r>
        <w:rPr>
          <w:color w:val="000000"/>
        </w:rPr>
        <w:t xml:space="preserve">. Neraštingas </w:t>
      </w:r>
      <w:r>
        <w:rPr>
          <w:color w:val="000000"/>
        </w:rPr>
        <w:t>asmuo parašo vietoje parašo ženklą, kurį įprastai naudoja vietoj parašo. Šio ženklo tikrumą parašu turi patvirtinti kitas asmuo.</w:t>
      </w:r>
    </w:p>
    <w:p w14:paraId="1E78B039" w14:textId="77777777" w:rsidR="00067AFC" w:rsidRDefault="009D404B">
      <w:pPr>
        <w:widowControl w:val="0"/>
        <w:suppressAutoHyphens/>
        <w:ind w:firstLine="567"/>
        <w:jc w:val="both"/>
        <w:rPr>
          <w:color w:val="000000"/>
        </w:rPr>
      </w:pPr>
      <w:r>
        <w:rPr>
          <w:color w:val="000000"/>
        </w:rPr>
        <w:t>12</w:t>
      </w:r>
      <w:r>
        <w:rPr>
          <w:color w:val="000000"/>
        </w:rPr>
        <w:t>. Dėl bet kokių šio pažymėjimo pakeitimų, trynimo ar dėl neužpildytos bet kurios jo dalies pažymėjimas gali negalioti. Ši</w:t>
      </w:r>
      <w:r>
        <w:rPr>
          <w:color w:val="000000"/>
        </w:rPr>
        <w:t>o pažymėjimo galiojimas gali būti pratęsiamas iki nurodytos konkrečios skiepijimo ar profilaktikos skyrimo dienos.</w:t>
      </w:r>
    </w:p>
    <w:p w14:paraId="1E78B03A" w14:textId="77777777" w:rsidR="00067AFC" w:rsidRDefault="009D404B">
      <w:pPr>
        <w:widowControl w:val="0"/>
        <w:suppressAutoHyphens/>
        <w:ind w:firstLine="567"/>
        <w:jc w:val="both"/>
        <w:rPr>
          <w:color w:val="000000"/>
        </w:rPr>
      </w:pPr>
      <w:r>
        <w:rPr>
          <w:color w:val="000000"/>
        </w:rPr>
        <w:t>13</w:t>
      </w:r>
      <w:r>
        <w:rPr>
          <w:color w:val="000000"/>
        </w:rPr>
        <w:t>. Jei dėl medicininių priežasčių asmens skiepyti negalima, gydytojas keliautojui išduoda raštą, kuriame anglų ar prancūzų kalba (be pri</w:t>
      </w:r>
      <w:r>
        <w:rPr>
          <w:color w:val="000000"/>
        </w:rPr>
        <w:t>valomos anglų ir prancūzų kalbos, dar gali būti nurodyta ir kita kalba) nurodo pagrįstą priežastį, dėl ko asmuo nepasiskiepijęs, ir informuoja tokius asmenis apie bet kokią riziką, susijusią su nepasiskiepijimu ir profilaktikos priemonių netaikymu.</w:t>
      </w:r>
    </w:p>
    <w:p w14:paraId="1E78B03B" w14:textId="77777777" w:rsidR="00067AFC" w:rsidRDefault="009D404B">
      <w:pPr>
        <w:widowControl w:val="0"/>
        <w:suppressAutoHyphens/>
        <w:jc w:val="center"/>
        <w:rPr>
          <w:color w:val="000000"/>
        </w:rPr>
      </w:pPr>
    </w:p>
    <w:p w14:paraId="1E78B03C" w14:textId="77777777" w:rsidR="00067AFC" w:rsidRDefault="009D404B">
      <w:pPr>
        <w:widowControl w:val="0"/>
        <w:suppressAutoHyphens/>
        <w:jc w:val="center"/>
        <w:rPr>
          <w:color w:val="000000"/>
        </w:rPr>
      </w:pPr>
      <w:r>
        <w:rPr>
          <w:color w:val="000000"/>
        </w:rPr>
        <w:t>_________________</w:t>
      </w:r>
    </w:p>
    <w:p w14:paraId="1E78B03D" w14:textId="77777777" w:rsidR="00067AFC" w:rsidRDefault="009D404B">
      <w:pPr>
        <w:widowControl w:val="0"/>
        <w:suppressAutoHyphens/>
        <w:jc w:val="center"/>
        <w:rPr>
          <w:color w:val="000000"/>
        </w:rPr>
      </w:pPr>
    </w:p>
    <w:p w14:paraId="1E78B03E" w14:textId="77777777" w:rsidR="00067AFC" w:rsidRDefault="009D404B">
      <w:pPr>
        <w:ind w:left="4535"/>
      </w:pPr>
      <w:r>
        <w:br w:type="page"/>
      </w:r>
      <w:r>
        <w:lastRenderedPageBreak/>
        <w:t xml:space="preserve">Tarptautinio skiepijimo ar </w:t>
      </w:r>
    </w:p>
    <w:p w14:paraId="1E78B03F" w14:textId="77777777" w:rsidR="00067AFC" w:rsidRDefault="009D404B">
      <w:pPr>
        <w:ind w:left="4535"/>
      </w:pPr>
      <w:r>
        <w:t xml:space="preserve">profilaktikos priemonių pažymėjimo </w:t>
      </w:r>
    </w:p>
    <w:p w14:paraId="1E78B040" w14:textId="77777777" w:rsidR="00067AFC" w:rsidRDefault="009D404B">
      <w:pPr>
        <w:ind w:left="4535"/>
      </w:pPr>
      <w:r>
        <w:t>pildymo ir išdavimo tvarkos aprašo</w:t>
      </w:r>
    </w:p>
    <w:p w14:paraId="1E78B041" w14:textId="77777777" w:rsidR="00067AFC" w:rsidRDefault="009D404B">
      <w:pPr>
        <w:ind w:left="4535"/>
        <w:rPr>
          <w:b/>
          <w:bCs/>
        </w:rPr>
      </w:pPr>
      <w:r>
        <w:t>priedas</w:t>
      </w:r>
    </w:p>
    <w:p w14:paraId="1E78B042" w14:textId="77777777" w:rsidR="00067AFC" w:rsidRDefault="00067AFC">
      <w:pPr>
        <w:ind w:firstLine="347"/>
        <w:jc w:val="both"/>
      </w:pPr>
    </w:p>
    <w:p w14:paraId="1E78B043" w14:textId="77777777" w:rsidR="00067AFC" w:rsidRDefault="009D404B">
      <w:pPr>
        <w:jc w:val="center"/>
        <w:rPr>
          <w:b/>
          <w:bCs/>
        </w:rPr>
      </w:pPr>
      <w:r>
        <w:rPr>
          <w:b/>
          <w:bCs/>
        </w:rPr>
        <w:t>International Certificate of Vaccination or Prophylaxis</w:t>
      </w:r>
    </w:p>
    <w:p w14:paraId="1E78B044" w14:textId="77777777" w:rsidR="00067AFC" w:rsidRDefault="009D404B">
      <w:pPr>
        <w:jc w:val="center"/>
        <w:rPr>
          <w:i/>
          <w:iCs/>
        </w:rPr>
      </w:pPr>
      <w:r>
        <w:rPr>
          <w:i/>
          <w:iCs/>
        </w:rPr>
        <w:t>International Health Regulations (2005)</w:t>
      </w:r>
    </w:p>
    <w:p w14:paraId="1E78B045" w14:textId="77777777" w:rsidR="00067AFC" w:rsidRDefault="00067AFC">
      <w:pPr>
        <w:jc w:val="center"/>
        <w:rPr>
          <w:i/>
          <w:iCs/>
        </w:rPr>
      </w:pPr>
    </w:p>
    <w:p w14:paraId="1E78B046" w14:textId="6225A4F0" w:rsidR="00067AFC" w:rsidRDefault="009D404B">
      <w:pPr>
        <w:jc w:val="center"/>
        <w:rPr>
          <w:i/>
          <w:iCs/>
        </w:rPr>
      </w:pPr>
      <w:r>
        <w:rPr>
          <w:b/>
          <w:bCs/>
        </w:rPr>
        <w:t>Tarptautinis skiepijimo a</w:t>
      </w:r>
      <w:r>
        <w:rPr>
          <w:b/>
          <w:bCs/>
        </w:rPr>
        <w:t>r profilaktikos priemonių pažymėjimas</w:t>
      </w:r>
    </w:p>
    <w:p w14:paraId="1E78B047" w14:textId="77777777" w:rsidR="00067AFC" w:rsidRDefault="009D404B">
      <w:pPr>
        <w:jc w:val="center"/>
        <w:rPr>
          <w:i/>
          <w:iCs/>
        </w:rPr>
      </w:pPr>
      <w:r>
        <w:rPr>
          <w:i/>
          <w:iCs/>
        </w:rPr>
        <w:t>Tarptautinės sveikatos priežiūros taisyklės (2005 m.)</w:t>
      </w:r>
    </w:p>
    <w:p w14:paraId="1E78B048" w14:textId="77777777" w:rsidR="00067AFC" w:rsidRDefault="00067AFC">
      <w:pPr>
        <w:jc w:val="center"/>
        <w:rPr>
          <w:i/>
          <w:iCs/>
        </w:rPr>
      </w:pPr>
    </w:p>
    <w:p w14:paraId="1E78B049" w14:textId="77777777" w:rsidR="00067AFC" w:rsidRDefault="009D404B">
      <w:pPr>
        <w:jc w:val="center"/>
        <w:rPr>
          <w:i/>
        </w:rPr>
      </w:pPr>
      <w:r>
        <w:t>Issued to / Išduotas</w:t>
      </w:r>
    </w:p>
    <w:p w14:paraId="1E78B04A" w14:textId="77777777" w:rsidR="00067AFC" w:rsidRDefault="00067AFC">
      <w:pPr>
        <w:jc w:val="center"/>
        <w:rPr>
          <w:i/>
        </w:rPr>
      </w:pPr>
    </w:p>
    <w:p w14:paraId="1E78B04B" w14:textId="77777777" w:rsidR="00067AFC" w:rsidRDefault="009D404B">
      <w:pPr>
        <w:tabs>
          <w:tab w:val="left" w:leader="underscore" w:pos="8901"/>
        </w:tabs>
        <w:jc w:val="center"/>
      </w:pPr>
      <w:r>
        <w:t>_</w:t>
      </w:r>
      <w:r>
        <w:tab/>
      </w:r>
    </w:p>
    <w:p w14:paraId="1E78B04C" w14:textId="77777777" w:rsidR="00067AFC" w:rsidRDefault="00067AFC">
      <w:pPr>
        <w:jc w:val="center"/>
      </w:pPr>
    </w:p>
    <w:p w14:paraId="1E78B04D" w14:textId="77777777" w:rsidR="00067AFC" w:rsidRDefault="009D404B">
      <w:pPr>
        <w:jc w:val="center"/>
      </w:pPr>
      <w:r>
        <w:t>Passport number or travel document number</w:t>
      </w:r>
    </w:p>
    <w:p w14:paraId="1E78B04E" w14:textId="77777777" w:rsidR="00067AFC" w:rsidRDefault="009D404B">
      <w:pPr>
        <w:jc w:val="center"/>
      </w:pPr>
      <w:r>
        <w:t>Paso numeris arba kelionės dokumento numeris</w:t>
      </w:r>
    </w:p>
    <w:p w14:paraId="1E78B04F" w14:textId="77777777" w:rsidR="00067AFC" w:rsidRDefault="00067AFC">
      <w:pPr>
        <w:jc w:val="center"/>
      </w:pPr>
    </w:p>
    <w:p w14:paraId="1E78B050" w14:textId="77777777" w:rsidR="00067AFC" w:rsidRDefault="009D404B">
      <w:pPr>
        <w:tabs>
          <w:tab w:val="left" w:leader="underscore" w:pos="8901"/>
        </w:tabs>
        <w:jc w:val="center"/>
      </w:pPr>
      <w:r>
        <w:t>_</w:t>
      </w:r>
      <w:r>
        <w:tab/>
      </w:r>
    </w:p>
    <w:p w14:paraId="1E78B051" w14:textId="1A985C9D" w:rsidR="00067AFC" w:rsidRDefault="00067AFC">
      <w:pPr>
        <w:ind w:firstLine="567"/>
        <w:jc w:val="both"/>
      </w:pPr>
    </w:p>
    <w:p w14:paraId="1E78B052" w14:textId="77777777" w:rsidR="00067AFC" w:rsidRDefault="009D404B">
      <w:pPr>
        <w:ind w:firstLine="567"/>
        <w:jc w:val="both"/>
        <w:rPr>
          <w:b/>
          <w:bCs/>
          <w:iCs/>
        </w:rPr>
      </w:pPr>
      <w:r>
        <w:rPr>
          <w:b/>
          <w:bCs/>
          <w:iCs/>
        </w:rPr>
        <w:t>Requirements for validity</w:t>
      </w:r>
    </w:p>
    <w:p w14:paraId="1E78B053" w14:textId="77777777" w:rsidR="00067AFC" w:rsidRDefault="009D404B">
      <w:pPr>
        <w:ind w:firstLine="567"/>
        <w:jc w:val="both"/>
      </w:pPr>
      <w:r>
        <w:t>This certific</w:t>
      </w:r>
      <w:r>
        <w:t xml:space="preserve">ate is valid only if the vaccine or prophylaxis used has been approved by the World Health Organization. </w:t>
      </w:r>
    </w:p>
    <w:p w14:paraId="1E78B054" w14:textId="77777777" w:rsidR="00067AFC" w:rsidRDefault="009D404B">
      <w:pPr>
        <w:ind w:firstLine="567"/>
        <w:jc w:val="both"/>
      </w:pPr>
      <w:r>
        <w:t>This certificate must be signed in the hand of the clinician, who shall be a medical practitioner or other authorized health worker, supervising the administration of the vaccine or prophylaxis. The certificate must also bear the official stamp of the admi</w:t>
      </w:r>
      <w:r>
        <w:t xml:space="preserve">nistering centre; however, this shall not be an accepted substitute for the signature. </w:t>
      </w:r>
    </w:p>
    <w:p w14:paraId="1E78B055" w14:textId="77777777" w:rsidR="00067AFC" w:rsidRDefault="009D404B">
      <w:pPr>
        <w:ind w:firstLine="567"/>
        <w:jc w:val="both"/>
      </w:pPr>
      <w:r>
        <w:t>Any amendment of this certificate, or erasure, or failure to complete any part of it, may render it invalid. The validity of this certificate shall extend until the dat</w:t>
      </w:r>
      <w:r>
        <w:t xml:space="preserve">e indicated for the particular vaccination or prophylaxis. The certificate shall be fully completed in English or in French. The certificate may also be completed in another language on the same document, in addition to either English or French. </w:t>
      </w:r>
    </w:p>
    <w:p w14:paraId="1E78B056" w14:textId="77777777" w:rsidR="00067AFC" w:rsidRDefault="009D404B">
      <w:pPr>
        <w:ind w:firstLine="567"/>
        <w:jc w:val="both"/>
        <w:rPr>
          <w:b/>
          <w:bCs/>
          <w:iCs/>
        </w:rPr>
      </w:pPr>
    </w:p>
    <w:p w14:paraId="1E78B057" w14:textId="77777777" w:rsidR="00067AFC" w:rsidRDefault="009D404B">
      <w:pPr>
        <w:ind w:firstLine="567"/>
        <w:jc w:val="both"/>
        <w:rPr>
          <w:b/>
          <w:bCs/>
          <w:iCs/>
        </w:rPr>
      </w:pPr>
      <w:r>
        <w:rPr>
          <w:b/>
          <w:bCs/>
          <w:iCs/>
        </w:rPr>
        <w:t>Galiojimo reikalavimai</w:t>
      </w:r>
    </w:p>
    <w:p w14:paraId="1E78B058" w14:textId="77777777" w:rsidR="00067AFC" w:rsidRDefault="009D404B">
      <w:pPr>
        <w:shd w:val="clear" w:color="auto" w:fill="FFFFFF"/>
        <w:tabs>
          <w:tab w:val="left" w:pos="9000"/>
        </w:tabs>
        <w:ind w:firstLine="567"/>
        <w:jc w:val="both"/>
      </w:pPr>
      <w:r>
        <w:t xml:space="preserve">Šis pažymėjimas galioja tik tuo atveju, jei naudojamą skiepą ar profilaktikos priemones patvirtino Pasaulio sveikatos organizacija. </w:t>
      </w:r>
    </w:p>
    <w:p w14:paraId="1E78B059" w14:textId="77777777" w:rsidR="00067AFC" w:rsidRDefault="009D404B">
      <w:pPr>
        <w:shd w:val="clear" w:color="auto" w:fill="FFFFFF"/>
        <w:tabs>
          <w:tab w:val="left" w:pos="9000"/>
        </w:tabs>
        <w:ind w:firstLine="567"/>
        <w:jc w:val="both"/>
      </w:pPr>
      <w:r>
        <w:t>Šis pažymėjimas turi būti pasirašytas gydytojo, atsakingo už skiepo ar profilaktikos priemonės sky</w:t>
      </w:r>
      <w:r>
        <w:t>rimą. Pažymėjime taip pat turi būti oficialus įstaigos, atlikusios skiepijimą ar taikiusios profilaktikos priemones, antspaudas.</w:t>
      </w:r>
    </w:p>
    <w:p w14:paraId="1E78B05A" w14:textId="77777777" w:rsidR="00067AFC" w:rsidRDefault="009D404B">
      <w:pPr>
        <w:shd w:val="clear" w:color="auto" w:fill="FFFFFF"/>
        <w:tabs>
          <w:tab w:val="left" w:pos="9639"/>
        </w:tabs>
        <w:ind w:firstLine="567"/>
        <w:jc w:val="both"/>
      </w:pPr>
      <w:r>
        <w:t>Dėl bet kokių šio pažymėjimo pakeitimų, trynimo ar neužpildytos bet kurios jo dalies jis gali negalioti. Šio pažymėjimo galioji</w:t>
      </w:r>
      <w:r>
        <w:t xml:space="preserve">mas gali būti pratęsiamas iki nurodytos konkrečios skiepijimo ar profilaktikos priemonės skyrimo dienos. Pažymėjimas turi būti užpildytas anglų arba prancūzų kalba. Papildomai, be privalomos anglų ar prancūzų kalbos, pažymėjimą tame pačiame dokumente taip </w:t>
      </w:r>
      <w:r>
        <w:t>pat galima pildyti ir kita kalba.</w:t>
      </w:r>
    </w:p>
    <w:p w14:paraId="1E78B05B" w14:textId="77777777" w:rsidR="00067AFC" w:rsidRDefault="009D404B">
      <w:pPr>
        <w:ind w:firstLine="567"/>
        <w:jc w:val="both"/>
        <w:rPr>
          <w:b/>
          <w:bCs/>
          <w:iCs/>
        </w:rPr>
      </w:pPr>
    </w:p>
    <w:p w14:paraId="1E78B05C" w14:textId="77777777" w:rsidR="00067AFC" w:rsidRDefault="009D404B">
      <w:pPr>
        <w:ind w:firstLine="567"/>
        <w:jc w:val="both"/>
        <w:rPr>
          <w:b/>
          <w:bCs/>
          <w:iCs/>
        </w:rPr>
      </w:pPr>
      <w:r>
        <w:rPr>
          <w:b/>
          <w:bCs/>
          <w:iCs/>
        </w:rPr>
        <w:t>Notes</w:t>
      </w:r>
    </w:p>
    <w:p w14:paraId="1E78B05D" w14:textId="77777777" w:rsidR="00067AFC" w:rsidRDefault="009D404B">
      <w:pPr>
        <w:ind w:firstLine="567"/>
        <w:jc w:val="both"/>
      </w:pPr>
      <w:r>
        <w:t>The only disease specifically designated in the International Health Regulations (2005) for which proof of vaccination or prophylaxis may be required as a condition of entry to a State Party, is yellow fever. Wh</w:t>
      </w:r>
      <w:r>
        <w:t xml:space="preserve">en administering this vaccine, the clinician must write “Yellow Fever” in the space provided on this certificate. </w:t>
      </w:r>
    </w:p>
    <w:p w14:paraId="1E78B05E" w14:textId="77777777" w:rsidR="00067AFC" w:rsidRDefault="009D404B">
      <w:pPr>
        <w:ind w:firstLine="567"/>
        <w:jc w:val="both"/>
      </w:pPr>
      <w:r>
        <w:lastRenderedPageBreak/>
        <w:t>This same certificate will also be used in the event that these Regulations are amended or a recommendation is made under these Regulations b</w:t>
      </w:r>
      <w:r>
        <w:t>y the World Health Organization to designate another disease.</w:t>
      </w:r>
    </w:p>
    <w:p w14:paraId="1E78B05F" w14:textId="77777777" w:rsidR="00067AFC" w:rsidRDefault="009D404B">
      <w:pPr>
        <w:ind w:firstLine="567"/>
        <w:jc w:val="both"/>
      </w:pPr>
    </w:p>
    <w:p w14:paraId="1E78B060" w14:textId="77777777" w:rsidR="00067AFC" w:rsidRDefault="009D404B">
      <w:pPr>
        <w:ind w:firstLine="567"/>
        <w:jc w:val="both"/>
        <w:rPr>
          <w:b/>
          <w:bCs/>
          <w:iCs/>
        </w:rPr>
      </w:pPr>
      <w:r>
        <w:rPr>
          <w:b/>
          <w:bCs/>
          <w:iCs/>
        </w:rPr>
        <w:t>Pastabos</w:t>
      </w:r>
    </w:p>
    <w:p w14:paraId="1E78B061" w14:textId="77777777" w:rsidR="00067AFC" w:rsidRDefault="009D404B">
      <w:pPr>
        <w:ind w:firstLine="567"/>
        <w:jc w:val="both"/>
      </w:pPr>
      <w:r>
        <w:t>Vienintelė liga, konkrečiai numatyta Tarptautinėse sveikatos priežiūros taisyklėse (2005 m.), dėl kurios atvykstant į šalį gali būti reikalaujama patvirtinimo apie atliktą skiepiji</w:t>
      </w:r>
      <w:r>
        <w:t xml:space="preserve">mą ar taikytas profilaktikos priemones, yra geltonasis drugys. Gydytojas, paskiepijęs nuo šios ligos, specialiai tam skirtoje pažymėjimo vietoje turi įrašyti „Geltonasis drugys“. </w:t>
      </w:r>
    </w:p>
    <w:p w14:paraId="1E78B062" w14:textId="77777777" w:rsidR="00067AFC" w:rsidRDefault="009D404B">
      <w:pPr>
        <w:ind w:firstLine="567"/>
        <w:jc w:val="both"/>
      </w:pPr>
      <w:r>
        <w:t>Tas pats pažymėjimas būtų naudojamas, jei Taisyklės būtų papildytos arba Pas</w:t>
      </w:r>
      <w:r>
        <w:t xml:space="preserve">aulio sveikatos organizacija pateiktų rekomendacijas dėl kitos konkrečios ligos pagal šias Taisykles. </w:t>
      </w:r>
    </w:p>
    <w:p w14:paraId="1E78B063" w14:textId="77777777" w:rsidR="00067AFC" w:rsidRDefault="00067AFC">
      <w:pPr>
        <w:ind w:firstLine="567"/>
        <w:jc w:val="both"/>
        <w:rPr>
          <w:b/>
          <w:bCs/>
          <w:caps/>
        </w:rPr>
      </w:pPr>
    </w:p>
    <w:p w14:paraId="1E78B064" w14:textId="77777777" w:rsidR="00067AFC" w:rsidRDefault="009D404B">
      <w:pPr>
        <w:ind w:firstLine="567"/>
        <w:jc w:val="both"/>
        <w:rPr>
          <w:b/>
          <w:bCs/>
          <w:caps/>
        </w:rPr>
      </w:pPr>
    </w:p>
    <w:p w14:paraId="1E78B065" w14:textId="77777777" w:rsidR="00067AFC" w:rsidRDefault="009D404B">
      <w:pPr>
        <w:ind w:firstLine="567"/>
        <w:jc w:val="both"/>
        <w:rPr>
          <w:b/>
          <w:bCs/>
          <w:caps/>
        </w:rPr>
      </w:pPr>
      <w:r>
        <w:rPr>
          <w:b/>
          <w:bCs/>
          <w:caps/>
        </w:rPr>
        <w:t>International Certificate</w:t>
      </w:r>
      <w:r>
        <w:rPr>
          <w:b/>
          <w:bCs/>
          <w:caps/>
          <w:lang w:val="en-US"/>
        </w:rPr>
        <w:t>*</w:t>
      </w:r>
      <w:r>
        <w:rPr>
          <w:b/>
          <w:bCs/>
          <w:caps/>
        </w:rPr>
        <w:t xml:space="preserve"> of Vaccination or Prophylaxis</w:t>
      </w:r>
    </w:p>
    <w:p w14:paraId="1E78B066" w14:textId="77777777" w:rsidR="00067AFC" w:rsidRDefault="009D404B">
      <w:pPr>
        <w:ind w:firstLine="567"/>
        <w:jc w:val="both"/>
        <w:rPr>
          <w:b/>
          <w:bCs/>
          <w:caps/>
        </w:rPr>
      </w:pPr>
      <w:r>
        <w:rPr>
          <w:b/>
          <w:bCs/>
          <w:caps/>
        </w:rPr>
        <w:t>TARPTAUTINIS SKIEPIJIMO AR PROFILAKTIKOS PRIEMONIŲ PAŽYMĖJIMAS*</w:t>
      </w:r>
    </w:p>
    <w:p w14:paraId="1E78B067" w14:textId="77777777" w:rsidR="00067AFC" w:rsidRDefault="00067AFC">
      <w:pPr>
        <w:tabs>
          <w:tab w:val="left" w:leader="dot" w:pos="8902"/>
        </w:tabs>
        <w:ind w:firstLine="567"/>
        <w:jc w:val="both"/>
        <w:rPr>
          <w:b/>
          <w:bCs/>
          <w:caps/>
        </w:rPr>
      </w:pPr>
    </w:p>
    <w:p w14:paraId="1E78B068" w14:textId="77777777" w:rsidR="00067AFC" w:rsidRDefault="009D404B">
      <w:pPr>
        <w:tabs>
          <w:tab w:val="left" w:leader="dot" w:pos="8902"/>
        </w:tabs>
        <w:ind w:firstLine="567"/>
        <w:jc w:val="both"/>
      </w:pPr>
      <w:r>
        <w:t>This is to certify that [</w:t>
      </w:r>
      <w:r>
        <w:t xml:space="preserve">name] </w:t>
      </w:r>
      <w:r>
        <w:tab/>
      </w:r>
    </w:p>
    <w:p w14:paraId="1E78B069" w14:textId="77777777" w:rsidR="00067AFC" w:rsidRDefault="009D404B">
      <w:pPr>
        <w:tabs>
          <w:tab w:val="left" w:leader="dot" w:pos="8902"/>
        </w:tabs>
        <w:ind w:firstLine="567"/>
        <w:jc w:val="both"/>
      </w:pPr>
      <w:r>
        <w:t>Šiuo pažymėjimu patvirtinama, kad [vardas ir pavardė]</w:t>
      </w:r>
    </w:p>
    <w:p w14:paraId="1E78B06A" w14:textId="77777777" w:rsidR="00067AFC" w:rsidRDefault="00067AFC">
      <w:pPr>
        <w:tabs>
          <w:tab w:val="left" w:leader="dot" w:pos="8902"/>
        </w:tabs>
        <w:ind w:firstLine="567"/>
        <w:jc w:val="both"/>
      </w:pPr>
    </w:p>
    <w:tbl>
      <w:tblPr>
        <w:tblW w:w="9070" w:type="dxa"/>
        <w:tblLook w:val="01E0" w:firstRow="1" w:lastRow="1" w:firstColumn="1" w:lastColumn="1" w:noHBand="0" w:noVBand="0"/>
      </w:tblPr>
      <w:tblGrid>
        <w:gridCol w:w="3023"/>
        <w:gridCol w:w="3023"/>
        <w:gridCol w:w="3024"/>
      </w:tblGrid>
      <w:tr w:rsidR="00067AFC" w14:paraId="1E78B06E" w14:textId="77777777">
        <w:tc>
          <w:tcPr>
            <w:tcW w:w="3023" w:type="dxa"/>
          </w:tcPr>
          <w:p w14:paraId="1E78B06B" w14:textId="77777777" w:rsidR="00067AFC" w:rsidRDefault="009D404B">
            <w:r>
              <w:t>date of birth ....</w:t>
            </w:r>
          </w:p>
        </w:tc>
        <w:tc>
          <w:tcPr>
            <w:tcW w:w="3023" w:type="dxa"/>
          </w:tcPr>
          <w:p w14:paraId="1E78B06C" w14:textId="77777777" w:rsidR="00067AFC" w:rsidRDefault="009D404B">
            <w:r>
              <w:t>sex ....</w:t>
            </w:r>
          </w:p>
        </w:tc>
        <w:tc>
          <w:tcPr>
            <w:tcW w:w="3024" w:type="dxa"/>
          </w:tcPr>
          <w:p w14:paraId="1E78B06D" w14:textId="77777777" w:rsidR="00067AFC" w:rsidRDefault="009D404B">
            <w:r>
              <w:t>nationality ....</w:t>
            </w:r>
          </w:p>
        </w:tc>
      </w:tr>
      <w:tr w:rsidR="00067AFC" w14:paraId="1E78B072" w14:textId="77777777">
        <w:tc>
          <w:tcPr>
            <w:tcW w:w="3023" w:type="dxa"/>
          </w:tcPr>
          <w:p w14:paraId="1E78B06F" w14:textId="77777777" w:rsidR="00067AFC" w:rsidRDefault="009D404B">
            <w:r>
              <w:t>gimimo data</w:t>
            </w:r>
          </w:p>
        </w:tc>
        <w:tc>
          <w:tcPr>
            <w:tcW w:w="3023" w:type="dxa"/>
          </w:tcPr>
          <w:p w14:paraId="1E78B070" w14:textId="77777777" w:rsidR="00067AFC" w:rsidRDefault="009D404B">
            <w:r>
              <w:t>lytis</w:t>
            </w:r>
          </w:p>
        </w:tc>
        <w:tc>
          <w:tcPr>
            <w:tcW w:w="3024" w:type="dxa"/>
          </w:tcPr>
          <w:p w14:paraId="1E78B071" w14:textId="77777777" w:rsidR="00067AFC" w:rsidRDefault="009D404B">
            <w:r>
              <w:t>tautybė</w:t>
            </w:r>
          </w:p>
        </w:tc>
      </w:tr>
    </w:tbl>
    <w:p w14:paraId="1E78B073" w14:textId="77777777" w:rsidR="00067AFC" w:rsidRDefault="00067AFC">
      <w:pPr>
        <w:tabs>
          <w:tab w:val="left" w:leader="dot" w:pos="8902"/>
        </w:tabs>
        <w:ind w:firstLine="567"/>
        <w:jc w:val="both"/>
      </w:pPr>
    </w:p>
    <w:p w14:paraId="1E78B074" w14:textId="77777777" w:rsidR="00067AFC" w:rsidRDefault="009D404B">
      <w:pPr>
        <w:tabs>
          <w:tab w:val="left" w:leader="dot" w:pos="8902"/>
        </w:tabs>
        <w:ind w:firstLine="567"/>
        <w:jc w:val="both"/>
      </w:pPr>
      <w:r>
        <w:t xml:space="preserve">national identification document, if applicable </w:t>
      </w:r>
      <w:r>
        <w:tab/>
      </w:r>
    </w:p>
    <w:p w14:paraId="1E78B075" w14:textId="77777777" w:rsidR="00067AFC" w:rsidRDefault="009D404B">
      <w:pPr>
        <w:tabs>
          <w:tab w:val="left" w:leader="dot" w:pos="8902"/>
        </w:tabs>
        <w:ind w:firstLine="567"/>
        <w:jc w:val="both"/>
      </w:pPr>
      <w:r>
        <w:t>nacionalinis tapatybę patvirtinantis dokumentas, jei taikoma</w:t>
      </w:r>
    </w:p>
    <w:p w14:paraId="1E78B076" w14:textId="77777777" w:rsidR="00067AFC" w:rsidRDefault="00067AFC">
      <w:pPr>
        <w:tabs>
          <w:tab w:val="left" w:leader="dot" w:pos="8902"/>
        </w:tabs>
        <w:ind w:firstLine="567"/>
        <w:jc w:val="both"/>
      </w:pPr>
    </w:p>
    <w:p w14:paraId="1E78B077" w14:textId="77777777" w:rsidR="00067AFC" w:rsidRDefault="009D404B">
      <w:pPr>
        <w:tabs>
          <w:tab w:val="left" w:leader="dot" w:pos="8902"/>
        </w:tabs>
        <w:ind w:firstLine="567"/>
        <w:jc w:val="both"/>
      </w:pPr>
      <w:r>
        <w:t xml:space="preserve">whose signature follows </w:t>
      </w:r>
      <w:r>
        <w:tab/>
      </w:r>
    </w:p>
    <w:p w14:paraId="1E78B078" w14:textId="77777777" w:rsidR="00067AFC" w:rsidRDefault="009D404B">
      <w:pPr>
        <w:tabs>
          <w:tab w:val="left" w:leader="dot" w:pos="8902"/>
        </w:tabs>
        <w:ind w:firstLine="567"/>
        <w:jc w:val="both"/>
      </w:pPr>
      <w:r>
        <w:t>asmens parašas</w:t>
      </w:r>
    </w:p>
    <w:p w14:paraId="1E78B079" w14:textId="77777777" w:rsidR="00067AFC" w:rsidRDefault="00067AFC">
      <w:pPr>
        <w:tabs>
          <w:tab w:val="left" w:leader="dot" w:pos="8902"/>
        </w:tabs>
        <w:ind w:firstLine="567"/>
        <w:jc w:val="both"/>
      </w:pPr>
    </w:p>
    <w:p w14:paraId="1E78B07A" w14:textId="77777777" w:rsidR="00067AFC" w:rsidRDefault="009D404B">
      <w:pPr>
        <w:tabs>
          <w:tab w:val="left" w:leader="dot" w:pos="8902"/>
        </w:tabs>
        <w:ind w:firstLine="567"/>
        <w:jc w:val="both"/>
      </w:pPr>
      <w:r>
        <w:t>has on the date indicated been vaccinated or received prophylaxis against: (name of disease or condition)</w:t>
      </w:r>
    </w:p>
    <w:p w14:paraId="1E78B07B" w14:textId="77777777" w:rsidR="00067AFC" w:rsidRDefault="009D404B">
      <w:pPr>
        <w:tabs>
          <w:tab w:val="left" w:leader="dot" w:pos="8902"/>
        </w:tabs>
        <w:ind w:firstLine="567"/>
        <w:jc w:val="both"/>
      </w:pPr>
      <w:r>
        <w:t>nurodytą dieną buvo paskiepytas (-a) ir jam (jai) skirtos kitos profilaktikos priemonės nuo (ligos ar būklės</w:t>
      </w:r>
      <w:r>
        <w:t xml:space="preserve"> pavadinimas</w:t>
      </w:r>
    </w:p>
    <w:p w14:paraId="1E78B07C" w14:textId="77777777" w:rsidR="00067AFC" w:rsidRDefault="00067AFC">
      <w:pPr>
        <w:rPr>
          <w:sz w:val="21"/>
          <w:szCs w:val="21"/>
        </w:rPr>
      </w:pPr>
    </w:p>
    <w:p w14:paraId="1E78B07D" w14:textId="77777777" w:rsidR="00067AFC" w:rsidRDefault="009D404B">
      <w:pPr>
        <w:tabs>
          <w:tab w:val="left" w:leader="dot" w:pos="8902"/>
        </w:tabs>
        <w:jc w:val="both"/>
      </w:pPr>
      <w:r>
        <w:t>...</w:t>
      </w:r>
      <w:r>
        <w:tab/>
      </w:r>
    </w:p>
    <w:p w14:paraId="1E78B07E" w14:textId="77777777" w:rsidR="00067AFC" w:rsidRDefault="00067AFC">
      <w:pPr>
        <w:rPr>
          <w:sz w:val="21"/>
          <w:szCs w:val="21"/>
        </w:rPr>
      </w:pPr>
    </w:p>
    <w:p w14:paraId="1E78B07F" w14:textId="77777777" w:rsidR="00067AFC" w:rsidRDefault="009D404B">
      <w:pPr>
        <w:tabs>
          <w:tab w:val="left" w:leader="dot" w:pos="8902"/>
        </w:tabs>
        <w:ind w:firstLine="567"/>
        <w:jc w:val="both"/>
      </w:pPr>
      <w:r>
        <w:t>in accordance with the International Health Regulations.</w:t>
      </w:r>
    </w:p>
    <w:p w14:paraId="1E78B080" w14:textId="77777777" w:rsidR="00067AFC" w:rsidRDefault="009D404B">
      <w:pPr>
        <w:tabs>
          <w:tab w:val="left" w:leader="dot" w:pos="8902"/>
        </w:tabs>
        <w:ind w:firstLine="567"/>
        <w:jc w:val="both"/>
      </w:pPr>
      <w:r>
        <w:t>pagal Tarptautines sveikatos priežiūros taisykles.</w:t>
      </w:r>
    </w:p>
    <w:p w14:paraId="1E78B081" w14:textId="77777777" w:rsidR="00067AFC" w:rsidRDefault="00067AFC">
      <w:pPr>
        <w:tabs>
          <w:tab w:val="left" w:leader="dot" w:pos="8902"/>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061"/>
        <w:gridCol w:w="1582"/>
        <w:gridCol w:w="1558"/>
        <w:gridCol w:w="1475"/>
        <w:gridCol w:w="1972"/>
      </w:tblGrid>
      <w:tr w:rsidR="00067AFC" w14:paraId="1E78B08A" w14:textId="77777777">
        <w:trPr>
          <w:trHeight w:val="1545"/>
        </w:trPr>
        <w:tc>
          <w:tcPr>
            <w:tcW w:w="1526" w:type="dxa"/>
            <w:tcBorders>
              <w:bottom w:val="nil"/>
            </w:tcBorders>
          </w:tcPr>
          <w:p w14:paraId="1E78B082" w14:textId="77777777" w:rsidR="00067AFC" w:rsidRDefault="009D404B">
            <w:pPr>
              <w:tabs>
                <w:tab w:val="left" w:pos="1418"/>
                <w:tab w:val="left" w:pos="1452"/>
              </w:tabs>
              <w:jc w:val="center"/>
            </w:pPr>
            <w:r>
              <w:t>Vaccine or prophylaxis</w:t>
            </w:r>
          </w:p>
        </w:tc>
        <w:tc>
          <w:tcPr>
            <w:tcW w:w="1134" w:type="dxa"/>
            <w:tcBorders>
              <w:bottom w:val="nil"/>
            </w:tcBorders>
          </w:tcPr>
          <w:p w14:paraId="1E78B083" w14:textId="77777777" w:rsidR="00067AFC" w:rsidRDefault="009D404B">
            <w:pPr>
              <w:jc w:val="center"/>
            </w:pPr>
            <w:r>
              <w:t>Date</w:t>
            </w:r>
          </w:p>
        </w:tc>
        <w:tc>
          <w:tcPr>
            <w:tcW w:w="1701" w:type="dxa"/>
            <w:tcBorders>
              <w:bottom w:val="nil"/>
            </w:tcBorders>
          </w:tcPr>
          <w:p w14:paraId="1E78B084" w14:textId="77777777" w:rsidR="00067AFC" w:rsidRDefault="009D404B">
            <w:pPr>
              <w:jc w:val="center"/>
            </w:pPr>
            <w:r>
              <w:t>Signature and professional status of supervising clinician</w:t>
            </w:r>
          </w:p>
        </w:tc>
        <w:tc>
          <w:tcPr>
            <w:tcW w:w="1675" w:type="dxa"/>
            <w:tcBorders>
              <w:bottom w:val="nil"/>
            </w:tcBorders>
          </w:tcPr>
          <w:p w14:paraId="1E78B085" w14:textId="77777777" w:rsidR="00067AFC" w:rsidRDefault="009D404B">
            <w:pPr>
              <w:jc w:val="center"/>
            </w:pPr>
            <w:r>
              <w:t>Manufacturer and batch no. of vaccine or</w:t>
            </w:r>
            <w:r>
              <w:t xml:space="preserve"> prophylaxis</w:t>
            </w:r>
          </w:p>
        </w:tc>
        <w:tc>
          <w:tcPr>
            <w:tcW w:w="1585" w:type="dxa"/>
            <w:tcBorders>
              <w:bottom w:val="nil"/>
            </w:tcBorders>
          </w:tcPr>
          <w:p w14:paraId="1E78B086" w14:textId="77777777" w:rsidR="00067AFC" w:rsidRDefault="009D404B">
            <w:pPr>
              <w:jc w:val="center"/>
            </w:pPr>
            <w:r>
              <w:t>Certificate valid</w:t>
            </w:r>
          </w:p>
          <w:p w14:paraId="1E78B087" w14:textId="77777777" w:rsidR="00067AFC" w:rsidRDefault="009D404B">
            <w:pPr>
              <w:jc w:val="center"/>
            </w:pPr>
            <w:r>
              <w:t>from: ...</w:t>
            </w:r>
          </w:p>
          <w:p w14:paraId="1E78B088" w14:textId="77777777" w:rsidR="00067AFC" w:rsidRDefault="009D404B">
            <w:pPr>
              <w:jc w:val="center"/>
            </w:pPr>
            <w:r>
              <w:t>until: ...</w:t>
            </w:r>
          </w:p>
        </w:tc>
        <w:tc>
          <w:tcPr>
            <w:tcW w:w="2126" w:type="dxa"/>
            <w:tcBorders>
              <w:bottom w:val="nil"/>
            </w:tcBorders>
          </w:tcPr>
          <w:p w14:paraId="1E78B089" w14:textId="77777777" w:rsidR="00067AFC" w:rsidRDefault="009D404B">
            <w:pPr>
              <w:jc w:val="center"/>
            </w:pPr>
            <w:r>
              <w:t>Signature and professional status of supervising clinician</w:t>
            </w:r>
          </w:p>
        </w:tc>
      </w:tr>
      <w:tr w:rsidR="00067AFC" w14:paraId="1E78B093" w14:textId="77777777">
        <w:trPr>
          <w:trHeight w:val="1485"/>
        </w:trPr>
        <w:tc>
          <w:tcPr>
            <w:tcW w:w="1526" w:type="dxa"/>
            <w:tcBorders>
              <w:top w:val="nil"/>
            </w:tcBorders>
          </w:tcPr>
          <w:p w14:paraId="1E78B08B" w14:textId="77777777" w:rsidR="00067AFC" w:rsidRDefault="009D404B">
            <w:pPr>
              <w:tabs>
                <w:tab w:val="left" w:pos="1418"/>
                <w:tab w:val="left" w:pos="1452"/>
              </w:tabs>
              <w:jc w:val="center"/>
            </w:pPr>
            <w:r>
              <w:t>Skiepas ar profilaktikos priemonė</w:t>
            </w:r>
          </w:p>
        </w:tc>
        <w:tc>
          <w:tcPr>
            <w:tcW w:w="1134" w:type="dxa"/>
            <w:tcBorders>
              <w:top w:val="nil"/>
            </w:tcBorders>
          </w:tcPr>
          <w:p w14:paraId="1E78B08C" w14:textId="77777777" w:rsidR="00067AFC" w:rsidRDefault="009D404B">
            <w:pPr>
              <w:jc w:val="center"/>
            </w:pPr>
            <w:r>
              <w:t xml:space="preserve">Data </w:t>
            </w:r>
          </w:p>
        </w:tc>
        <w:tc>
          <w:tcPr>
            <w:tcW w:w="1701" w:type="dxa"/>
            <w:tcBorders>
              <w:top w:val="nil"/>
            </w:tcBorders>
          </w:tcPr>
          <w:p w14:paraId="1E78B08D" w14:textId="77777777" w:rsidR="00067AFC" w:rsidRDefault="009D404B">
            <w:pPr>
              <w:jc w:val="center"/>
            </w:pPr>
            <w:r>
              <w:t>Gydytojo parašas ir profesinis statusas</w:t>
            </w:r>
          </w:p>
        </w:tc>
        <w:tc>
          <w:tcPr>
            <w:tcW w:w="1675" w:type="dxa"/>
            <w:tcBorders>
              <w:top w:val="nil"/>
            </w:tcBorders>
          </w:tcPr>
          <w:p w14:paraId="1E78B08E" w14:textId="77777777" w:rsidR="00067AFC" w:rsidRDefault="009D404B">
            <w:pPr>
              <w:jc w:val="center"/>
            </w:pPr>
            <w:r>
              <w:t>Skiepo ar profilaktikos priemonės gamintojas ir siuntos Nr.</w:t>
            </w:r>
          </w:p>
        </w:tc>
        <w:tc>
          <w:tcPr>
            <w:tcW w:w="1585" w:type="dxa"/>
            <w:tcBorders>
              <w:top w:val="nil"/>
            </w:tcBorders>
          </w:tcPr>
          <w:p w14:paraId="1E78B08F" w14:textId="77777777" w:rsidR="00067AFC" w:rsidRDefault="009D404B">
            <w:pPr>
              <w:jc w:val="center"/>
            </w:pPr>
            <w:r>
              <w:t xml:space="preserve">Pažymėjimas galioja </w:t>
            </w:r>
          </w:p>
          <w:p w14:paraId="1E78B090" w14:textId="77777777" w:rsidR="00067AFC" w:rsidRDefault="009D404B">
            <w:pPr>
              <w:jc w:val="center"/>
            </w:pPr>
            <w:r>
              <w:t xml:space="preserve">nuo ... </w:t>
            </w:r>
          </w:p>
          <w:p w14:paraId="1E78B091" w14:textId="77777777" w:rsidR="00067AFC" w:rsidRDefault="009D404B">
            <w:pPr>
              <w:jc w:val="center"/>
            </w:pPr>
            <w:r>
              <w:t>iki ...</w:t>
            </w:r>
          </w:p>
        </w:tc>
        <w:tc>
          <w:tcPr>
            <w:tcW w:w="2126" w:type="dxa"/>
            <w:tcBorders>
              <w:top w:val="nil"/>
            </w:tcBorders>
          </w:tcPr>
          <w:p w14:paraId="1E78B092" w14:textId="77777777" w:rsidR="00067AFC" w:rsidRDefault="009D404B">
            <w:pPr>
              <w:jc w:val="center"/>
            </w:pPr>
            <w:r>
              <w:t>Gydytojo parašas ir profesinis statusas</w:t>
            </w:r>
          </w:p>
        </w:tc>
      </w:tr>
      <w:tr w:rsidR="00067AFC" w14:paraId="1E78B09A" w14:textId="77777777">
        <w:trPr>
          <w:trHeight w:val="510"/>
        </w:trPr>
        <w:tc>
          <w:tcPr>
            <w:tcW w:w="1526" w:type="dxa"/>
          </w:tcPr>
          <w:p w14:paraId="1E78B094" w14:textId="77777777" w:rsidR="00067AFC" w:rsidRDefault="00067AFC">
            <w:pPr>
              <w:ind w:right="926"/>
              <w:jc w:val="center"/>
            </w:pPr>
          </w:p>
        </w:tc>
        <w:tc>
          <w:tcPr>
            <w:tcW w:w="1134" w:type="dxa"/>
          </w:tcPr>
          <w:p w14:paraId="1E78B095" w14:textId="77777777" w:rsidR="00067AFC" w:rsidRDefault="00067AFC">
            <w:pPr>
              <w:ind w:right="926"/>
              <w:jc w:val="center"/>
            </w:pPr>
          </w:p>
        </w:tc>
        <w:tc>
          <w:tcPr>
            <w:tcW w:w="1701" w:type="dxa"/>
          </w:tcPr>
          <w:p w14:paraId="1E78B096" w14:textId="77777777" w:rsidR="00067AFC" w:rsidRDefault="00067AFC">
            <w:pPr>
              <w:ind w:right="926"/>
              <w:jc w:val="center"/>
            </w:pPr>
          </w:p>
        </w:tc>
        <w:tc>
          <w:tcPr>
            <w:tcW w:w="1675" w:type="dxa"/>
          </w:tcPr>
          <w:p w14:paraId="1E78B097" w14:textId="77777777" w:rsidR="00067AFC" w:rsidRDefault="00067AFC">
            <w:pPr>
              <w:ind w:right="926"/>
              <w:jc w:val="center"/>
            </w:pPr>
          </w:p>
        </w:tc>
        <w:tc>
          <w:tcPr>
            <w:tcW w:w="1585" w:type="dxa"/>
          </w:tcPr>
          <w:p w14:paraId="1E78B098" w14:textId="77777777" w:rsidR="00067AFC" w:rsidRDefault="00067AFC">
            <w:pPr>
              <w:ind w:right="926"/>
              <w:jc w:val="center"/>
            </w:pPr>
          </w:p>
        </w:tc>
        <w:tc>
          <w:tcPr>
            <w:tcW w:w="2126" w:type="dxa"/>
          </w:tcPr>
          <w:p w14:paraId="1E78B099" w14:textId="77777777" w:rsidR="00067AFC" w:rsidRDefault="00067AFC">
            <w:pPr>
              <w:ind w:right="926"/>
              <w:jc w:val="center"/>
            </w:pPr>
          </w:p>
        </w:tc>
      </w:tr>
      <w:tr w:rsidR="00067AFC" w14:paraId="1E78B0A1" w14:textId="77777777">
        <w:trPr>
          <w:trHeight w:val="510"/>
        </w:trPr>
        <w:tc>
          <w:tcPr>
            <w:tcW w:w="1526" w:type="dxa"/>
          </w:tcPr>
          <w:p w14:paraId="1E78B09B" w14:textId="77777777" w:rsidR="00067AFC" w:rsidRDefault="00067AFC">
            <w:pPr>
              <w:ind w:right="926"/>
              <w:jc w:val="center"/>
            </w:pPr>
          </w:p>
        </w:tc>
        <w:tc>
          <w:tcPr>
            <w:tcW w:w="1134" w:type="dxa"/>
          </w:tcPr>
          <w:p w14:paraId="1E78B09C" w14:textId="77777777" w:rsidR="00067AFC" w:rsidRDefault="00067AFC">
            <w:pPr>
              <w:ind w:right="926"/>
              <w:jc w:val="center"/>
            </w:pPr>
          </w:p>
        </w:tc>
        <w:tc>
          <w:tcPr>
            <w:tcW w:w="1701" w:type="dxa"/>
          </w:tcPr>
          <w:p w14:paraId="1E78B09D" w14:textId="77777777" w:rsidR="00067AFC" w:rsidRDefault="00067AFC">
            <w:pPr>
              <w:ind w:right="926"/>
              <w:jc w:val="center"/>
            </w:pPr>
          </w:p>
        </w:tc>
        <w:tc>
          <w:tcPr>
            <w:tcW w:w="1675" w:type="dxa"/>
          </w:tcPr>
          <w:p w14:paraId="1E78B09E" w14:textId="77777777" w:rsidR="00067AFC" w:rsidRDefault="00067AFC">
            <w:pPr>
              <w:ind w:right="926"/>
              <w:jc w:val="center"/>
            </w:pPr>
          </w:p>
        </w:tc>
        <w:tc>
          <w:tcPr>
            <w:tcW w:w="1585" w:type="dxa"/>
          </w:tcPr>
          <w:p w14:paraId="1E78B09F" w14:textId="77777777" w:rsidR="00067AFC" w:rsidRDefault="00067AFC">
            <w:pPr>
              <w:ind w:right="926"/>
              <w:jc w:val="center"/>
            </w:pPr>
          </w:p>
        </w:tc>
        <w:tc>
          <w:tcPr>
            <w:tcW w:w="2126" w:type="dxa"/>
          </w:tcPr>
          <w:p w14:paraId="1E78B0A0" w14:textId="77777777" w:rsidR="00067AFC" w:rsidRDefault="00067AFC">
            <w:pPr>
              <w:ind w:right="926"/>
              <w:jc w:val="center"/>
            </w:pPr>
          </w:p>
        </w:tc>
      </w:tr>
      <w:tr w:rsidR="00067AFC" w14:paraId="1E78B0A8" w14:textId="77777777">
        <w:trPr>
          <w:trHeight w:val="510"/>
        </w:trPr>
        <w:tc>
          <w:tcPr>
            <w:tcW w:w="1526" w:type="dxa"/>
          </w:tcPr>
          <w:p w14:paraId="1E78B0A2" w14:textId="77777777" w:rsidR="00067AFC" w:rsidRDefault="00067AFC">
            <w:pPr>
              <w:ind w:right="926"/>
              <w:jc w:val="center"/>
            </w:pPr>
          </w:p>
        </w:tc>
        <w:tc>
          <w:tcPr>
            <w:tcW w:w="1134" w:type="dxa"/>
          </w:tcPr>
          <w:p w14:paraId="1E78B0A3" w14:textId="77777777" w:rsidR="00067AFC" w:rsidRDefault="00067AFC">
            <w:pPr>
              <w:ind w:right="926"/>
              <w:jc w:val="center"/>
            </w:pPr>
          </w:p>
        </w:tc>
        <w:tc>
          <w:tcPr>
            <w:tcW w:w="1701" w:type="dxa"/>
          </w:tcPr>
          <w:p w14:paraId="1E78B0A4" w14:textId="77777777" w:rsidR="00067AFC" w:rsidRDefault="00067AFC">
            <w:pPr>
              <w:ind w:right="926"/>
              <w:jc w:val="center"/>
            </w:pPr>
          </w:p>
        </w:tc>
        <w:tc>
          <w:tcPr>
            <w:tcW w:w="1675" w:type="dxa"/>
          </w:tcPr>
          <w:p w14:paraId="1E78B0A5" w14:textId="77777777" w:rsidR="00067AFC" w:rsidRDefault="00067AFC">
            <w:pPr>
              <w:ind w:right="926"/>
              <w:jc w:val="center"/>
            </w:pPr>
          </w:p>
        </w:tc>
        <w:tc>
          <w:tcPr>
            <w:tcW w:w="1585" w:type="dxa"/>
          </w:tcPr>
          <w:p w14:paraId="1E78B0A6" w14:textId="77777777" w:rsidR="00067AFC" w:rsidRDefault="00067AFC">
            <w:pPr>
              <w:ind w:right="926"/>
              <w:jc w:val="center"/>
            </w:pPr>
          </w:p>
        </w:tc>
        <w:tc>
          <w:tcPr>
            <w:tcW w:w="2126" w:type="dxa"/>
          </w:tcPr>
          <w:p w14:paraId="1E78B0A7" w14:textId="77777777" w:rsidR="00067AFC" w:rsidRDefault="00067AFC">
            <w:pPr>
              <w:ind w:right="926"/>
              <w:jc w:val="center"/>
            </w:pPr>
          </w:p>
        </w:tc>
      </w:tr>
    </w:tbl>
    <w:p w14:paraId="1E78B0A9" w14:textId="77777777" w:rsidR="00067AFC" w:rsidRDefault="009D404B">
      <w:pPr>
        <w:ind w:firstLine="567"/>
        <w:jc w:val="both"/>
      </w:pPr>
      <w:r>
        <w:t>* Requirements for validity of certificate as mentioned above.</w:t>
      </w:r>
    </w:p>
    <w:p w14:paraId="1E78B0AA" w14:textId="77777777" w:rsidR="00067AFC" w:rsidRDefault="009D404B">
      <w:pPr>
        <w:ind w:firstLine="567"/>
        <w:jc w:val="both"/>
      </w:pPr>
      <w:r>
        <w:t>* Reikalavimai dėl pažymėjimo galiojimo pateikti pradžioje.</w:t>
      </w:r>
    </w:p>
    <w:p w14:paraId="1E78B0AB" w14:textId="77777777" w:rsidR="00067AFC" w:rsidRDefault="00067AFC">
      <w:pPr>
        <w:ind w:firstLine="567"/>
        <w:jc w:val="both"/>
        <w:rPr>
          <w:bCs/>
          <w:caps/>
        </w:rPr>
      </w:pPr>
    </w:p>
    <w:p w14:paraId="1E78B0AC" w14:textId="77777777" w:rsidR="00067AFC" w:rsidRDefault="009D404B">
      <w:pPr>
        <w:ind w:firstLine="567"/>
        <w:jc w:val="both"/>
        <w:rPr>
          <w:b/>
          <w:bCs/>
          <w:caps/>
        </w:rPr>
      </w:pPr>
      <w:r>
        <w:rPr>
          <w:b/>
          <w:bCs/>
          <w:caps/>
        </w:rPr>
        <w:t xml:space="preserve">OTHER VACCINATIONS / KITI </w:t>
      </w:r>
      <w:r>
        <w:rPr>
          <w:b/>
          <w:bCs/>
          <w:caps/>
        </w:rPr>
        <w:t>SKIEPAI</w:t>
      </w:r>
    </w:p>
    <w:p w14:paraId="1E78B0AD" w14:textId="77777777" w:rsidR="00067AFC" w:rsidRDefault="00067AFC">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144"/>
        <w:gridCol w:w="2453"/>
        <w:gridCol w:w="1818"/>
        <w:gridCol w:w="1835"/>
      </w:tblGrid>
      <w:tr w:rsidR="00067AFC" w14:paraId="1E78B0B4" w14:textId="77777777">
        <w:trPr>
          <w:trHeight w:val="945"/>
        </w:trPr>
        <w:tc>
          <w:tcPr>
            <w:tcW w:w="1860" w:type="dxa"/>
            <w:tcBorders>
              <w:bottom w:val="nil"/>
            </w:tcBorders>
          </w:tcPr>
          <w:p w14:paraId="1E78B0AE" w14:textId="77777777" w:rsidR="00067AFC" w:rsidRDefault="009D404B">
            <w:pPr>
              <w:jc w:val="center"/>
            </w:pPr>
            <w:r>
              <w:t>Disease targeted</w:t>
            </w:r>
          </w:p>
        </w:tc>
        <w:tc>
          <w:tcPr>
            <w:tcW w:w="1177" w:type="dxa"/>
            <w:tcBorders>
              <w:bottom w:val="nil"/>
            </w:tcBorders>
          </w:tcPr>
          <w:p w14:paraId="1E78B0AF" w14:textId="77777777" w:rsidR="00067AFC" w:rsidRDefault="009D404B">
            <w:pPr>
              <w:jc w:val="center"/>
            </w:pPr>
            <w:r>
              <w:t>Date</w:t>
            </w:r>
          </w:p>
        </w:tc>
        <w:tc>
          <w:tcPr>
            <w:tcW w:w="2519" w:type="dxa"/>
            <w:tcBorders>
              <w:bottom w:val="nil"/>
            </w:tcBorders>
          </w:tcPr>
          <w:p w14:paraId="1E78B0B0" w14:textId="77777777" w:rsidR="00067AFC" w:rsidRDefault="009D404B">
            <w:pPr>
              <w:tabs>
                <w:tab w:val="left" w:pos="1755"/>
              </w:tabs>
              <w:jc w:val="center"/>
            </w:pPr>
            <w:r>
              <w:t>Manufacturer and batch no. of vaccine</w:t>
            </w:r>
          </w:p>
        </w:tc>
        <w:tc>
          <w:tcPr>
            <w:tcW w:w="1857" w:type="dxa"/>
            <w:tcBorders>
              <w:bottom w:val="nil"/>
            </w:tcBorders>
          </w:tcPr>
          <w:p w14:paraId="1E78B0B1" w14:textId="77777777" w:rsidR="00067AFC" w:rsidRDefault="009D404B">
            <w:pPr>
              <w:jc w:val="center"/>
            </w:pPr>
            <w:r>
              <w:t xml:space="preserve">Next booster </w:t>
            </w:r>
          </w:p>
          <w:p w14:paraId="1E78B0B2" w14:textId="77777777" w:rsidR="00067AFC" w:rsidRDefault="009D404B">
            <w:pPr>
              <w:jc w:val="center"/>
            </w:pPr>
            <w:r>
              <w:t>(date):</w:t>
            </w:r>
          </w:p>
        </w:tc>
        <w:tc>
          <w:tcPr>
            <w:tcW w:w="1875" w:type="dxa"/>
            <w:tcBorders>
              <w:bottom w:val="nil"/>
            </w:tcBorders>
          </w:tcPr>
          <w:p w14:paraId="1E78B0B3" w14:textId="77777777" w:rsidR="00067AFC" w:rsidRDefault="009D404B">
            <w:pPr>
              <w:tabs>
                <w:tab w:val="left" w:pos="1755"/>
              </w:tabs>
              <w:jc w:val="center"/>
            </w:pPr>
            <w:r>
              <w:t>Official stamp and signature</w:t>
            </w:r>
          </w:p>
        </w:tc>
      </w:tr>
      <w:tr w:rsidR="00067AFC" w14:paraId="1E78B0BA" w14:textId="77777777">
        <w:trPr>
          <w:trHeight w:val="975"/>
        </w:trPr>
        <w:tc>
          <w:tcPr>
            <w:tcW w:w="1860" w:type="dxa"/>
            <w:tcBorders>
              <w:top w:val="nil"/>
            </w:tcBorders>
          </w:tcPr>
          <w:p w14:paraId="1E78B0B5" w14:textId="77777777" w:rsidR="00067AFC" w:rsidRDefault="009D404B">
            <w:pPr>
              <w:jc w:val="center"/>
            </w:pPr>
            <w:r>
              <w:t>Liga, nuo kurios skiepijama</w:t>
            </w:r>
          </w:p>
        </w:tc>
        <w:tc>
          <w:tcPr>
            <w:tcW w:w="1177" w:type="dxa"/>
            <w:tcBorders>
              <w:top w:val="nil"/>
            </w:tcBorders>
          </w:tcPr>
          <w:p w14:paraId="1E78B0B6" w14:textId="77777777" w:rsidR="00067AFC" w:rsidRDefault="009D404B">
            <w:pPr>
              <w:jc w:val="center"/>
            </w:pPr>
            <w:r>
              <w:t>Data</w:t>
            </w:r>
          </w:p>
        </w:tc>
        <w:tc>
          <w:tcPr>
            <w:tcW w:w="2519" w:type="dxa"/>
            <w:tcBorders>
              <w:top w:val="nil"/>
            </w:tcBorders>
          </w:tcPr>
          <w:p w14:paraId="1E78B0B7" w14:textId="77777777" w:rsidR="00067AFC" w:rsidRDefault="009D404B">
            <w:pPr>
              <w:tabs>
                <w:tab w:val="left" w:pos="1755"/>
              </w:tabs>
              <w:jc w:val="center"/>
            </w:pPr>
            <w:r>
              <w:t>Skiepo gamintojas ir siuntos Nr.</w:t>
            </w:r>
          </w:p>
        </w:tc>
        <w:tc>
          <w:tcPr>
            <w:tcW w:w="1857" w:type="dxa"/>
            <w:tcBorders>
              <w:top w:val="nil"/>
            </w:tcBorders>
          </w:tcPr>
          <w:p w14:paraId="1E78B0B8" w14:textId="77777777" w:rsidR="00067AFC" w:rsidRDefault="009D404B">
            <w:pPr>
              <w:jc w:val="center"/>
            </w:pPr>
            <w:r>
              <w:t>Kitas reikalingas skiepas (būsterinė dozė) (data):</w:t>
            </w:r>
          </w:p>
        </w:tc>
        <w:tc>
          <w:tcPr>
            <w:tcW w:w="1875" w:type="dxa"/>
            <w:tcBorders>
              <w:top w:val="nil"/>
            </w:tcBorders>
          </w:tcPr>
          <w:p w14:paraId="1E78B0B9" w14:textId="77777777" w:rsidR="00067AFC" w:rsidRDefault="009D404B">
            <w:pPr>
              <w:tabs>
                <w:tab w:val="left" w:pos="1755"/>
              </w:tabs>
              <w:jc w:val="center"/>
            </w:pPr>
            <w:r>
              <w:t xml:space="preserve">Oficialus </w:t>
            </w:r>
            <w:r>
              <w:t>antspaudas ir parašas</w:t>
            </w:r>
          </w:p>
        </w:tc>
      </w:tr>
      <w:tr w:rsidR="00067AFC" w14:paraId="1E78B0C0" w14:textId="77777777">
        <w:trPr>
          <w:trHeight w:val="510"/>
        </w:trPr>
        <w:tc>
          <w:tcPr>
            <w:tcW w:w="1860" w:type="dxa"/>
            <w:vAlign w:val="center"/>
          </w:tcPr>
          <w:p w14:paraId="1E78B0BB" w14:textId="77777777" w:rsidR="00067AFC" w:rsidRDefault="00067AFC">
            <w:pPr>
              <w:ind w:right="-89"/>
              <w:jc w:val="center"/>
            </w:pPr>
          </w:p>
        </w:tc>
        <w:tc>
          <w:tcPr>
            <w:tcW w:w="1177" w:type="dxa"/>
            <w:vAlign w:val="center"/>
          </w:tcPr>
          <w:p w14:paraId="1E78B0BC" w14:textId="77777777" w:rsidR="00067AFC" w:rsidRDefault="00067AFC">
            <w:pPr>
              <w:ind w:right="-103"/>
              <w:jc w:val="center"/>
            </w:pPr>
          </w:p>
        </w:tc>
        <w:tc>
          <w:tcPr>
            <w:tcW w:w="2519" w:type="dxa"/>
          </w:tcPr>
          <w:p w14:paraId="1E78B0BD" w14:textId="77777777" w:rsidR="00067AFC" w:rsidRDefault="00067AFC">
            <w:pPr>
              <w:tabs>
                <w:tab w:val="left" w:pos="1755"/>
              </w:tabs>
              <w:ind w:right="926"/>
              <w:jc w:val="center"/>
            </w:pPr>
          </w:p>
        </w:tc>
        <w:tc>
          <w:tcPr>
            <w:tcW w:w="1857" w:type="dxa"/>
          </w:tcPr>
          <w:p w14:paraId="1E78B0BE" w14:textId="77777777" w:rsidR="00067AFC" w:rsidRDefault="00067AFC">
            <w:pPr>
              <w:tabs>
                <w:tab w:val="left" w:pos="1755"/>
              </w:tabs>
              <w:ind w:right="926"/>
              <w:jc w:val="center"/>
            </w:pPr>
          </w:p>
        </w:tc>
        <w:tc>
          <w:tcPr>
            <w:tcW w:w="1875" w:type="dxa"/>
          </w:tcPr>
          <w:p w14:paraId="1E78B0BF" w14:textId="77777777" w:rsidR="00067AFC" w:rsidRDefault="00067AFC">
            <w:pPr>
              <w:tabs>
                <w:tab w:val="left" w:pos="1755"/>
              </w:tabs>
              <w:ind w:right="926"/>
              <w:jc w:val="center"/>
            </w:pPr>
          </w:p>
        </w:tc>
      </w:tr>
      <w:tr w:rsidR="00067AFC" w14:paraId="1E78B0C6" w14:textId="77777777">
        <w:trPr>
          <w:trHeight w:val="510"/>
        </w:trPr>
        <w:tc>
          <w:tcPr>
            <w:tcW w:w="1860" w:type="dxa"/>
            <w:vAlign w:val="center"/>
          </w:tcPr>
          <w:p w14:paraId="1E78B0C1" w14:textId="77777777" w:rsidR="00067AFC" w:rsidRDefault="00067AFC">
            <w:pPr>
              <w:ind w:right="-89"/>
              <w:jc w:val="center"/>
            </w:pPr>
          </w:p>
        </w:tc>
        <w:tc>
          <w:tcPr>
            <w:tcW w:w="1177" w:type="dxa"/>
            <w:vAlign w:val="center"/>
          </w:tcPr>
          <w:p w14:paraId="1E78B0C2" w14:textId="77777777" w:rsidR="00067AFC" w:rsidRDefault="00067AFC">
            <w:pPr>
              <w:ind w:right="-103"/>
              <w:jc w:val="center"/>
            </w:pPr>
          </w:p>
        </w:tc>
        <w:tc>
          <w:tcPr>
            <w:tcW w:w="2519" w:type="dxa"/>
          </w:tcPr>
          <w:p w14:paraId="1E78B0C3" w14:textId="77777777" w:rsidR="00067AFC" w:rsidRDefault="00067AFC">
            <w:pPr>
              <w:tabs>
                <w:tab w:val="left" w:pos="1755"/>
              </w:tabs>
              <w:ind w:right="926"/>
              <w:jc w:val="center"/>
            </w:pPr>
          </w:p>
        </w:tc>
        <w:tc>
          <w:tcPr>
            <w:tcW w:w="1857" w:type="dxa"/>
          </w:tcPr>
          <w:p w14:paraId="1E78B0C4" w14:textId="77777777" w:rsidR="00067AFC" w:rsidRDefault="00067AFC">
            <w:pPr>
              <w:tabs>
                <w:tab w:val="left" w:pos="1755"/>
              </w:tabs>
              <w:ind w:right="926"/>
              <w:jc w:val="center"/>
            </w:pPr>
          </w:p>
        </w:tc>
        <w:tc>
          <w:tcPr>
            <w:tcW w:w="1875" w:type="dxa"/>
          </w:tcPr>
          <w:p w14:paraId="1E78B0C5" w14:textId="77777777" w:rsidR="00067AFC" w:rsidRDefault="00067AFC">
            <w:pPr>
              <w:tabs>
                <w:tab w:val="left" w:pos="1755"/>
              </w:tabs>
              <w:ind w:right="926"/>
              <w:jc w:val="center"/>
            </w:pPr>
          </w:p>
        </w:tc>
      </w:tr>
      <w:tr w:rsidR="00067AFC" w14:paraId="1E78B0CC" w14:textId="77777777">
        <w:trPr>
          <w:trHeight w:val="510"/>
        </w:trPr>
        <w:tc>
          <w:tcPr>
            <w:tcW w:w="1860" w:type="dxa"/>
            <w:vAlign w:val="center"/>
          </w:tcPr>
          <w:p w14:paraId="1E78B0C7" w14:textId="77777777" w:rsidR="00067AFC" w:rsidRDefault="00067AFC">
            <w:pPr>
              <w:ind w:right="-89"/>
              <w:jc w:val="center"/>
            </w:pPr>
          </w:p>
        </w:tc>
        <w:tc>
          <w:tcPr>
            <w:tcW w:w="1177" w:type="dxa"/>
            <w:vAlign w:val="center"/>
          </w:tcPr>
          <w:p w14:paraId="1E78B0C8" w14:textId="77777777" w:rsidR="00067AFC" w:rsidRDefault="00067AFC">
            <w:pPr>
              <w:ind w:right="-103"/>
              <w:jc w:val="center"/>
            </w:pPr>
          </w:p>
        </w:tc>
        <w:tc>
          <w:tcPr>
            <w:tcW w:w="2519" w:type="dxa"/>
          </w:tcPr>
          <w:p w14:paraId="1E78B0C9" w14:textId="77777777" w:rsidR="00067AFC" w:rsidRDefault="00067AFC">
            <w:pPr>
              <w:tabs>
                <w:tab w:val="left" w:pos="1755"/>
              </w:tabs>
              <w:ind w:right="926"/>
              <w:jc w:val="center"/>
            </w:pPr>
          </w:p>
        </w:tc>
        <w:tc>
          <w:tcPr>
            <w:tcW w:w="1857" w:type="dxa"/>
          </w:tcPr>
          <w:p w14:paraId="1E78B0CA" w14:textId="77777777" w:rsidR="00067AFC" w:rsidRDefault="00067AFC">
            <w:pPr>
              <w:tabs>
                <w:tab w:val="left" w:pos="1755"/>
              </w:tabs>
              <w:ind w:right="926"/>
              <w:jc w:val="center"/>
            </w:pPr>
          </w:p>
        </w:tc>
        <w:tc>
          <w:tcPr>
            <w:tcW w:w="1875" w:type="dxa"/>
          </w:tcPr>
          <w:p w14:paraId="1E78B0CB" w14:textId="77777777" w:rsidR="00067AFC" w:rsidRDefault="00067AFC">
            <w:pPr>
              <w:tabs>
                <w:tab w:val="left" w:pos="1755"/>
              </w:tabs>
              <w:ind w:right="926"/>
              <w:jc w:val="center"/>
            </w:pPr>
          </w:p>
        </w:tc>
      </w:tr>
    </w:tbl>
    <w:p w14:paraId="1E78B0CD" w14:textId="77777777" w:rsidR="00067AFC" w:rsidRDefault="009D404B">
      <w:pPr>
        <w:ind w:firstLine="567"/>
        <w:jc w:val="both"/>
      </w:pPr>
    </w:p>
    <w:p w14:paraId="1E78B0CE" w14:textId="77777777" w:rsidR="00067AFC" w:rsidRDefault="009D404B">
      <w:pPr>
        <w:ind w:firstLine="567"/>
        <w:jc w:val="both"/>
        <w:rPr>
          <w:b/>
          <w:bCs/>
        </w:rPr>
      </w:pPr>
      <w:r>
        <w:rPr>
          <w:b/>
          <w:bCs/>
        </w:rPr>
        <w:t>INFORMATION FOR TRAVELLERS</w:t>
      </w:r>
    </w:p>
    <w:p w14:paraId="1E78B0CF" w14:textId="77777777" w:rsidR="00067AFC" w:rsidRDefault="009D404B">
      <w:pPr>
        <w:ind w:firstLine="567"/>
        <w:jc w:val="both"/>
      </w:pPr>
      <w:r>
        <w:t>1</w:t>
      </w:r>
      <w:r>
        <w:t xml:space="preserve">. During holiday or business travel, it is very common for travellers to encounter diseases which either do not exist or have become rare in the country in which they live. </w:t>
      </w:r>
      <w:r>
        <w:t>Prospective travellers should seek advice from their physician or health department on measures to be taken to protect themselves from illness. In addition to vaccination against yellow fever, which may be required to enter some countries, protective measu</w:t>
      </w:r>
      <w:r>
        <w:t xml:space="preserve">res may be advisable against malaria, poliomyelitis, infectious hepatitis, diphtheria, tetanus, and typhoid fever. Other potential health hazards, which although uncommon should not be overlooked, include the effects of unusual climatic conditions, mental </w:t>
      </w:r>
      <w:r>
        <w:t>strain, diseases resulting from inadequate hygiene, contact with insects and animals, and physical injuries.</w:t>
      </w:r>
    </w:p>
    <w:p w14:paraId="1E78B0D0" w14:textId="77777777" w:rsidR="00067AFC" w:rsidRDefault="009D404B">
      <w:pPr>
        <w:ind w:firstLine="567"/>
        <w:jc w:val="both"/>
      </w:pPr>
      <w:r>
        <w:t>2</w:t>
      </w:r>
      <w:r>
        <w:t>. Be sure to tell your doctor about any travelling you have done during the previous twelve months when consulting him/her about any illness a</w:t>
      </w:r>
      <w:r>
        <w:t>fter you return.</w:t>
      </w:r>
    </w:p>
    <w:p w14:paraId="1E78B0D1" w14:textId="77777777" w:rsidR="00067AFC" w:rsidRDefault="009D404B">
      <w:pPr>
        <w:ind w:firstLine="567"/>
        <w:jc w:val="both"/>
      </w:pPr>
      <w:r>
        <w:t>3</w:t>
      </w:r>
      <w:r>
        <w:t>. Vaccination requirements – See “Information for physicians”.</w:t>
      </w:r>
    </w:p>
    <w:p w14:paraId="1E78B0D2" w14:textId="77777777" w:rsidR="00067AFC" w:rsidRDefault="009D404B">
      <w:pPr>
        <w:ind w:firstLine="567"/>
        <w:jc w:val="both"/>
      </w:pPr>
    </w:p>
    <w:p w14:paraId="1E78B0D3" w14:textId="77777777" w:rsidR="00067AFC" w:rsidRDefault="009D404B">
      <w:pPr>
        <w:ind w:firstLine="567"/>
        <w:jc w:val="both"/>
        <w:rPr>
          <w:b/>
          <w:bCs/>
        </w:rPr>
      </w:pPr>
      <w:r>
        <w:rPr>
          <w:b/>
          <w:bCs/>
        </w:rPr>
        <w:t>INFORMACIJA KELIAUTOJAMS</w:t>
      </w:r>
    </w:p>
    <w:p w14:paraId="1E78B0D4" w14:textId="77777777" w:rsidR="00067AFC" w:rsidRDefault="009D404B">
      <w:pPr>
        <w:ind w:firstLine="567"/>
        <w:jc w:val="both"/>
      </w:pPr>
      <w:r>
        <w:t>1</w:t>
      </w:r>
      <w:r>
        <w:t>. Atostogų ar komandiruotės metu keliautojai dažnai susiduria su ligomis, kurios nėra paplitusios arba yra labai retos toje šalyje, kuri</w:t>
      </w:r>
      <w:r>
        <w:t>oje jie gyvena. Atsižvelgdami į tai, prieš kelionę keliautojai turėtų pasitarti su savo gydytoju ar sveikatos įstaiga dėl priemonių, kuriomis būtų galima apsisaugoti nuo tokių ligų. Papildomai gali būti paskirti skiepai nuo geltonojo drugio, kadangi atvyks</w:t>
      </w:r>
      <w:r>
        <w:t>tant į kai kurias šalis gali būtų reikalaujama būti pasiskiepijus nuo šios ligos. Taip pat patariama taikyti apsaugines profilaktikos priemones nuo maliarijos, poliomielito, infekcinio hepatito, difterijos, stabligės ir vidurių šiltinės. Be to, turi būti į</w:t>
      </w:r>
      <w:r>
        <w:t xml:space="preserve">vertinti kiti, nors ir neįprasti pavojai sveikatai: neįprastos klimato sąlygos, psichologinis poveikis, ligos dėl netinkamų higienos sąlygų, sąlytis su vabzdžiais ir gyvūnais, fiziniai sužalojimai.  </w:t>
      </w:r>
    </w:p>
    <w:p w14:paraId="1E78B0D5" w14:textId="77777777" w:rsidR="00067AFC" w:rsidRDefault="009D404B">
      <w:pPr>
        <w:ind w:firstLine="567"/>
        <w:jc w:val="both"/>
      </w:pPr>
      <w:r>
        <w:t>2</w:t>
      </w:r>
      <w:r>
        <w:t xml:space="preserve">. Jei grįžę iš kelionės kreipėtės į gydytoją dėl bet kokios ligos, būtinai jam (jai) praneškite apie visas keliones, kuriose buvote per paskutinius 12 mėnesių. </w:t>
      </w:r>
    </w:p>
    <w:p w14:paraId="1E78B0D6" w14:textId="77777777" w:rsidR="00067AFC" w:rsidRDefault="009D404B">
      <w:pPr>
        <w:ind w:firstLine="567"/>
        <w:jc w:val="both"/>
      </w:pPr>
      <w:r>
        <w:t>3</w:t>
      </w:r>
      <w:r>
        <w:t>. Apie skiepijimų reikalavimus papildomai galite paskaityti skyrelyje „Informacija gydytoj</w:t>
      </w:r>
      <w:r>
        <w:t>ams“.</w:t>
      </w:r>
    </w:p>
    <w:p w14:paraId="1E78B0D7" w14:textId="77777777" w:rsidR="00067AFC" w:rsidRDefault="009D404B">
      <w:pPr>
        <w:ind w:firstLine="567"/>
        <w:jc w:val="both"/>
      </w:pPr>
    </w:p>
    <w:p w14:paraId="1E78B0D8" w14:textId="77777777" w:rsidR="00067AFC" w:rsidRDefault="009D404B">
      <w:pPr>
        <w:ind w:firstLine="567"/>
        <w:jc w:val="both"/>
        <w:rPr>
          <w:b/>
          <w:bCs/>
        </w:rPr>
      </w:pPr>
      <w:r>
        <w:rPr>
          <w:b/>
          <w:bCs/>
        </w:rPr>
        <w:t>PROTECTION AGAINST MALARIA</w:t>
      </w:r>
    </w:p>
    <w:p w14:paraId="1E78B0D9" w14:textId="77777777" w:rsidR="00067AFC" w:rsidRDefault="009D404B">
      <w:pPr>
        <w:ind w:firstLine="567"/>
        <w:jc w:val="both"/>
      </w:pPr>
      <w:r>
        <w:t>1</w:t>
      </w:r>
      <w:r>
        <w:t>. Malaria, a serious and sometimes fatal disease, remains endemic in a great many tropical and subtropical countries. You cannot be vaccinated against malaria, but you can protect yourself against mosquito bites (</w:t>
      </w:r>
      <w:r>
        <w:t>use of mosquito nets, repellents). In addition, antimalarial tablets may be useful, taken regularly for protection and/or kept in reserve for the emergency treatment of a fever if medical care is not available. The risk of infection and the response of the</w:t>
      </w:r>
      <w:r>
        <w:t xml:space="preserve"> parasites to drugs are variable and changing. You should obtain advice concerning the use of antimalarials from your doctor or from the nearest specialized institution, or from the latest edition of WHO’s booklet </w:t>
      </w:r>
      <w:r>
        <w:rPr>
          <w:i/>
          <w:iCs/>
        </w:rPr>
        <w:t>International travel and health</w:t>
      </w:r>
      <w:r>
        <w:t>.</w:t>
      </w:r>
    </w:p>
    <w:p w14:paraId="1E78B0DA" w14:textId="77777777" w:rsidR="00067AFC" w:rsidRDefault="009D404B">
      <w:pPr>
        <w:ind w:firstLine="567"/>
        <w:jc w:val="both"/>
      </w:pPr>
      <w:r>
        <w:t>2</w:t>
      </w:r>
      <w:r>
        <w:t>. If</w:t>
      </w:r>
      <w:r>
        <w:t xml:space="preserve"> you take antimalarial tablets for protection, you should take them with absolute regularity as prescribed, and for the full duration prescribed, preferably not on an empty stomach but during or straight after a meal.</w:t>
      </w:r>
    </w:p>
    <w:p w14:paraId="1E78B0DB" w14:textId="77777777" w:rsidR="00067AFC" w:rsidRDefault="009D404B">
      <w:pPr>
        <w:ind w:firstLine="567"/>
        <w:jc w:val="both"/>
      </w:pPr>
      <w:r>
        <w:t>3</w:t>
      </w:r>
      <w:r>
        <w:t>. No method can guarantee complet</w:t>
      </w:r>
      <w:r>
        <w:t>e protection. Falciparum malaria, which can be fatal, must always be suspected if fever, with or without other symptoms, develops at any time between one week after the first possible exposure to malaria and three months (or even later in rare cases) after</w:t>
      </w:r>
      <w:r>
        <w:t xml:space="preserve"> the last possible exposure. You should seek medical attention immediately and tell your doctor that you have been in a malarious region.</w:t>
      </w:r>
    </w:p>
    <w:p w14:paraId="1E78B0DC" w14:textId="77777777" w:rsidR="00067AFC" w:rsidRDefault="009D404B">
      <w:pPr>
        <w:ind w:firstLine="567"/>
        <w:jc w:val="both"/>
      </w:pPr>
    </w:p>
    <w:p w14:paraId="1E78B0DD" w14:textId="77777777" w:rsidR="00067AFC" w:rsidRDefault="009D404B">
      <w:pPr>
        <w:ind w:firstLine="567"/>
        <w:jc w:val="both"/>
        <w:rPr>
          <w:b/>
          <w:bCs/>
        </w:rPr>
      </w:pPr>
      <w:r>
        <w:rPr>
          <w:b/>
          <w:bCs/>
        </w:rPr>
        <w:t>APSAUGA NUO MALIARIJOS</w:t>
      </w:r>
    </w:p>
    <w:p w14:paraId="1E78B0DE" w14:textId="77777777" w:rsidR="00067AFC" w:rsidRDefault="009D404B">
      <w:pPr>
        <w:ind w:firstLine="567"/>
        <w:jc w:val="both"/>
      </w:pPr>
      <w:r>
        <w:t>1</w:t>
      </w:r>
      <w:r>
        <w:t>. Maliarija, sunki ir kartais mirtina liga, paplitusi daugelyje tropinio ir subtropinio klimato šalių. Jei nėra galimybių pasiskiepyti nuo maliarijos, apsisaugoti nuo uodų įkandimų galite naudodami nuo uodų apsaugančius tinklelius, repelentus. Be to, galim</w:t>
      </w:r>
      <w:r>
        <w:t>a profilaktiškai vartoti vaistus nuo maliarijos. Jie gali praversti ir nenumatytu atveju, jei sukarščiavus nebūtų galima gauti medicinos pagalbos. Infekcijos rizika ir ligos sukėlėjų atsakas į vaistus yra įvairus. Dėl preparatų nuo maliarijos vartojimo Jūs</w:t>
      </w:r>
      <w:r>
        <w:t xml:space="preserve"> turite pasikonsultuoti su savo gydytoju, artimiausia specializuota asmens sveikatos priežiūros įstaiga arba pasinaudoti naujausiomis PSO išleistomis rekomendacijomis </w:t>
      </w:r>
      <w:r>
        <w:rPr>
          <w:i/>
          <w:iCs/>
        </w:rPr>
        <w:t>„</w:t>
      </w:r>
      <w:r>
        <w:rPr>
          <w:i/>
        </w:rPr>
        <w:t xml:space="preserve">Tarptautinės kelionės ir sveikata“. </w:t>
      </w:r>
    </w:p>
    <w:p w14:paraId="1E78B0DF" w14:textId="77777777" w:rsidR="00067AFC" w:rsidRDefault="009D404B">
      <w:pPr>
        <w:ind w:firstLine="567"/>
        <w:jc w:val="both"/>
      </w:pPr>
      <w:r>
        <w:t>2</w:t>
      </w:r>
      <w:r>
        <w:t>. Jei siekdami apsisaugoti nuo ligos vartojate</w:t>
      </w:r>
      <w:r>
        <w:t xml:space="preserve"> preparatus nuo maliarijos, juos būtina vartoti reguliariai ir visą gydytojo paskirtą laikotarpį. Geriausia šiuos preparatus vartoti ne prieš valgį, bet valgant arba tuoj pavalgius. </w:t>
      </w:r>
    </w:p>
    <w:p w14:paraId="1E78B0E0" w14:textId="77777777" w:rsidR="00067AFC" w:rsidRDefault="009D404B">
      <w:pPr>
        <w:ind w:firstLine="567"/>
        <w:jc w:val="both"/>
      </w:pPr>
      <w:r>
        <w:t>3</w:t>
      </w:r>
      <w:r>
        <w:t xml:space="preserve">. Nė vienas metodas negali užtikrinti visiškos apsaugos. </w:t>
      </w:r>
      <w:r>
        <w:rPr>
          <w:i/>
        </w:rPr>
        <w:t>Falciparum</w:t>
      </w:r>
      <w:r>
        <w:t xml:space="preserve"> </w:t>
      </w:r>
      <w:r>
        <w:t>maliarija, kuri gali būti mirtina, visada turi būti įtarta, jei karščiavimas, su kitais simptomais ar be jų, pasireiškė bet kuriuo metu praėjus vienai savaitei nuo pirmos galimos ekspozicjos iki trijų mėnesių (retais atvejais ir ilgiau) po paskutinės galim</w:t>
      </w:r>
      <w:r>
        <w:t xml:space="preserve">os maliarijos ekspozicijos. Tokiu atveju Jūs skubiai turite kreiptis medicinos pagalbos ir pasakyti gydytojui, kad lankėtės maliarijos endeminėse teritorijose. </w:t>
      </w:r>
    </w:p>
    <w:p w14:paraId="1E78B0E1" w14:textId="77777777" w:rsidR="00067AFC" w:rsidRDefault="009D404B">
      <w:pPr>
        <w:ind w:firstLine="567"/>
        <w:jc w:val="both"/>
        <w:rPr>
          <w:b/>
          <w:bCs/>
        </w:rPr>
      </w:pPr>
    </w:p>
    <w:p w14:paraId="1E78B0E2" w14:textId="77777777" w:rsidR="00067AFC" w:rsidRDefault="009D404B">
      <w:pPr>
        <w:ind w:firstLine="567"/>
        <w:jc w:val="both"/>
        <w:rPr>
          <w:b/>
          <w:bCs/>
        </w:rPr>
      </w:pPr>
      <w:r>
        <w:rPr>
          <w:b/>
          <w:bCs/>
        </w:rPr>
        <w:t xml:space="preserve">INFORMATION FOR PHYSICIANS </w:t>
      </w:r>
    </w:p>
    <w:p w14:paraId="1E78B0E3" w14:textId="77777777" w:rsidR="00067AFC" w:rsidRDefault="009D404B">
      <w:pPr>
        <w:ind w:firstLine="567"/>
        <w:jc w:val="both"/>
      </w:pPr>
      <w:r>
        <w:t>1</w:t>
      </w:r>
      <w:r>
        <w:t>. The dates for vaccination on each certificate are to be</w:t>
      </w:r>
      <w:r>
        <w:t xml:space="preserve"> recorded in the following sequence: day, month, year – the month in letters. Example: January 1, 2001 is written 1 January 2001.</w:t>
      </w:r>
    </w:p>
    <w:p w14:paraId="1E78B0E4" w14:textId="77777777" w:rsidR="00067AFC" w:rsidRDefault="009D404B">
      <w:pPr>
        <w:ind w:firstLine="567"/>
        <w:jc w:val="both"/>
      </w:pPr>
      <w:r>
        <w:t>2</w:t>
      </w:r>
      <w:r>
        <w:t>. If vaccination is contraindicated on medical grounds, the physician should provide the traveller with a written opinion</w:t>
      </w:r>
      <w:r>
        <w:t>, which health authorities should take into account.</w:t>
      </w:r>
    </w:p>
    <w:p w14:paraId="1E78B0E5" w14:textId="77777777" w:rsidR="00067AFC" w:rsidRDefault="009D404B">
      <w:pPr>
        <w:ind w:firstLine="567"/>
        <w:jc w:val="both"/>
      </w:pPr>
      <w:r>
        <w:t>3</w:t>
      </w:r>
      <w:r>
        <w:t xml:space="preserve">. Vaccination certificate requirements of countries are published by WHO in </w:t>
      </w:r>
      <w:r>
        <w:rPr>
          <w:i/>
          <w:iCs/>
        </w:rPr>
        <w:t>International travel and health</w:t>
      </w:r>
      <w:r>
        <w:t>. Information on designated yellow fever vaccinating centres is available from local or nat</w:t>
      </w:r>
      <w:r>
        <w:t>ional health offices.</w:t>
      </w:r>
    </w:p>
    <w:p w14:paraId="1E78B0E6" w14:textId="77777777" w:rsidR="00067AFC" w:rsidRDefault="009D404B">
      <w:pPr>
        <w:ind w:firstLine="567"/>
        <w:jc w:val="both"/>
      </w:pPr>
      <w:r>
        <w:t>4</w:t>
      </w:r>
      <w:r>
        <w:t>. The physician should always consider that his/her patient may have a travel-associated illness.</w:t>
      </w:r>
    </w:p>
    <w:p w14:paraId="1E78B0E7" w14:textId="77777777" w:rsidR="00067AFC" w:rsidRDefault="009D404B">
      <w:pPr>
        <w:ind w:firstLine="567"/>
        <w:jc w:val="both"/>
        <w:rPr>
          <w:b/>
          <w:bCs/>
        </w:rPr>
      </w:pPr>
    </w:p>
    <w:p w14:paraId="1E78B0E8" w14:textId="77777777" w:rsidR="00067AFC" w:rsidRDefault="009D404B">
      <w:pPr>
        <w:ind w:firstLine="567"/>
        <w:jc w:val="both"/>
        <w:rPr>
          <w:b/>
          <w:bCs/>
        </w:rPr>
      </w:pPr>
      <w:r>
        <w:rPr>
          <w:b/>
          <w:bCs/>
        </w:rPr>
        <w:t>INFORMACIJA GYDYTOJAMS</w:t>
      </w:r>
    </w:p>
    <w:p w14:paraId="1E78B0E9" w14:textId="77777777" w:rsidR="00067AFC" w:rsidRDefault="009D404B">
      <w:pPr>
        <w:ind w:firstLine="567"/>
        <w:jc w:val="both"/>
      </w:pPr>
      <w:r>
        <w:t>1</w:t>
      </w:r>
      <w:r>
        <w:t>. Skiepijimo data pažymėjime turi būti nurodyta taip: angliškai – diena, mėnuo, metai (pvz., 1 Jan</w:t>
      </w:r>
      <w:r>
        <w:t xml:space="preserve">uary 2001); lietuviškai – metai, mėnuo, diena (pvz., 2001 m. sausio 1 d.). Abiem atvejais mėnesio pavadinimas rašomas žodžiu. </w:t>
      </w:r>
    </w:p>
    <w:p w14:paraId="1E78B0EA" w14:textId="77777777" w:rsidR="00067AFC" w:rsidRDefault="009D404B">
      <w:pPr>
        <w:ind w:firstLine="567"/>
        <w:jc w:val="both"/>
      </w:pPr>
      <w:r>
        <w:t>2</w:t>
      </w:r>
      <w:r>
        <w:t>. Jei skiepai kontraindikuotini dėl medicininių priežasčių, gydytojas turi pateikti raštišką paaiškinimą keliautojui, į kurį</w:t>
      </w:r>
      <w:r>
        <w:t xml:space="preserve"> turi atsižvelgti sveikatos priežiūros įstaigos.</w:t>
      </w:r>
    </w:p>
    <w:p w14:paraId="1E78B0EB" w14:textId="77777777" w:rsidR="00067AFC" w:rsidRDefault="009D404B">
      <w:pPr>
        <w:ind w:firstLine="567"/>
        <w:jc w:val="both"/>
      </w:pPr>
      <w:r>
        <w:t>3</w:t>
      </w:r>
      <w:r>
        <w:t xml:space="preserve">. Šalių reikalavimai dėl skiepų pažymėjimo pateikti PSO leidinyje </w:t>
      </w:r>
      <w:r>
        <w:rPr>
          <w:i/>
          <w:iCs/>
        </w:rPr>
        <w:t>„</w:t>
      </w:r>
      <w:r>
        <w:rPr>
          <w:i/>
        </w:rPr>
        <w:t xml:space="preserve">Tarptautinės kelionės ir sveikata“. </w:t>
      </w:r>
      <w:r>
        <w:t>Informaciją apie įstaigas ir centrus, kur skiepijama nuo geltonojo drugio, galima gauti vietinėse a</w:t>
      </w:r>
      <w:r>
        <w:t>rba nacionalinėse sveikatos priežiūros įstaigose.</w:t>
      </w:r>
    </w:p>
    <w:p w14:paraId="1E78B0EC" w14:textId="77777777" w:rsidR="00067AFC" w:rsidRDefault="009D404B">
      <w:pPr>
        <w:ind w:firstLine="567"/>
        <w:jc w:val="both"/>
      </w:pPr>
      <w:r>
        <w:t>4</w:t>
      </w:r>
      <w:r>
        <w:t xml:space="preserve">. Gydytojas visada turi įvertinti, kad pacientas gali sirgti su kelionėmis susijusia liga. </w:t>
      </w:r>
    </w:p>
    <w:p w14:paraId="1E78B0ED" w14:textId="77777777" w:rsidR="00067AFC" w:rsidRDefault="009D404B">
      <w:pPr>
        <w:ind w:firstLine="567"/>
        <w:jc w:val="both"/>
      </w:pPr>
    </w:p>
    <w:bookmarkStart w:id="0" w:name="_GoBack" w:displacedByCustomXml="prev"/>
    <w:p w14:paraId="1E78B0EE" w14:textId="77777777" w:rsidR="00067AFC" w:rsidRDefault="009D404B">
      <w:pPr>
        <w:jc w:val="center"/>
      </w:pPr>
      <w:r>
        <w:t>_________________</w:t>
      </w:r>
    </w:p>
    <w:p w14:paraId="1E78B0EF" w14:textId="77777777" w:rsidR="00067AFC" w:rsidRDefault="009D404B"/>
    <w:bookmarkEnd w:id="0" w:displacedByCustomXml="next"/>
    <w:sectPr w:rsidR="00067AFC">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8B0F3" w14:textId="77777777" w:rsidR="00067AFC" w:rsidRDefault="009D404B">
      <w:r>
        <w:separator/>
      </w:r>
    </w:p>
  </w:endnote>
  <w:endnote w:type="continuationSeparator" w:id="0">
    <w:p w14:paraId="1E78B0F4" w14:textId="77777777" w:rsidR="00067AFC" w:rsidRDefault="009D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B0F7" w14:textId="77777777" w:rsidR="00067AFC" w:rsidRDefault="00067AFC">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B0F8" w14:textId="77777777" w:rsidR="00067AFC" w:rsidRDefault="00067AFC">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B0FA" w14:textId="77777777" w:rsidR="00067AFC" w:rsidRDefault="00067AFC">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B0F1" w14:textId="77777777" w:rsidR="00067AFC" w:rsidRDefault="009D404B">
      <w:r>
        <w:separator/>
      </w:r>
    </w:p>
  </w:footnote>
  <w:footnote w:type="continuationSeparator" w:id="0">
    <w:p w14:paraId="1E78B0F2" w14:textId="77777777" w:rsidR="00067AFC" w:rsidRDefault="009D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B0F5" w14:textId="77777777" w:rsidR="00067AFC" w:rsidRDefault="00067AF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B0F6" w14:textId="77777777" w:rsidR="00067AFC" w:rsidRDefault="00067AF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B0F9" w14:textId="77777777" w:rsidR="00067AFC" w:rsidRDefault="00067AF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70"/>
    <w:rsid w:val="00067AFC"/>
    <w:rsid w:val="00745D70"/>
    <w:rsid w:val="009D40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78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DA5457D1ED0"/>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9992</Words>
  <Characters>5696</Characters>
  <Application>Microsoft Office Word</Application>
  <DocSecurity>0</DocSecurity>
  <Lines>47</Lines>
  <Paragraphs>31</Paragraphs>
  <ScaleCrop>false</ScaleCrop>
  <Company/>
  <LinksUpToDate>false</LinksUpToDate>
  <CharactersWithSpaces>15657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2015-07-17T11:33:00Z</dcterms:created>
  <dc:creator>Rima</dc:creator>
  <lastModifiedBy>PETRAUSKAITĖ Girmantė</lastModifiedBy>
  <dcterms:modified xsi:type="dcterms:W3CDTF">2015-07-17T11:35:00Z</dcterms:modified>
  <revision>3</revision>
  <dc:title>LIETUVOS RESPUBLIKOS SVEIKATOS APSAUGOS MINISTRO</dc:title>
</coreProperties>
</file>