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caps/>
          <w:color w:val="000000"/>
        </w:rPr>
      </w:pPr>
      <w:r>
        <w:rPr>
          <w:caps/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>
        <w:rPr>
          <w:caps/>
          <w:color w:val="000000"/>
        </w:rPr>
        <w:t>LIETUVOS RESPUBLIKOS Aplinkos MINISTRO IR</w:t>
      </w:r>
    </w:p>
    <w:p>
      <w:pPr>
        <w:keepLines/>
        <w:widowControl w:val="0"/>
        <w:suppressAutoHyphens/>
        <w:jc w:val="center"/>
        <w:rPr>
          <w:caps/>
          <w:color w:val="000000"/>
        </w:rPr>
      </w:pPr>
      <w:r>
        <w:rPr>
          <w:caps/>
          <w:color w:val="000000"/>
        </w:rPr>
        <w:t>LIETUVOS RESPUBLIKOS ENERGETIKOS MINISTRO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DAUGIABUČIO NAMO ŠILDYMO IR KARŠTO VANDENS SISTEMOS PRIVALOMųjų REIKALAVIMų patvirtinimo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liepos 10 d. Nr. D1-595/1-201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Vadovaudamiesi Lietuvos Respublikos šilumos ūkio įstatymo (Žin., 2003, Nr. </w:t>
      </w:r>
      <w:fldSimple w:instr="HYPERLINK https://www.e-tar.lt/portal/lt/legalAct/TAR.F62AD965997D \t _blank">
        <w:r>
          <w:rPr>
            <w:color w:val="0000FF" w:themeColor="hyperlink"/>
            <w:spacing w:val="-4"/>
            <w:u w:val="single"/>
          </w:rPr>
          <w:t>51-2254</w:t>
        </w:r>
      </w:fldSimple>
      <w:r>
        <w:rPr>
          <w:color w:val="000000"/>
          <w:spacing w:val="-4"/>
        </w:rPr>
        <w:t xml:space="preserve">; 2007, Nr. </w:t>
      </w:r>
      <w:fldSimple w:instr="HYPERLINK https://www.e-tar.lt/portal/lt/legalAct/TAR.A601A252F765 \t _blank">
        <w:r>
          <w:rPr>
            <w:color w:val="0000FF" w:themeColor="hyperlink"/>
            <w:spacing w:val="-4"/>
            <w:u w:val="single"/>
          </w:rPr>
          <w:t>130-5259</w:t>
        </w:r>
      </w:fldSimple>
      <w:r>
        <w:rPr>
          <w:color w:val="000000"/>
          <w:spacing w:val="-4"/>
        </w:rPr>
        <w:t xml:space="preserve">) 23 straipsnio 1 dalimi ir vykdydami Lietuvos Respublikos Vyriausybės 2003 m. birželio 17 d. nutarimo Nr. 765 „Dėl įgaliojimų suteikimo įgyvendinant Lietuvos Respublikos šilumos ūkio įstatymą“ (Žin., 2003, Nr. </w:t>
      </w:r>
      <w:fldSimple w:instr="HYPERLINK https://www.e-tar.lt/portal/lt/legalAct/TAR.243E6F0D01B8 \t _blank">
        <w:r>
          <w:rPr>
            <w:color w:val="0000FF" w:themeColor="hyperlink"/>
            <w:spacing w:val="-4"/>
            <w:u w:val="single"/>
          </w:rPr>
          <w:t>59-2659</w:t>
        </w:r>
      </w:fldSimple>
      <w:r>
        <w:rPr>
          <w:color w:val="000000"/>
          <w:spacing w:val="-4"/>
        </w:rPr>
        <w:t xml:space="preserve">; 2009, Nr. </w:t>
      </w:r>
      <w:fldSimple w:instr="HYPERLINK https://www.e-tar.lt/portal/lt/legalAct/TAR.B149E28DD758 \t _blank">
        <w:r>
          <w:rPr>
            <w:color w:val="0000FF" w:themeColor="hyperlink"/>
            <w:spacing w:val="-4"/>
            <w:u w:val="single"/>
          </w:rPr>
          <w:t>117-5010</w:t>
        </w:r>
      </w:fldSimple>
      <w:r>
        <w:rPr>
          <w:color w:val="000000"/>
          <w:spacing w:val="-4"/>
        </w:rPr>
        <w:t>) 2 punkto nuostatas,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t v i r t i n a m e Daugiabučio namo šildymo ir karšto vandens sistemos privalomuosius reikalavimus (pridedama).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Aplinkos ministras</w:t>
        <w:tab/>
        <w:t>Gediminas Kazlauskas</w:t>
      </w:r>
    </w:p>
    <w:p>
      <w:pPr>
        <w:widowControl w:val="0"/>
        <w:tabs>
          <w:tab w:val="right" w:pos="9071"/>
        </w:tabs>
        <w:suppressAutoHyphens/>
        <w:jc w:val="center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Energetikos ministras</w:t>
        <w:tab/>
        <w:t>Arvydas Sekmokas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br w:type="page"/>
        <w:t>PATVIRTINTA</w:t>
      </w:r>
    </w:p>
    <w:p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Lietuvos Respublikos </w:t>
      </w:r>
    </w:p>
    <w:p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aplinkos ministro ir</w:t>
      </w:r>
    </w:p>
    <w:p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Lietuvos Respublikos </w:t>
      </w:r>
    </w:p>
    <w:p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energetikos ministro</w:t>
      </w:r>
    </w:p>
    <w:p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2010 m. liepos 10 d. </w:t>
      </w:r>
    </w:p>
    <w:p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įsakymu Nr. D1-595/1-201</w:t>
      </w:r>
    </w:p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</w:p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DAUGIABUČIO NAMO ŠILDYMO IR KARŠTO VANDENS SISTEMOS PRIVALOMIEJI REIKALAVIMAI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BENDROSIOS NUOSTATOS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Privalomieji reikalavimai nustatomi daugiabučių namų šildymo ir karšto vandens sistemoms (toliau – sistemos):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suprojektuotoms rengiant statinio projektą naujo daugiabučio namo statybai, esamo rekonstravimui ar kapitaliniam remontui, kai projektavimas pradėtas po 2003 m. liepos 1 d. (toliau – naujos sistemos);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suprojektuotoms rengiant statinio projektą naujo daugiabučio namo statybai, esamo rekonstravimui ar kapitaliniam remontui, kai projektavimas pradėtas iki 2003 m. liepos 1 d. (toliau – senos sistemos).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NAUJŲ SISTEMŲ PRIVALOMIEJI REIKALAVIMAI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Naujos sistemos, gaunančios šilumą iš aprūpinimo šiluma sistemų, privalo atitikti Statybos techninio reglamento STR </w:t>
      </w:r>
      <w:r>
        <w:rPr>
          <w:color w:val="000000"/>
          <w:spacing w:val="1"/>
        </w:rPr>
        <w:t xml:space="preserve">2.09.02:2005 „Šildymas, vėdinimas ir oro kondicionavimas“, patvirtinto Lietuvos Respublikos aplinkos ministro 2005 </w:t>
      </w:r>
      <w:r>
        <w:rPr>
          <w:color w:val="000000"/>
        </w:rPr>
        <w:t xml:space="preserve">m. birželio 9 d. įsakymu Nr. D1-289 (Žin., 2005, Nr. </w:t>
      </w:r>
      <w:fldSimple w:instr="HYPERLINK https://www.e-tar.lt/portal/lt/legalAct/TAR.1F3FB56815CB \t _blank">
        <w:r>
          <w:rPr>
            <w:color w:val="0000FF" w:themeColor="hyperlink"/>
            <w:u w:val="single"/>
          </w:rPr>
          <w:t>75-2729</w:t>
        </w:r>
      </w:fldSimple>
      <w:r>
        <w:rPr>
          <w:color w:val="000000"/>
        </w:rPr>
        <w:t xml:space="preserve">), Šilumos tiekimo tinklų ir šilumos punktų įrengimo taisyklių, patvirtintų Lietuvos Respublikos ūkio ministro 2005 m. vasario 24 d. įsakymu Nr. 4-80 (Žin., 2005, Nr. </w:t>
      </w:r>
      <w:fldSimple w:instr="HYPERLINK https://www.e-tar.lt/portal/lt/legalAct/TAR.088016C08FAF \t _blank">
        <w:r>
          <w:rPr>
            <w:color w:val="0000FF" w:themeColor="hyperlink"/>
            <w:u w:val="single"/>
          </w:rPr>
          <w:t>30-945</w:t>
        </w:r>
      </w:fldSimple>
      <w:r>
        <w:rPr>
          <w:color w:val="000000"/>
        </w:rPr>
        <w:t xml:space="preserve">), ir Pastatų karšto vandens sistemų įrengimo taisyklių, patvirtintų Lietuvos Respublikos ūkio ministro 2005 m. birželio 28 d. įsakymu Nr. 4-253 (Žin., 2005, Nr. </w:t>
      </w:r>
      <w:fldSimple w:instr="HYPERLINK https://www.e-tar.lt/portal/lt/legalAct/TAR.7D2C1BEE9B4A \t _blank">
        <w:r>
          <w:rPr>
            <w:color w:val="0000FF" w:themeColor="hyperlink"/>
            <w:u w:val="single"/>
          </w:rPr>
          <w:t>85-3175</w:t>
        </w:r>
      </w:fldSimple>
      <w:r>
        <w:rPr>
          <w:color w:val="000000"/>
        </w:rPr>
        <w:t>), reikalavimus.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SENŲ SISTEMŲ PRIVALOMIEJI REIKALAVIMAI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Senos sistemos turi atitikti šių daugiabučių namų projektinėje dokumentacijoje arba, jeigu tokios dokumentacijos nėra, 2 punkte nurodytuose dokumentuose nustatytus reikalavimus šildymo prietaisų galiai, šilumnešio debitų paskirstymui, vamzdynų šiluminei izoliacijai.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Senose sistemose turi būti: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4.1</w:t>
      </w:r>
      <w:r>
        <w:rPr>
          <w:color w:val="000000"/>
        </w:rPr>
        <w:t>. hidraulinio balansavimo priemonės;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4.2</w:t>
      </w:r>
      <w:r>
        <w:rPr>
          <w:color w:val="000000"/>
        </w:rPr>
        <w:t>. atsiskaitomieji apskaitos prietaisai suvartojamos šilumos ir (ar) karšto vandens kiekiui nustatyti;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4.3</w:t>
      </w:r>
      <w:r>
        <w:rPr>
          <w:color w:val="000000"/>
        </w:rPr>
        <w:t>. įrenginiai reguliuoti šilumos suvartojimą pastate.</w:t>
      </w:r>
    </w:p>
    <w:p/>
    <w:p>
      <w:pPr>
        <w:jc w:val="center"/>
      </w:pPr>
      <w:r>
        <w:t>_________________</w:t>
      </w:r>
    </w:p>
    <w:p/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2496</Characters>
  <Application>Microsoft Office Word</Application>
  <DocSecurity>4</DocSecurity>
  <Lines>73</Lines>
  <Paragraphs>36</Paragraphs>
  <ScaleCrop>false</ScaleCrop>
  <Company/>
  <LinksUpToDate>false</LinksUpToDate>
  <CharactersWithSpaces>2828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2015-06-26T16:06:00Z</dcterms:created>
  <dc:creator>Rima</dc:creator>
  <lastModifiedBy>Adlib User</lastModifiedBy>
  <dcterms:modified xsi:type="dcterms:W3CDTF">2015-06-26T16:06:00Z</dcterms:modified>
  <revision>2</revision>
  <dc:title>LIETUVOS RESPUBLIKOS APLINKOS MINISTRO IR</dc:title>
</coreProperties>
</file>