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VIEŠŲJŲ PIRKIMŲ ĮSTATYMO 2, 4, 7, 8, 10, 11, 16, 18, 19, 22, 23, 24, 27, 28, 30, 33, 39, 40, 43, 45, 49, 57, 62, 74, 85, 86, 89, 92 STRAIPSNIŲ PAKEITIMO IR PAPILDYMO, ĮSTATYMO PAPILDYMO 15</w:t>
      </w:r>
      <w:r>
        <w:rPr>
          <w:b/>
          <w:bCs/>
          <w:caps/>
          <w:color w:val="000000"/>
          <w:vertAlign w:val="superscript"/>
        </w:rPr>
        <w:t>1</w:t>
      </w:r>
      <w:r>
        <w:rPr>
          <w:b/>
          <w:bCs/>
          <w:caps/>
          <w:color w:val="000000"/>
        </w:rPr>
        <w:t xml:space="preserve"> STRAIPSNIU ĮSTATYMO 12 IR 32 STRAIPSNIŲ PAKEITIMO ĮSTATYMAS</w:t>
      </w:r>
    </w:p>
    <w:p>
      <w:pPr>
        <w:widowControl w:val="0"/>
        <w:suppressAutoHyphens/>
        <w:jc w:val="center"/>
        <w:rPr>
          <w:b/>
          <w:bCs/>
          <w:caps/>
          <w:color w:val="000000"/>
        </w:rPr>
      </w:pPr>
    </w:p>
    <w:p>
      <w:pPr>
        <w:widowControl w:val="0"/>
        <w:suppressAutoHyphens/>
        <w:jc w:val="center"/>
        <w:rPr>
          <w:color w:val="000000"/>
        </w:rPr>
      </w:pPr>
      <w:r>
        <w:rPr>
          <w:color w:val="000000"/>
        </w:rPr>
        <w:t>2010 m. vasario 11 d. Nr. XI-679</w:t>
      </w:r>
    </w:p>
    <w:p>
      <w:pPr>
        <w:widowControl w:val="0"/>
        <w:suppressAutoHyphens/>
        <w:jc w:val="center"/>
        <w:rPr>
          <w:color w:val="000000"/>
        </w:rPr>
      </w:pPr>
      <w:r>
        <w:rPr>
          <w:color w:val="000000"/>
        </w:rPr>
        <w:t>Vilnius</w:t>
      </w:r>
    </w:p>
    <w:p>
      <w:pPr>
        <w:widowControl w:val="0"/>
        <w:suppressAutoHyphens/>
        <w:jc w:val="center"/>
        <w:rPr>
          <w:b/>
          <w:bCs/>
          <w:color w:val="000000"/>
        </w:rPr>
      </w:pPr>
    </w:p>
    <w:p>
      <w:pPr>
        <w:widowControl w:val="0"/>
        <w:suppressAutoHyphens/>
        <w:jc w:val="center"/>
        <w:rPr>
          <w:color w:val="000000"/>
        </w:rPr>
      </w:pPr>
      <w:r>
        <w:rPr>
          <w:color w:val="000000"/>
        </w:rPr>
        <w:t xml:space="preserve">(Žin., 2009, Nr. </w:t>
      </w:r>
      <w:fldSimple w:instr="HYPERLINK https://www.e-tar.lt/portal/lt/legalAct/TAR.BDE2B4AF963D \t _blank">
        <w:r>
          <w:rPr>
            <w:color w:val="0000FF" w:themeColor="hyperlink"/>
            <w:u w:val="single"/>
          </w:rPr>
          <w:t>93-3986</w:t>
        </w:r>
      </w:fldSimple>
      <w:r>
        <w:rPr>
          <w:color w:val="000000"/>
        </w:rPr>
        <w:t>)</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12 straipsnio 1 dalies pripažinimas netekusia galios</w:t>
      </w:r>
    </w:p>
    <w:p>
      <w:pPr>
        <w:widowControl w:val="0"/>
        <w:suppressAutoHyphens/>
        <w:ind w:firstLine="567"/>
        <w:jc w:val="both"/>
        <w:rPr>
          <w:color w:val="000000"/>
        </w:rPr>
      </w:pPr>
      <w:r>
        <w:rPr>
          <w:color w:val="000000"/>
        </w:rPr>
        <w:t>12 straipsnio 1 dalį pripažinti netekusia galios.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32 straipsnio 3 dalies pakeitimas</w:t>
      </w:r>
    </w:p>
    <w:p>
      <w:pPr>
        <w:widowControl w:val="0"/>
        <w:suppressAutoHyphens/>
        <w:ind w:firstLine="567"/>
        <w:jc w:val="both"/>
        <w:rPr>
          <w:color w:val="000000"/>
        </w:rPr>
      </w:pPr>
      <w:r>
        <w:rPr>
          <w:color w:val="000000"/>
        </w:rPr>
        <w:t xml:space="preserve">Pakeisti 32 straipsnio 3 dalį ir ją išdėstyti taip: </w:t>
      </w:r>
    </w:p>
    <w:p>
      <w:pPr>
        <w:widowControl w:val="0"/>
        <w:suppressAutoHyphens/>
        <w:ind w:firstLine="567"/>
        <w:jc w:val="both"/>
        <w:rPr>
          <w:color w:val="000000"/>
        </w:rPr>
      </w:pPr>
      <w:r>
        <w:rPr>
          <w:color w:val="000000"/>
        </w:rPr>
        <w:t>„</w:t>
      </w:r>
      <w:r>
        <w:rPr>
          <w:color w:val="000000"/>
        </w:rPr>
        <w:t>3</w:t>
      </w:r>
      <w:r>
        <w:rPr>
          <w:color w:val="000000"/>
        </w:rPr>
        <w:t>. Šio įstatymo 6 straipsnis, 12 straipsnio 2 ir 3 dalys, 13 straipsnio 3 dalis, 15 straipsnio 1 dalis, 27 straipsnio 1 dalies nuostata dėl nuorodos į „Valstybės žinių“ priedą „Informaciniai pranešimai“ panaikinimo ir 2 dalis įsigalioja 2011 m. sausio 1 d.“</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 xml:space="preserve">Skelbiu šį Lietuvos Respublikos Seimo priimtą įstatymą. </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B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794</Characters>
  <Application>Microsoft Office Word</Application>
  <DocSecurity>4</DocSecurity>
  <Lines>25</Lines>
  <Paragraphs>14</Paragraphs>
  <ScaleCrop>false</ScaleCrop>
  <Company/>
  <LinksUpToDate>false</LinksUpToDate>
  <CharactersWithSpaces>928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2015-09-20T13:14:00Z</dcterms:created>
  <dc:creator>Rima</dc:creator>
  <lastModifiedBy>Adlib User</lastModifiedBy>
  <dcterms:modified xsi:type="dcterms:W3CDTF">2015-09-20T13:14:00Z</dcterms:modified>
  <revision>2</revision>
  <dc:title>LIETUVOS RESPUBLIKOS VIEŠŲJŲ PIRKIMŲ ĮSTATYMO 2, 4, 7, 8, 10, 11, 16, 18, 19, 22, 23, 24, 27, 28, 30, 33, 39, 40, 43, 45, 49, 57, 62, 74, 85, 86, 89, 92 STRAIPSNIŲ PAKEITIMO IR PAPILDYMO, ĮSTATYMO PAPILDYMO 151 STRAIPSNIU ĮSTATYMO 12 IR 32 STRAIPSNIŲ PAK</dc:title>
</coreProperties>
</file>