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MIŠKŲ ĮSTATYMO 23 STRAIPSNIO PAKEITIMO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2002 m. kovo 7 d. Nr. IX-771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5D6D055CC00C \t _blank">
        <w:r>
          <w:rPr>
            <w:color w:val="0000FF" w:themeColor="hyperlink"/>
            <w:u w:val="single"/>
          </w:rPr>
          <w:t>96-1872</w:t>
        </w:r>
      </w:fldSimple>
      <w:r>
        <w:rPr>
          <w:color w:val="000000"/>
        </w:rPr>
        <w:t xml:space="preserve">; 2001, Nr. </w:t>
      </w:r>
      <w:fldSimple w:instr="HYPERLINK https://www.e-tar.lt/portal/lt/legalAct/TAR.960DBFBF5981 \t _blank">
        <w:r>
          <w:rPr>
            <w:color w:val="0000FF" w:themeColor="hyperlink"/>
            <w:u w:val="single"/>
          </w:rPr>
          <w:t>35-1161</w:t>
        </w:r>
      </w:fldSimple>
      <w:r>
        <w:rPr>
          <w:color w:val="000000"/>
        </w:rPr>
        <w:t>)</w:t>
      </w:r>
    </w:p>
    <w:p>
      <w:pPr>
        <w:ind w:firstLine="708"/>
        <w:jc w:val="center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23 straipsnio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23 straipsnio 2 dalį pripažinti netekusia galios.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23 straipsnio buvusią 3 dalį laikyti 2 dalimi.</w:t>
      </w:r>
    </w:p>
    <w:p>
      <w:pPr>
        <w:ind w:firstLine="708"/>
      </w:pPr>
    </w:p>
    <w:p/>
    <w:p>
      <w:pPr>
        <w:ind w:firstLine="708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  <w:rPr>
          <w:color w:val="000000"/>
        </w:rPr>
      </w:pPr>
    </w:p>
    <w:p>
      <w:pPr>
        <w:ind w:firstLine="708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358</Characters>
  <Application>Microsoft Office Word</Application>
  <DocSecurity>4</DocSecurity>
  <Lines>22</Lines>
  <Paragraphs>14</Paragraphs>
  <ScaleCrop>false</ScaleCrop>
  <Company/>
  <LinksUpToDate>false</LinksUpToDate>
  <CharactersWithSpaces>411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2015-09-20T03:22:00Z</dcterms:created>
  <dc:creator>User</dc:creator>
  <lastModifiedBy>Adlib User</lastModifiedBy>
  <dcterms:modified xsi:type="dcterms:W3CDTF">2015-09-20T03:22:00Z</dcterms:modified>
  <revision>2</revision>
</coreProperties>
</file>