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7B05B" w14:textId="77777777" w:rsidR="00952134" w:rsidRDefault="00952134">
      <w:pPr>
        <w:tabs>
          <w:tab w:val="center" w:pos="4153"/>
          <w:tab w:val="right" w:pos="8306"/>
        </w:tabs>
        <w:rPr>
          <w:lang w:val="en-GB"/>
        </w:rPr>
      </w:pPr>
    </w:p>
    <w:p w14:paraId="4FD7B05C" w14:textId="77777777" w:rsidR="00952134" w:rsidRDefault="00757647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4FD7B12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4FD7B05D" w14:textId="77777777" w:rsidR="00952134" w:rsidRDefault="00952134">
      <w:pPr>
        <w:jc w:val="center"/>
        <w:rPr>
          <w:color w:val="000000"/>
        </w:rPr>
      </w:pPr>
    </w:p>
    <w:p w14:paraId="4FD7B05E" w14:textId="77777777" w:rsidR="00952134" w:rsidRDefault="00757647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4FD7B05F" w14:textId="77777777" w:rsidR="00952134" w:rsidRDefault="00757647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1997 M. SAUSIO 30 D. NUTARIMO NR.75 „DĖL LIETUVOS RESPUBLIKOS VIEŠOJO PIRKIMO ĮSTATYMO ĮGYVENDINIMO“ DALINIO PAKEITIMO</w:t>
      </w:r>
    </w:p>
    <w:p w14:paraId="4FD7B060" w14:textId="77777777" w:rsidR="00952134" w:rsidRDefault="00952134">
      <w:pPr>
        <w:jc w:val="center"/>
        <w:rPr>
          <w:color w:val="000000"/>
        </w:rPr>
      </w:pPr>
    </w:p>
    <w:p w14:paraId="4FD7B061" w14:textId="77777777" w:rsidR="00952134" w:rsidRDefault="00757647">
      <w:pPr>
        <w:jc w:val="center"/>
        <w:rPr>
          <w:color w:val="000000"/>
        </w:rPr>
      </w:pPr>
      <w:r>
        <w:rPr>
          <w:color w:val="000000"/>
        </w:rPr>
        <w:t>1999 m. sausi</w:t>
      </w:r>
      <w:r>
        <w:rPr>
          <w:color w:val="000000"/>
        </w:rPr>
        <w:t>o 15 d. Nr. 51</w:t>
      </w:r>
    </w:p>
    <w:p w14:paraId="4FD7B062" w14:textId="77777777" w:rsidR="00952134" w:rsidRDefault="00757647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4FD7B063" w14:textId="77777777" w:rsidR="00952134" w:rsidRDefault="00952134">
      <w:pPr>
        <w:ind w:firstLine="708"/>
        <w:rPr>
          <w:color w:val="000000"/>
        </w:rPr>
      </w:pPr>
    </w:p>
    <w:p w14:paraId="4FD7B064" w14:textId="77777777" w:rsidR="00952134" w:rsidRDefault="00757647">
      <w:pPr>
        <w:ind w:firstLine="708"/>
        <w:jc w:val="both"/>
        <w:rPr>
          <w:color w:val="000000"/>
        </w:rPr>
      </w:pPr>
      <w:r>
        <w:rPr>
          <w:color w:val="000000"/>
        </w:rPr>
        <w:t>Siekdama apsaugoti vidaus rinką nuo galimos Rusijos finansinės ir ekonominės krizės įtakos, vadovaudamasi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Lietuvos Respublikos viešojo pirkimo įstatymo (Žin., 1996, Nr. </w:t>
      </w:r>
      <w:hyperlink r:id="rId10" w:tgtFrame="_blank" w:history="1">
        <w:r>
          <w:rPr>
            <w:color w:val="0000FF" w:themeColor="hyperlink"/>
            <w:u w:val="single"/>
          </w:rPr>
          <w:t>84-2000</w:t>
        </w:r>
      </w:hyperlink>
      <w:r>
        <w:rPr>
          <w:color w:val="000000"/>
        </w:rPr>
        <w:t>) 1 straipsnio 4 dalimi ir 28 straipsnio 6 dalimi, taip pat įgyvendindama Lietuvos Respublikos Vyriausybės</w:t>
      </w:r>
      <w:r>
        <w:rPr>
          <w:b/>
          <w:color w:val="000000"/>
        </w:rPr>
        <w:t xml:space="preserve"> </w:t>
      </w:r>
      <w:smartTag w:uri="urn:schemas-microsoft-com:office:smarttags" w:element="metricconverter">
        <w:smartTagPr>
          <w:attr w:name="ProductID" w:val="1992 m"/>
        </w:smartTagPr>
        <w:r>
          <w:rPr>
            <w:color w:val="000000"/>
          </w:rPr>
          <w:t>1992 m</w:t>
        </w:r>
      </w:smartTag>
      <w:r>
        <w:rPr>
          <w:color w:val="000000"/>
        </w:rPr>
        <w:t>. gegužės 8 d. nutarimo Nr. 334 „Dėl Lietuvos Respublikos ūkio plėtojimo prioritetinių krypčių ir ekonominių programų“ (</w:t>
      </w:r>
      <w:r>
        <w:rPr>
          <w:color w:val="000000"/>
        </w:rPr>
        <w:t xml:space="preserve">Žin., 1992, Nr. </w:t>
      </w:r>
      <w:hyperlink r:id="rId11" w:tgtFrame="_blank" w:history="1">
        <w:r>
          <w:rPr>
            <w:color w:val="0000FF" w:themeColor="hyperlink"/>
            <w:u w:val="single"/>
          </w:rPr>
          <w:t>18-549</w:t>
        </w:r>
      </w:hyperlink>
      <w:r>
        <w:rPr>
          <w:color w:val="000000"/>
        </w:rPr>
        <w:t xml:space="preserve">) 1 punktą,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4FD7B065" w14:textId="77777777" w:rsidR="00952134" w:rsidRDefault="00757647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Iš dalies pakeisti Lietuvos Respublikos Vyriausybės </w:t>
      </w:r>
      <w:smartTag w:uri="urn:schemas-microsoft-com:office:smarttags" w:element="metricconverter">
        <w:smartTagPr>
          <w:attr w:name="ProductID" w:val="1997 m"/>
        </w:smartTagPr>
        <w:r>
          <w:rPr>
            <w:color w:val="000000"/>
          </w:rPr>
          <w:t>1997 m</w:t>
        </w:r>
      </w:smartTag>
      <w:r>
        <w:rPr>
          <w:color w:val="000000"/>
        </w:rPr>
        <w:t>. sausio 30 d. nutarimą Nr. 75 „Dėl L</w:t>
      </w:r>
      <w:r>
        <w:rPr>
          <w:color w:val="000000"/>
        </w:rPr>
        <w:t xml:space="preserve">ietuvos Respublikos viešojo pirkimo įstatymo įgyvendinimo“ (Žin., 1997, Nr. </w:t>
      </w:r>
      <w:hyperlink r:id="rId12" w:tgtFrame="_blank" w:history="1">
        <w:r>
          <w:rPr>
            <w:color w:val="0000FF" w:themeColor="hyperlink"/>
            <w:u w:val="single"/>
          </w:rPr>
          <w:t>11-218</w:t>
        </w:r>
      </w:hyperlink>
      <w:r>
        <w:rPr>
          <w:color w:val="000000"/>
        </w:rPr>
        <w:t>):</w:t>
      </w:r>
    </w:p>
    <w:p w14:paraId="4FD7B066" w14:textId="77777777" w:rsidR="00952134" w:rsidRDefault="00757647">
      <w:pPr>
        <w:ind w:firstLine="708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išdėstyti 1.2 punktą taip:</w:t>
      </w:r>
    </w:p>
    <w:p w14:paraId="4FD7B067" w14:textId="77777777" w:rsidR="00952134" w:rsidRDefault="0075764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1.2</w:t>
      </w:r>
      <w:r>
        <w:rPr>
          <w:color w:val="000000"/>
        </w:rPr>
        <w:t>. vykdant viešąjį pirkimą taikomos šios Lietuvos Res</w:t>
      </w:r>
      <w:r>
        <w:rPr>
          <w:color w:val="000000"/>
        </w:rPr>
        <w:t>publikoje įregistruotų įmonių – prekių gamintojų, darbų atlikėjų ir paslaugų teikėjų Lietuvos Respublikoje – gaminamų prekių, teikiamų paslaugų bei atliekamų darbų (pagal Lietuvos Respublikos Vyriausybės patvirtintus prekių, darbų bei paslaugų rūšių sąrašu</w:t>
      </w:r>
      <w:r>
        <w:rPr>
          <w:color w:val="000000"/>
        </w:rPr>
        <w:t>s) kainų preferencijos – kainų lengvatos vertinant pasiūlymus (toliau vadinama – kainų preferencijos): prekių ir paslaugų – 10 procentų, darbų – 15 procentų“;</w:t>
      </w:r>
    </w:p>
    <w:p w14:paraId="4FD7B068" w14:textId="77777777" w:rsidR="00952134" w:rsidRDefault="00757647">
      <w:pPr>
        <w:ind w:firstLine="708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 xml:space="preserve">. papildyti nurodytąjį nutarimą šiais 2 ir 3 punktais (ankstesnįjį 2 punktą laikant 4 </w:t>
      </w:r>
      <w:r>
        <w:rPr>
          <w:color w:val="000000"/>
        </w:rPr>
        <w:t>punktu):</w:t>
      </w:r>
    </w:p>
    <w:p w14:paraId="4FD7B069" w14:textId="77777777" w:rsidR="00952134" w:rsidRDefault="0075764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Patvirtinti pridedamus:</w:t>
      </w:r>
    </w:p>
    <w:p w14:paraId="4FD7B06A" w14:textId="77777777" w:rsidR="00952134" w:rsidRDefault="00757647">
      <w:pPr>
        <w:ind w:firstLine="708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Lietuvos Respublikoje įregistruotų įmonių – prekių gamintojų Lietuvos Respublikoje – gaminamų prekių rūšių, kurioms vykdant viešąjį pirkimą taikomos kainų preferencijos, sąrašą;</w:t>
      </w:r>
    </w:p>
    <w:p w14:paraId="4FD7B06B" w14:textId="77777777" w:rsidR="00952134" w:rsidRDefault="00757647">
      <w:pPr>
        <w:ind w:firstLine="708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 xml:space="preserve">. Lietuvos Respublikoje </w:t>
      </w:r>
      <w:r>
        <w:rPr>
          <w:color w:val="000000"/>
        </w:rPr>
        <w:t>įregistruotų įmonių – paslaugų teikėjų Lietuvos Respublikoje – teikiamų paslaugų rūšių, kurioms vykdant viešąjį pirkimą taikomos kainų preferencijos, sąrašą;</w:t>
      </w:r>
    </w:p>
    <w:p w14:paraId="4FD7B06C" w14:textId="77777777" w:rsidR="00952134" w:rsidRDefault="00757647">
      <w:pPr>
        <w:ind w:firstLine="708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Lietuvos Respublikoje įregistruotų įmonių – darbų atlikėjų Lietuvos Respublikoje – atliek</w:t>
      </w:r>
      <w:r>
        <w:rPr>
          <w:color w:val="000000"/>
        </w:rPr>
        <w:t>amų darbų rūšių, kurioms vykdant viešąjį pirkimą taikomos kainų preferencijos, sąrašą.</w:t>
      </w:r>
    </w:p>
    <w:p w14:paraId="4FD7B06D" w14:textId="77777777" w:rsidR="00952134" w:rsidRDefault="00757647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Nustatyti, kad vertinant tiekėjų (rangovų) pasiūlymus Lietuvos Respublikoje įregistruotų įmonių pasiūlymuose nurodytos Lietuvos Respublikoje gaminamų prekių, te</w:t>
      </w:r>
      <w:r>
        <w:rPr>
          <w:color w:val="000000"/>
        </w:rPr>
        <w:t>ikiamų paslaugų ar atliekamų darbų kainos sumažinamos 1.2 punkte nustatytais kainų preferencijų dydžiais. Šios kainų preferencijos taikomos tais atvejais, kai viešojo pirkimo procedūrose dalyvauja ir užsienio valstybių tiekėjai (rangovai)“.</w:t>
      </w:r>
    </w:p>
    <w:p w14:paraId="4FD7B06E" w14:textId="77777777" w:rsidR="00952134" w:rsidRDefault="00757647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</w:t>
      </w:r>
      <w:r>
        <w:rPr>
          <w:color w:val="000000"/>
        </w:rPr>
        <w:t>statyti, kad Lietuvos Respublikos diplomatinėms atstovybėms šio nutarimo nuostatos nėra privalomos.</w:t>
      </w:r>
    </w:p>
    <w:p w14:paraId="4FD7B06F" w14:textId="77777777" w:rsidR="00952134" w:rsidRDefault="00757647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Šis nutarimas kaip laikina ekonominė priemonė taikomas, iki baigsis Europos sutartyje, steigiančioje asociaciją tarp Europos bendrijų bei jų šalių na</w:t>
      </w:r>
      <w:r>
        <w:rPr>
          <w:color w:val="000000"/>
        </w:rPr>
        <w:t>rių, iš vienos pusės, ir Lietuvos Respublikos, iš kitos pusės, nurodytas pereinamasis laikotarpis (1999 m. gruodžio 31 d.).</w:t>
      </w:r>
    </w:p>
    <w:p w14:paraId="4FD7B070" w14:textId="77777777" w:rsidR="00952134" w:rsidRDefault="00952134">
      <w:pPr>
        <w:ind w:firstLine="708"/>
        <w:jc w:val="both"/>
        <w:rPr>
          <w:color w:val="000000"/>
        </w:rPr>
      </w:pPr>
    </w:p>
    <w:p w14:paraId="4FD7B071" w14:textId="77777777" w:rsidR="00952134" w:rsidRDefault="00757647">
      <w:pPr>
        <w:ind w:firstLine="708"/>
      </w:pPr>
    </w:p>
    <w:p w14:paraId="4FD7B072" w14:textId="77777777" w:rsidR="00952134" w:rsidRDefault="00757647">
      <w:pPr>
        <w:tabs>
          <w:tab w:val="right" w:pos="9639"/>
        </w:tabs>
        <w:rPr>
          <w:caps/>
        </w:rPr>
      </w:pPr>
      <w:r>
        <w:rPr>
          <w:caps/>
        </w:rPr>
        <w:t xml:space="preserve">TEISINGUMO MINISTRAS, </w:t>
      </w:r>
    </w:p>
    <w:p w14:paraId="4FD7B073" w14:textId="77777777" w:rsidR="00952134" w:rsidRDefault="00757647">
      <w:pPr>
        <w:tabs>
          <w:tab w:val="right" w:pos="9639"/>
        </w:tabs>
        <w:rPr>
          <w:caps/>
        </w:rPr>
      </w:pPr>
      <w:r>
        <w:rPr>
          <w:caps/>
        </w:rPr>
        <w:t>PAVADUOJANTIS MINISTRĄ PIRMININKĄ</w:t>
      </w:r>
      <w:r>
        <w:rPr>
          <w:caps/>
        </w:rPr>
        <w:tab/>
        <w:t>VYTAUTAS PAKALNIŠKIS</w:t>
      </w:r>
    </w:p>
    <w:p w14:paraId="4FD7B074" w14:textId="77777777" w:rsidR="00952134" w:rsidRDefault="00952134">
      <w:pPr>
        <w:ind w:firstLine="708"/>
      </w:pPr>
    </w:p>
    <w:p w14:paraId="7B286348" w14:textId="77777777" w:rsidR="00757647" w:rsidRDefault="00757647">
      <w:pPr>
        <w:ind w:firstLine="708"/>
      </w:pPr>
    </w:p>
    <w:p w14:paraId="4FD7B076" w14:textId="5775C1CF" w:rsidR="00952134" w:rsidRDefault="00757647" w:rsidP="00757647">
      <w:pPr>
        <w:tabs>
          <w:tab w:val="right" w:pos="9639"/>
        </w:tabs>
      </w:pPr>
      <w:r>
        <w:rPr>
          <w:caps/>
        </w:rPr>
        <w:t>ŪKIO MINISTRAS</w:t>
      </w:r>
      <w:r>
        <w:rPr>
          <w:caps/>
        </w:rPr>
        <w:tab/>
        <w:t>VINCAS BABILIUS</w:t>
      </w:r>
    </w:p>
    <w:p w14:paraId="0CE40F40" w14:textId="77777777" w:rsidR="00757647" w:rsidRDefault="00757647">
      <w:pPr>
        <w:ind w:firstLine="5103"/>
        <w:sectPr w:rsidR="0075764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14:paraId="4FD7B077" w14:textId="04780EFF" w:rsidR="00952134" w:rsidRDefault="00757647">
      <w:pPr>
        <w:ind w:firstLine="5103"/>
      </w:pPr>
      <w:r>
        <w:lastRenderedPageBreak/>
        <w:t>PATVIRTINTA</w:t>
      </w:r>
    </w:p>
    <w:p w14:paraId="4FD7B078" w14:textId="77777777" w:rsidR="00952134" w:rsidRDefault="00757647">
      <w:pPr>
        <w:ind w:firstLine="5103"/>
      </w:pPr>
      <w:r>
        <w:t>Lietuvos Respublikos Vyriausybės</w:t>
      </w:r>
    </w:p>
    <w:p w14:paraId="4FD7B079" w14:textId="77777777" w:rsidR="00952134" w:rsidRDefault="00757647">
      <w:pPr>
        <w:ind w:firstLine="5103"/>
      </w:pPr>
      <w:r>
        <w:t>1997 m. sausio 30 d. nutarimu Nr. 75</w:t>
      </w:r>
    </w:p>
    <w:p w14:paraId="4FD7B07A" w14:textId="77777777" w:rsidR="00952134" w:rsidRDefault="00757647">
      <w:pPr>
        <w:ind w:firstLine="5103"/>
      </w:pPr>
      <w:r>
        <w:t>(Lietuvos Respublikos Vyriausybės</w:t>
      </w:r>
    </w:p>
    <w:p w14:paraId="4FD7B07B" w14:textId="77777777" w:rsidR="00952134" w:rsidRDefault="00757647">
      <w:pPr>
        <w:ind w:firstLine="5103"/>
      </w:pPr>
      <w:r>
        <w:t>1999 m. sausio 15 d. nutarimo Nr. 51</w:t>
      </w:r>
    </w:p>
    <w:p w14:paraId="4FD7B07C" w14:textId="77777777" w:rsidR="00952134" w:rsidRDefault="00757647">
      <w:pPr>
        <w:ind w:firstLine="5103"/>
      </w:pPr>
      <w:r>
        <w:t>redakcija)</w:t>
      </w:r>
    </w:p>
    <w:p w14:paraId="4FD7B07D" w14:textId="77777777" w:rsidR="00952134" w:rsidRDefault="00952134">
      <w:pPr>
        <w:ind w:firstLine="708"/>
      </w:pPr>
    </w:p>
    <w:p w14:paraId="4FD7B07E" w14:textId="77777777" w:rsidR="00952134" w:rsidRDefault="00757647">
      <w:pPr>
        <w:jc w:val="center"/>
        <w:rPr>
          <w:b/>
          <w:color w:val="000000"/>
        </w:rPr>
      </w:pPr>
      <w:r>
        <w:rPr>
          <w:b/>
          <w:color w:val="000000"/>
        </w:rPr>
        <w:t>LIETUVOS RESPUBLIKOJE ĮREGISTRUOTŲ ĮMONIŲ – PREKIŲ GAMINTOJŲ LIETUVOS RESPUBLIKOJE – GAMI</w:t>
      </w:r>
      <w:r>
        <w:rPr>
          <w:b/>
          <w:color w:val="000000"/>
        </w:rPr>
        <w:t>NAMŲ PREKIŲ RŪŠYS, KURIOMS VYKDANT VIEŠĄJĮ PIRKIMĄ TAIKOMOS KAINŲ PREFERENCIJOS</w:t>
      </w:r>
    </w:p>
    <w:p w14:paraId="4FD7B07F" w14:textId="77777777" w:rsidR="00952134" w:rsidRDefault="00952134">
      <w:pPr>
        <w:ind w:firstLine="708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908"/>
        <w:gridCol w:w="2700"/>
        <w:gridCol w:w="5220"/>
      </w:tblGrid>
      <w:tr w:rsidR="00952134" w14:paraId="4FD7B083" w14:textId="77777777">
        <w:trPr>
          <w:tblHeader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B080" w14:textId="77777777" w:rsidR="00952134" w:rsidRDefault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Kodai pagal Kombinuotąją prekių nomenklatūrą*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B081" w14:textId="77777777" w:rsidR="00952134" w:rsidRDefault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Prekės pavadinimas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7B082" w14:textId="77777777" w:rsidR="00952134" w:rsidRDefault="00757647">
            <w:pPr>
              <w:ind w:hanging="106"/>
              <w:jc w:val="center"/>
              <w:rPr>
                <w:color w:val="000000"/>
              </w:rPr>
            </w:pPr>
            <w:r>
              <w:rPr>
                <w:color w:val="000000"/>
              </w:rPr>
              <w:t>Klasifikavimas pagal Produktų ir paslaugų klasifikatorių pagal veiklos rūšį**</w:t>
            </w:r>
          </w:p>
        </w:tc>
      </w:tr>
      <w:tr w:rsidR="00952134" w14:paraId="4FD7B088" w14:textId="77777777">
        <w:tc>
          <w:tcPr>
            <w:tcW w:w="1908" w:type="dxa"/>
            <w:tcBorders>
              <w:top w:val="single" w:sz="4" w:space="0" w:color="auto"/>
            </w:tcBorders>
          </w:tcPr>
          <w:p w14:paraId="4FD7B084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02.01–04.08</w:t>
            </w:r>
          </w:p>
          <w:p w14:paraId="4FD7B085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06.01–11.09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FD7B086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gyvūnų ir augaliniai produktai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4FD7B087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01.11.1; 01.11.2; 01.12; 01.13; 01.21.20; 05.00.1; 05.00.2; 15.11.1; 15.12.1; 15.13.11; 15.20.11–15.20.15; 15.31; 15.33.11–15.33.13; 15.33.21–15.33.25; 15.51.11; 15.51.20–15.51.40; 15.51.51; 15.51.52; 15.61.10–15.61.40; 15.62</w:t>
            </w:r>
            <w:r>
              <w:rPr>
                <w:color w:val="000000"/>
              </w:rPr>
              <w:t>.22; 15.86</w:t>
            </w:r>
          </w:p>
        </w:tc>
      </w:tr>
      <w:tr w:rsidR="00952134" w14:paraId="4FD7B08C" w14:textId="77777777">
        <w:tc>
          <w:tcPr>
            <w:tcW w:w="1908" w:type="dxa"/>
          </w:tcPr>
          <w:p w14:paraId="4FD7B089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15.01–22.02</w:t>
            </w:r>
          </w:p>
        </w:tc>
        <w:tc>
          <w:tcPr>
            <w:tcW w:w="2700" w:type="dxa"/>
          </w:tcPr>
          <w:p w14:paraId="4FD7B08A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paruošti maisto produktai</w:t>
            </w:r>
          </w:p>
        </w:tc>
        <w:tc>
          <w:tcPr>
            <w:tcW w:w="5220" w:type="dxa"/>
          </w:tcPr>
          <w:p w14:paraId="4FD7B08B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15.13.12; 15.20.14;15.32; 15.33.14; 15.33.15; 15.33.22; 15.41.1; 15.42.1; 15.42.2; 15.43; 15.52; 15.81–15.86; 15.87.12; 15.88; 15.89.11–15.89.14; 15.98</w:t>
            </w:r>
          </w:p>
        </w:tc>
      </w:tr>
      <w:tr w:rsidR="00952134" w14:paraId="4FD7B090" w14:textId="77777777">
        <w:tc>
          <w:tcPr>
            <w:tcW w:w="1908" w:type="dxa"/>
          </w:tcPr>
          <w:p w14:paraId="4FD7B08D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27.03; 27.10</w:t>
            </w:r>
          </w:p>
        </w:tc>
        <w:tc>
          <w:tcPr>
            <w:tcW w:w="2700" w:type="dxa"/>
          </w:tcPr>
          <w:p w14:paraId="4FD7B08E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mineraliniai produktai</w:t>
            </w:r>
          </w:p>
        </w:tc>
        <w:tc>
          <w:tcPr>
            <w:tcW w:w="5220" w:type="dxa"/>
          </w:tcPr>
          <w:p w14:paraId="4FD7B08F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10.30; 23.20</w:t>
            </w:r>
          </w:p>
        </w:tc>
      </w:tr>
      <w:tr w:rsidR="00952134" w14:paraId="4FD7B094" w14:textId="77777777">
        <w:tc>
          <w:tcPr>
            <w:tcW w:w="1908" w:type="dxa"/>
          </w:tcPr>
          <w:p w14:paraId="4FD7B091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28.04–38.24</w:t>
            </w:r>
          </w:p>
        </w:tc>
        <w:tc>
          <w:tcPr>
            <w:tcW w:w="2700" w:type="dxa"/>
          </w:tcPr>
          <w:p w14:paraId="4FD7B092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chemijos pramonės ir jai giminingų pramonės šakų produktai</w:t>
            </w:r>
          </w:p>
        </w:tc>
        <w:tc>
          <w:tcPr>
            <w:tcW w:w="5220" w:type="dxa"/>
          </w:tcPr>
          <w:p w14:paraId="4FD7B093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24.11–24.66</w:t>
            </w:r>
          </w:p>
        </w:tc>
      </w:tr>
      <w:tr w:rsidR="00952134" w14:paraId="4FD7B098" w14:textId="77777777">
        <w:tc>
          <w:tcPr>
            <w:tcW w:w="1908" w:type="dxa"/>
          </w:tcPr>
          <w:p w14:paraId="4FD7B095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43.03–43.04</w:t>
            </w:r>
          </w:p>
        </w:tc>
        <w:tc>
          <w:tcPr>
            <w:tcW w:w="2700" w:type="dxa"/>
          </w:tcPr>
          <w:p w14:paraId="4FD7B096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kailių dirbiniai</w:t>
            </w:r>
          </w:p>
        </w:tc>
        <w:tc>
          <w:tcPr>
            <w:tcW w:w="5220" w:type="dxa"/>
          </w:tcPr>
          <w:p w14:paraId="4FD7B097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</w:tr>
      <w:tr w:rsidR="00952134" w14:paraId="4FD7B09C" w14:textId="77777777">
        <w:tc>
          <w:tcPr>
            <w:tcW w:w="1908" w:type="dxa"/>
          </w:tcPr>
          <w:p w14:paraId="4FD7B099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44.06; 44.18</w:t>
            </w:r>
          </w:p>
        </w:tc>
        <w:tc>
          <w:tcPr>
            <w:tcW w:w="2700" w:type="dxa"/>
          </w:tcPr>
          <w:p w14:paraId="4FD7B09A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mediena ir medienos dirbiniai</w:t>
            </w:r>
          </w:p>
        </w:tc>
        <w:tc>
          <w:tcPr>
            <w:tcW w:w="5220" w:type="dxa"/>
          </w:tcPr>
          <w:p w14:paraId="4FD7B09B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20.10.10; 20.10.32; 20.30.1</w:t>
            </w:r>
          </w:p>
        </w:tc>
      </w:tr>
      <w:tr w:rsidR="00952134" w14:paraId="4FD7B0A0" w14:textId="77777777">
        <w:tc>
          <w:tcPr>
            <w:tcW w:w="1908" w:type="dxa"/>
          </w:tcPr>
          <w:p w14:paraId="4FD7B09D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48.17–48.18; 48.20</w:t>
            </w:r>
          </w:p>
        </w:tc>
        <w:tc>
          <w:tcPr>
            <w:tcW w:w="2700" w:type="dxa"/>
          </w:tcPr>
          <w:p w14:paraId="4FD7B09E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popierius ir kartonas, dirbiniai iš jų</w:t>
            </w:r>
          </w:p>
        </w:tc>
        <w:tc>
          <w:tcPr>
            <w:tcW w:w="5220" w:type="dxa"/>
          </w:tcPr>
          <w:p w14:paraId="4FD7B09F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21.22.</w:t>
            </w:r>
            <w:r>
              <w:rPr>
                <w:color w:val="000000"/>
              </w:rPr>
              <w:t>1; 22.22.20</w:t>
            </w:r>
          </w:p>
        </w:tc>
      </w:tr>
      <w:tr w:rsidR="00952134" w14:paraId="4FD7B0A4" w14:textId="77777777">
        <w:tc>
          <w:tcPr>
            <w:tcW w:w="1908" w:type="dxa"/>
          </w:tcPr>
          <w:p w14:paraId="4FD7B0A1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57.02; 57.03; 57.05</w:t>
            </w:r>
          </w:p>
        </w:tc>
        <w:tc>
          <w:tcPr>
            <w:tcW w:w="2700" w:type="dxa"/>
          </w:tcPr>
          <w:p w14:paraId="4FD7B0A2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kilimai ir kitokia tekstilinė grindų danga</w:t>
            </w:r>
          </w:p>
        </w:tc>
        <w:tc>
          <w:tcPr>
            <w:tcW w:w="5220" w:type="dxa"/>
          </w:tcPr>
          <w:p w14:paraId="4FD7B0A3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17.51.1</w:t>
            </w:r>
          </w:p>
        </w:tc>
      </w:tr>
      <w:tr w:rsidR="00952134" w14:paraId="4FD7B0A8" w14:textId="77777777">
        <w:tc>
          <w:tcPr>
            <w:tcW w:w="1908" w:type="dxa"/>
          </w:tcPr>
          <w:p w14:paraId="4FD7B0A5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61.01–61.16</w:t>
            </w:r>
          </w:p>
        </w:tc>
        <w:tc>
          <w:tcPr>
            <w:tcW w:w="2700" w:type="dxa"/>
          </w:tcPr>
          <w:p w14:paraId="4FD7B0A6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megzti arba nerti drabužiai ir jų priedai</w:t>
            </w:r>
          </w:p>
        </w:tc>
        <w:tc>
          <w:tcPr>
            <w:tcW w:w="5220" w:type="dxa"/>
          </w:tcPr>
          <w:p w14:paraId="4FD7B0A7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17.71; 17.72; 18.22.1; 18.23.1; 18.23.30; 18.24.1</w:t>
            </w:r>
          </w:p>
        </w:tc>
      </w:tr>
      <w:tr w:rsidR="00952134" w14:paraId="4FD7B0AC" w14:textId="77777777">
        <w:tc>
          <w:tcPr>
            <w:tcW w:w="1908" w:type="dxa"/>
          </w:tcPr>
          <w:p w14:paraId="4FD7B0A9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62.01–62.17</w:t>
            </w:r>
          </w:p>
        </w:tc>
        <w:tc>
          <w:tcPr>
            <w:tcW w:w="2700" w:type="dxa"/>
          </w:tcPr>
          <w:p w14:paraId="4FD7B0AA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drabužiai ir jų priedai</w:t>
            </w:r>
          </w:p>
        </w:tc>
        <w:tc>
          <w:tcPr>
            <w:tcW w:w="5220" w:type="dxa"/>
          </w:tcPr>
          <w:p w14:paraId="4FD7B0AB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 xml:space="preserve">18.21; 18.22.2; 18.22.3; </w:t>
            </w:r>
            <w:r>
              <w:rPr>
                <w:color w:val="000000"/>
              </w:rPr>
              <w:t>18.23.2; 18.24.2</w:t>
            </w:r>
          </w:p>
        </w:tc>
      </w:tr>
      <w:tr w:rsidR="00952134" w14:paraId="4FD7B0B0" w14:textId="77777777">
        <w:tc>
          <w:tcPr>
            <w:tcW w:w="1908" w:type="dxa"/>
          </w:tcPr>
          <w:p w14:paraId="4FD7B0AD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63.01–63.03; 63.06</w:t>
            </w:r>
          </w:p>
        </w:tc>
        <w:tc>
          <w:tcPr>
            <w:tcW w:w="2700" w:type="dxa"/>
          </w:tcPr>
          <w:p w14:paraId="4FD7B0AE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gatavi tekstilės dirbiniai</w:t>
            </w:r>
          </w:p>
        </w:tc>
        <w:tc>
          <w:tcPr>
            <w:tcW w:w="5220" w:type="dxa"/>
          </w:tcPr>
          <w:p w14:paraId="4FD7B0AF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17.40</w:t>
            </w:r>
          </w:p>
        </w:tc>
      </w:tr>
      <w:tr w:rsidR="00952134" w14:paraId="4FD7B0B4" w14:textId="77777777">
        <w:tc>
          <w:tcPr>
            <w:tcW w:w="1908" w:type="dxa"/>
          </w:tcPr>
          <w:p w14:paraId="4FD7B0B1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64.01–64.05</w:t>
            </w:r>
          </w:p>
        </w:tc>
        <w:tc>
          <w:tcPr>
            <w:tcW w:w="2700" w:type="dxa"/>
          </w:tcPr>
          <w:p w14:paraId="4FD7B0B2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odinė ir guminė avalynė</w:t>
            </w:r>
          </w:p>
        </w:tc>
        <w:tc>
          <w:tcPr>
            <w:tcW w:w="5220" w:type="dxa"/>
          </w:tcPr>
          <w:p w14:paraId="4FD7B0B3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19.30.1–19.30.3</w:t>
            </w:r>
          </w:p>
        </w:tc>
      </w:tr>
      <w:tr w:rsidR="00952134" w14:paraId="4FD7B0B8" w14:textId="77777777">
        <w:tc>
          <w:tcPr>
            <w:tcW w:w="1908" w:type="dxa"/>
          </w:tcPr>
          <w:p w14:paraId="4FD7B0B5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65.03; 65.05; 65.06</w:t>
            </w:r>
          </w:p>
        </w:tc>
        <w:tc>
          <w:tcPr>
            <w:tcW w:w="2700" w:type="dxa"/>
          </w:tcPr>
          <w:p w14:paraId="4FD7B0B6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galvos apdangalai</w:t>
            </w:r>
          </w:p>
        </w:tc>
        <w:tc>
          <w:tcPr>
            <w:tcW w:w="5220" w:type="dxa"/>
          </w:tcPr>
          <w:p w14:paraId="4FD7B0B7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18.24.4; 25.24.25</w:t>
            </w:r>
          </w:p>
        </w:tc>
      </w:tr>
      <w:tr w:rsidR="00952134" w14:paraId="4FD7B0BC" w14:textId="77777777">
        <w:tc>
          <w:tcPr>
            <w:tcW w:w="1908" w:type="dxa"/>
          </w:tcPr>
          <w:p w14:paraId="4FD7B0B9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69.02–69.14</w:t>
            </w:r>
          </w:p>
        </w:tc>
        <w:tc>
          <w:tcPr>
            <w:tcW w:w="2700" w:type="dxa"/>
          </w:tcPr>
          <w:p w14:paraId="4FD7B0BA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keramikos dirbiniai</w:t>
            </w:r>
          </w:p>
        </w:tc>
        <w:tc>
          <w:tcPr>
            <w:tcW w:w="5220" w:type="dxa"/>
          </w:tcPr>
          <w:p w14:paraId="4FD7B0BB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26.21–26.40</w:t>
            </w:r>
          </w:p>
        </w:tc>
      </w:tr>
      <w:tr w:rsidR="00952134" w14:paraId="4FD7B0C0" w14:textId="77777777">
        <w:tc>
          <w:tcPr>
            <w:tcW w:w="1908" w:type="dxa"/>
          </w:tcPr>
          <w:p w14:paraId="4FD7B0BD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70.04–70.20</w:t>
            </w:r>
          </w:p>
        </w:tc>
        <w:tc>
          <w:tcPr>
            <w:tcW w:w="2700" w:type="dxa"/>
          </w:tcPr>
          <w:p w14:paraId="4FD7B0BE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 xml:space="preserve">stiklas ir stiklo </w:t>
            </w:r>
            <w:r>
              <w:rPr>
                <w:color w:val="000000"/>
              </w:rPr>
              <w:t>dirbiniai</w:t>
            </w:r>
          </w:p>
        </w:tc>
        <w:tc>
          <w:tcPr>
            <w:tcW w:w="5220" w:type="dxa"/>
          </w:tcPr>
          <w:p w14:paraId="4FD7B0BF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26.11–26.15</w:t>
            </w:r>
          </w:p>
        </w:tc>
      </w:tr>
      <w:tr w:rsidR="00952134" w14:paraId="4FD7B0C4" w14:textId="77777777">
        <w:tc>
          <w:tcPr>
            <w:tcW w:w="1908" w:type="dxa"/>
          </w:tcPr>
          <w:p w14:paraId="4FD7B0C1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76.15; 82.15</w:t>
            </w:r>
          </w:p>
        </w:tc>
        <w:tc>
          <w:tcPr>
            <w:tcW w:w="2700" w:type="dxa"/>
          </w:tcPr>
          <w:p w14:paraId="4FD7B0C2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stalo,virtuvės arba kiti namų apyvokos reikmenys</w:t>
            </w:r>
          </w:p>
        </w:tc>
        <w:tc>
          <w:tcPr>
            <w:tcW w:w="5220" w:type="dxa"/>
          </w:tcPr>
          <w:p w14:paraId="4FD7B0C3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28.61.14; 28.75.12</w:t>
            </w:r>
          </w:p>
        </w:tc>
      </w:tr>
      <w:tr w:rsidR="00952134" w14:paraId="4FD7B0C8" w14:textId="77777777">
        <w:tc>
          <w:tcPr>
            <w:tcW w:w="1908" w:type="dxa"/>
          </w:tcPr>
          <w:p w14:paraId="4FD7B0C5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83.01; 83.03; 83.05</w:t>
            </w:r>
          </w:p>
        </w:tc>
        <w:tc>
          <w:tcPr>
            <w:tcW w:w="2700" w:type="dxa"/>
          </w:tcPr>
          <w:p w14:paraId="4FD7B0C6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įvairus dirbiniai iš netauriųjų metalų</w:t>
            </w:r>
          </w:p>
        </w:tc>
        <w:tc>
          <w:tcPr>
            <w:tcW w:w="5220" w:type="dxa"/>
          </w:tcPr>
          <w:p w14:paraId="4FD7B0C7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28.63; 28.75.2</w:t>
            </w:r>
          </w:p>
        </w:tc>
      </w:tr>
      <w:tr w:rsidR="00952134" w14:paraId="4FD7B0CC" w14:textId="77777777">
        <w:tc>
          <w:tcPr>
            <w:tcW w:w="1908" w:type="dxa"/>
          </w:tcPr>
          <w:p w14:paraId="4FD7B0C9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73.22.1; 84.02–84.85</w:t>
            </w:r>
          </w:p>
        </w:tc>
        <w:tc>
          <w:tcPr>
            <w:tcW w:w="2700" w:type="dxa"/>
          </w:tcPr>
          <w:p w14:paraId="4FD7B0CA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 xml:space="preserve">katilai (boileriai), mašinos ir mechaniniai </w:t>
            </w:r>
            <w:r>
              <w:rPr>
                <w:color w:val="000000"/>
              </w:rPr>
              <w:lastRenderedPageBreak/>
              <w:t>įrenginiai</w:t>
            </w:r>
          </w:p>
        </w:tc>
        <w:tc>
          <w:tcPr>
            <w:tcW w:w="5220" w:type="dxa"/>
          </w:tcPr>
          <w:p w14:paraId="4FD7B0CB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28.22–28.30; 29.11–29.24; 29.32–29.56; 29.71.1; 29.72.14; 30.01; 30.02; 33.10.14; 34.10.1; </w:t>
            </w:r>
            <w:r>
              <w:rPr>
                <w:color w:val="000000"/>
              </w:rPr>
              <w:lastRenderedPageBreak/>
              <w:t>34.30.10; 35.30.1</w:t>
            </w:r>
          </w:p>
        </w:tc>
      </w:tr>
      <w:tr w:rsidR="00952134" w14:paraId="4FD7B0D0" w14:textId="77777777">
        <w:tc>
          <w:tcPr>
            <w:tcW w:w="1908" w:type="dxa"/>
          </w:tcPr>
          <w:p w14:paraId="4FD7B0CD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85.01–85.48 (išskyrus 85.23, 85.24; 85.46; 85.47)</w:t>
            </w:r>
          </w:p>
        </w:tc>
        <w:tc>
          <w:tcPr>
            <w:tcW w:w="2700" w:type="dxa"/>
          </w:tcPr>
          <w:p w14:paraId="4FD7B0CE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elektros mašinos ir įrenginiai</w:t>
            </w:r>
          </w:p>
        </w:tc>
        <w:tc>
          <w:tcPr>
            <w:tcW w:w="5220" w:type="dxa"/>
          </w:tcPr>
          <w:p w14:paraId="4FD7B0CF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29.71.2; 29.71.30; 31.10–31.40; 31.50.1; 31.50.21; 31.50.4; 31.61</w:t>
            </w:r>
            <w:r>
              <w:rPr>
                <w:color w:val="000000"/>
              </w:rPr>
              <w:t>; 31.62; 32.10; 32.20; 32.30; 33.20.20</w:t>
            </w:r>
          </w:p>
        </w:tc>
      </w:tr>
      <w:tr w:rsidR="00952134" w14:paraId="4FD7B0D4" w14:textId="77777777">
        <w:tc>
          <w:tcPr>
            <w:tcW w:w="1908" w:type="dxa"/>
          </w:tcPr>
          <w:p w14:paraId="4FD7B0D1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86.08–86.09</w:t>
            </w:r>
          </w:p>
        </w:tc>
        <w:tc>
          <w:tcPr>
            <w:tcW w:w="2700" w:type="dxa"/>
          </w:tcPr>
          <w:p w14:paraId="4FD7B0D2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geležinkelių įrenginiai ir reikmenys</w:t>
            </w:r>
          </w:p>
        </w:tc>
        <w:tc>
          <w:tcPr>
            <w:tcW w:w="5220" w:type="dxa"/>
          </w:tcPr>
          <w:p w14:paraId="4FD7B0D3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34.20.21; 35.20.40</w:t>
            </w:r>
          </w:p>
        </w:tc>
      </w:tr>
      <w:tr w:rsidR="00952134" w14:paraId="4FD7B0D8" w14:textId="77777777">
        <w:tc>
          <w:tcPr>
            <w:tcW w:w="1908" w:type="dxa"/>
          </w:tcPr>
          <w:p w14:paraId="4FD7B0D5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87.02; 87.03; 87.07–87.09; 87.11–87.16</w:t>
            </w:r>
          </w:p>
        </w:tc>
        <w:tc>
          <w:tcPr>
            <w:tcW w:w="2700" w:type="dxa"/>
          </w:tcPr>
          <w:p w14:paraId="4FD7B0D6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autotransporto priemonės, dviračiai, mopedai, invalidų vežimėliai, jų dalys ir reikmenys</w:t>
            </w:r>
          </w:p>
        </w:tc>
        <w:tc>
          <w:tcPr>
            <w:tcW w:w="5220" w:type="dxa"/>
          </w:tcPr>
          <w:p w14:paraId="4FD7B0D7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 xml:space="preserve">29.32.50; 34.10.2; </w:t>
            </w:r>
            <w:r>
              <w:rPr>
                <w:color w:val="000000"/>
              </w:rPr>
              <w:t>34.10.30; 34.20.10; 34.20.22; 34.20.23; 34.20.30; 34.30.20; 34.30.30; 35.41–35.50; 36.63.72</w:t>
            </w:r>
          </w:p>
        </w:tc>
      </w:tr>
      <w:tr w:rsidR="00952134" w14:paraId="4FD7B0DC" w14:textId="77777777">
        <w:tc>
          <w:tcPr>
            <w:tcW w:w="1908" w:type="dxa"/>
          </w:tcPr>
          <w:p w14:paraId="4FD7B0D9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90.01–90.28</w:t>
            </w:r>
          </w:p>
        </w:tc>
        <w:tc>
          <w:tcPr>
            <w:tcW w:w="2700" w:type="dxa"/>
          </w:tcPr>
          <w:p w14:paraId="4FD7B0DA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optikos, matavimo, kontrolės prietaisai ir aparatai</w:t>
            </w:r>
          </w:p>
        </w:tc>
        <w:tc>
          <w:tcPr>
            <w:tcW w:w="5220" w:type="dxa"/>
          </w:tcPr>
          <w:p w14:paraId="4FD7B0DB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30.01.21; 30.01.25; 33.10.1; 33.20.1; 33.20.3–33.20.8; 33.40.1–33.40.3; 36.63.74</w:t>
            </w:r>
          </w:p>
        </w:tc>
      </w:tr>
      <w:tr w:rsidR="00952134" w14:paraId="4FD7B0E0" w14:textId="77777777">
        <w:tc>
          <w:tcPr>
            <w:tcW w:w="1908" w:type="dxa"/>
          </w:tcPr>
          <w:p w14:paraId="4FD7B0DD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94.01–94.06</w:t>
            </w:r>
          </w:p>
        </w:tc>
        <w:tc>
          <w:tcPr>
            <w:tcW w:w="2700" w:type="dxa"/>
          </w:tcPr>
          <w:p w14:paraId="4FD7B0DE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balda</w:t>
            </w:r>
            <w:r>
              <w:rPr>
                <w:color w:val="000000"/>
              </w:rPr>
              <w:t>i, patalynės reikmenys, šviestuvai ir kita apšvietimo įranga, surenkamieji statiniai</w:t>
            </w:r>
          </w:p>
        </w:tc>
        <w:tc>
          <w:tcPr>
            <w:tcW w:w="5220" w:type="dxa"/>
          </w:tcPr>
          <w:p w14:paraId="4FD7B0DF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17.40.24; 20.30.20; 25.23.20; 25.24.24; 26.15.24; 26.61.20; 28.11.10; 31.50.22–31.50.25; 33.10.20; 36.11–36.15</w:t>
            </w:r>
          </w:p>
        </w:tc>
      </w:tr>
      <w:tr w:rsidR="00952134" w14:paraId="4FD7B0E4" w14:textId="77777777">
        <w:tc>
          <w:tcPr>
            <w:tcW w:w="1908" w:type="dxa"/>
          </w:tcPr>
          <w:p w14:paraId="4FD7B0E1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95.01–95.07</w:t>
            </w:r>
          </w:p>
        </w:tc>
        <w:tc>
          <w:tcPr>
            <w:tcW w:w="2700" w:type="dxa"/>
          </w:tcPr>
          <w:p w14:paraId="4FD7B0E2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žaislai, žaidimai ir sporto reikmenys</w:t>
            </w:r>
          </w:p>
        </w:tc>
        <w:tc>
          <w:tcPr>
            <w:tcW w:w="5220" w:type="dxa"/>
          </w:tcPr>
          <w:p w14:paraId="4FD7B0E3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36.40; 36</w:t>
            </w:r>
            <w:r>
              <w:rPr>
                <w:color w:val="000000"/>
              </w:rPr>
              <w:t>.50; 36.63.10; 36.63.71</w:t>
            </w:r>
          </w:p>
        </w:tc>
      </w:tr>
    </w:tbl>
    <w:p w14:paraId="4FD7B0E5" w14:textId="77777777" w:rsidR="00952134" w:rsidRDefault="00952134">
      <w:pPr>
        <w:ind w:firstLine="708"/>
      </w:pPr>
    </w:p>
    <w:p w14:paraId="4FD7B0E6" w14:textId="77777777" w:rsidR="00952134" w:rsidRDefault="00757647">
      <w:pPr>
        <w:ind w:firstLine="708"/>
        <w:jc w:val="both"/>
        <w:rPr>
          <w:color w:val="000000"/>
        </w:rPr>
      </w:pPr>
      <w:r>
        <w:rPr>
          <w:color w:val="000000"/>
        </w:rPr>
        <w:t>*Kainų preferencijos taikomos visoms Lietuvos Respublikoje gaminamoms prekėms, kurių kodai pagal Kombinuotąją prekių nomenklatūrą įeina į 1 skiltyje nurodytus prekių rūšių (grupių) kodus.</w:t>
      </w:r>
    </w:p>
    <w:p w14:paraId="4FD7B0E7" w14:textId="77777777" w:rsidR="00952134" w:rsidRDefault="00952134">
      <w:pPr>
        <w:ind w:firstLine="708"/>
      </w:pPr>
    </w:p>
    <w:p w14:paraId="4FD7B0E8" w14:textId="77777777" w:rsidR="00952134" w:rsidRDefault="0075764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**Nurodyta vadovaujantis Statistikos </w:t>
      </w:r>
      <w:r>
        <w:rPr>
          <w:color w:val="000000"/>
        </w:rPr>
        <w:t>departamento prie Lietuvos Respublikos Vyriausybės rengiamu Produktų ir paslaugų klasifikatoriumi.</w:t>
      </w:r>
    </w:p>
    <w:p w14:paraId="4FD7B0E9" w14:textId="77777777" w:rsidR="00952134" w:rsidRDefault="00757647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4FD7B0EA" w14:textId="77777777" w:rsidR="00952134" w:rsidRDefault="00757647">
      <w:pPr>
        <w:jc w:val="center"/>
        <w:rPr>
          <w:color w:val="000000"/>
        </w:rPr>
      </w:pPr>
    </w:p>
    <w:p w14:paraId="4665FABA" w14:textId="77777777" w:rsidR="00757647" w:rsidRDefault="00757647">
      <w:pPr>
        <w:ind w:left="5040"/>
        <w:sectPr w:rsidR="00757647"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14:paraId="4FD7B0EB" w14:textId="1E1C7FF7" w:rsidR="00952134" w:rsidRDefault="00757647">
      <w:pPr>
        <w:ind w:left="5040"/>
      </w:pPr>
      <w:r>
        <w:lastRenderedPageBreak/>
        <w:t>PATVIRTINTA</w:t>
      </w:r>
    </w:p>
    <w:p w14:paraId="4FD7B0EC" w14:textId="77777777" w:rsidR="00952134" w:rsidRDefault="00757647">
      <w:pPr>
        <w:ind w:left="5040"/>
      </w:pPr>
      <w:r>
        <w:t>Lietuvos Respublikos Vyriausybės</w:t>
      </w:r>
    </w:p>
    <w:p w14:paraId="4FD7B0ED" w14:textId="77777777" w:rsidR="00952134" w:rsidRDefault="00757647">
      <w:pPr>
        <w:ind w:left="5040"/>
      </w:pPr>
      <w:r>
        <w:t>1997 m. sausio 30 d. nutarimu Nr. 75</w:t>
      </w:r>
    </w:p>
    <w:p w14:paraId="4FD7B0EE" w14:textId="77777777" w:rsidR="00952134" w:rsidRDefault="00757647">
      <w:pPr>
        <w:ind w:left="5040"/>
      </w:pPr>
      <w:r>
        <w:t>(Lietuvos Respublikos Vyriausybės</w:t>
      </w:r>
    </w:p>
    <w:p w14:paraId="4FD7B0EF" w14:textId="77777777" w:rsidR="00952134" w:rsidRDefault="00757647">
      <w:pPr>
        <w:ind w:left="5040"/>
      </w:pPr>
      <w:r>
        <w:t>1999 m. sausio 15 d. n</w:t>
      </w:r>
      <w:r>
        <w:t>utarimo Nr. 51 redakcija)</w:t>
      </w:r>
    </w:p>
    <w:p w14:paraId="4FD7B0F0" w14:textId="77777777" w:rsidR="00952134" w:rsidRDefault="00952134">
      <w:pPr>
        <w:ind w:firstLine="708"/>
      </w:pPr>
    </w:p>
    <w:p w14:paraId="4FD7B0F1" w14:textId="77777777" w:rsidR="00952134" w:rsidRDefault="00757647">
      <w:pPr>
        <w:jc w:val="center"/>
        <w:rPr>
          <w:b/>
          <w:color w:val="000000"/>
        </w:rPr>
      </w:pPr>
      <w:r>
        <w:rPr>
          <w:b/>
          <w:color w:val="000000"/>
        </w:rPr>
        <w:t>LIETUVOS RESPUBLIKOJE ĮREGISTRUOTŲ ĮMONIŲ – PASLAUGŲ TEIKĖJŲ LIETUVOS RESPUBLIKOJE – TEIKIAMŲ PASLAUGŲ RŪŠYS, KURIOMS VYKDANT VIEŠĄJĮ PIRKIMĄ TAIKOMOS KAINŲ PREFERENCIJOS</w:t>
      </w:r>
    </w:p>
    <w:p w14:paraId="4FD7B0F2" w14:textId="77777777" w:rsidR="00952134" w:rsidRDefault="00952134">
      <w:pPr>
        <w:ind w:firstLine="708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678"/>
        <w:gridCol w:w="2517"/>
      </w:tblGrid>
      <w:tr w:rsidR="00952134" w14:paraId="4FD7B0F6" w14:textId="77777777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14:paraId="4FD7B0F3" w14:textId="77777777" w:rsidR="00952134" w:rsidRDefault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Ekonominės veiklos rūšių klasifikatoriaus skyrius*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FD7B0F4" w14:textId="77777777" w:rsidR="00952134" w:rsidRDefault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Paslaugų pavadinimas</w:t>
            </w: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14:paraId="4FD7B0F5" w14:textId="77777777" w:rsidR="00952134" w:rsidRDefault="0075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Produktų ir paslaugų klasifikatoriaus pagal veiklos rūšį skyrius**</w:t>
            </w:r>
          </w:p>
        </w:tc>
      </w:tr>
      <w:tr w:rsidR="00952134" w14:paraId="4FD7B0FA" w14:textId="77777777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7B0F7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7B0F8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leidybos, spausdinimo paslaugos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7B0F9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952134" w14:paraId="4FD7B0FE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D7B0FB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29, 35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D7B0FC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mašinų, įrenginių ir kitų transporto priemonių techninės priežiūros, įrengimo ir remonto paslaugos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4FD7B0FD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29, 35</w:t>
            </w:r>
          </w:p>
        </w:tc>
      </w:tr>
      <w:tr w:rsidR="00952134" w14:paraId="4FD7B102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D7B0FF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D7B100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 xml:space="preserve">pašto ir </w:t>
            </w:r>
            <w:r>
              <w:rPr>
                <w:color w:val="000000"/>
              </w:rPr>
              <w:t>ryšių paslaugos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4FD7B101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952134" w14:paraId="4FD7B106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D7B103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D7B104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draudimo paslaugos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4FD7B105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952134" w14:paraId="4FD7B10A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D7B107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65, 67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D7B108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finansinio tarpininkavimo veiklos paslaugos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4FD7B109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65, 67</w:t>
            </w:r>
          </w:p>
        </w:tc>
      </w:tr>
      <w:tr w:rsidR="00952134" w14:paraId="4FD7B10E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D7B10B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D7B10C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paslaugos, susijusios su kompiuteriais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4FD7B10D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52134" w14:paraId="4FD7B112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D7B10F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D7B110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mokslinių tyrimų ir taikomosios veiklos paslaugos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4FD7B111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952134" w14:paraId="4FD7B116" w14:textId="7777777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7B113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7B114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 xml:space="preserve">kitos verslo paslaugos (teisinės, apskaitos, </w:t>
            </w:r>
            <w:r>
              <w:rPr>
                <w:color w:val="000000"/>
              </w:rPr>
              <w:t>buhalterinės ir audito paslaugos; mokesčių konsultacijų paslaugos; rinkos tyrimo ir viešosios nuomonės apklausos paslaugos; verslo ir valdymo konsultavimo paslaugos; architektūros, inžinerijos ir susijusių techninių konsultacijų paslaugos; techninio tikrin</w:t>
            </w:r>
            <w:r>
              <w:rPr>
                <w:color w:val="000000"/>
              </w:rPr>
              <w:t>imo ir analizės paslaugos; reklamos paslaugos; naujo personalo atrankos paslaugos; tyrimo ir apsaugos paslaugos)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7B115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</w:tbl>
    <w:p w14:paraId="4FD7B117" w14:textId="77777777" w:rsidR="00952134" w:rsidRDefault="00952134">
      <w:pPr>
        <w:ind w:firstLine="708"/>
        <w:rPr>
          <w:color w:val="000000"/>
        </w:rPr>
      </w:pPr>
    </w:p>
    <w:p w14:paraId="4FD7B118" w14:textId="77777777" w:rsidR="00952134" w:rsidRDefault="00757647">
      <w:pPr>
        <w:jc w:val="both"/>
        <w:rPr>
          <w:color w:val="000000"/>
        </w:rPr>
      </w:pPr>
      <w:r>
        <w:rPr>
          <w:color w:val="000000"/>
        </w:rPr>
        <w:t>*Kainų preferencijos taikomos Lietuvos Respublikos paslaugų teikėjų teikiamoms paslaugoms, kurios pagal Ekonominės veiklos rūšių klasifika</w:t>
      </w:r>
      <w:r>
        <w:rPr>
          <w:color w:val="000000"/>
        </w:rPr>
        <w:t>torių įeina į 1 skiltyje nurodytus skyrius.</w:t>
      </w:r>
    </w:p>
    <w:p w14:paraId="4FD7B119" w14:textId="77777777" w:rsidR="00952134" w:rsidRDefault="00952134">
      <w:pPr>
        <w:ind w:firstLine="708"/>
      </w:pPr>
    </w:p>
    <w:p w14:paraId="4FD7B11A" w14:textId="77777777" w:rsidR="00952134" w:rsidRDefault="00757647">
      <w:pPr>
        <w:jc w:val="both"/>
        <w:rPr>
          <w:color w:val="000000"/>
        </w:rPr>
      </w:pPr>
      <w:r>
        <w:rPr>
          <w:color w:val="000000"/>
        </w:rPr>
        <w:t>**Nurodyta vadovaujantis Statistikos departamento prie Lietuvos Respublikos Vyriausybės rengiamu Produktų ir paslaugų klasifikatoriumi.</w:t>
      </w:r>
    </w:p>
    <w:p w14:paraId="4FD7B11B" w14:textId="77777777" w:rsidR="00952134" w:rsidRDefault="00757647">
      <w:pPr>
        <w:jc w:val="center"/>
      </w:pPr>
      <w:r>
        <w:t>______________</w:t>
      </w:r>
    </w:p>
    <w:bookmarkStart w:id="0" w:name="_GoBack" w:displacedByCustomXml="prev"/>
    <w:p w14:paraId="2710FEE2" w14:textId="77777777" w:rsidR="00757647" w:rsidRDefault="00757647">
      <w:pPr>
        <w:ind w:left="5040"/>
        <w:sectPr w:rsidR="00757647"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14:paraId="4FD7B11C" w14:textId="39204C04" w:rsidR="00952134" w:rsidRDefault="00757647">
      <w:pPr>
        <w:ind w:left="5040"/>
      </w:pPr>
      <w:r>
        <w:lastRenderedPageBreak/>
        <w:t>PATVIRTINTA</w:t>
      </w:r>
    </w:p>
    <w:p w14:paraId="4FD7B11D" w14:textId="77777777" w:rsidR="00952134" w:rsidRDefault="00757647">
      <w:pPr>
        <w:ind w:left="5040"/>
      </w:pPr>
      <w:r>
        <w:t>Lietuvos Respublikos Vyriausybės</w:t>
      </w:r>
    </w:p>
    <w:p w14:paraId="4FD7B11E" w14:textId="77777777" w:rsidR="00952134" w:rsidRDefault="00757647">
      <w:pPr>
        <w:ind w:left="5040"/>
      </w:pPr>
      <w:r>
        <w:t xml:space="preserve">1997 m. </w:t>
      </w:r>
      <w:r>
        <w:t>sausio 30 d. nutarimu Nr. 75</w:t>
      </w:r>
    </w:p>
    <w:p w14:paraId="4FD7B11F" w14:textId="77777777" w:rsidR="00952134" w:rsidRDefault="00757647">
      <w:pPr>
        <w:ind w:left="5040"/>
      </w:pPr>
      <w:r>
        <w:t>(Lietuvos Respublikos Vyriausybės</w:t>
      </w:r>
    </w:p>
    <w:p w14:paraId="4FD7B120" w14:textId="77777777" w:rsidR="00952134" w:rsidRDefault="00757647">
      <w:pPr>
        <w:ind w:left="5040"/>
      </w:pPr>
      <w:r>
        <w:t>1999 m. sausio 15 d. nutarimo Nr. 51 redakcija)</w:t>
      </w:r>
    </w:p>
    <w:p w14:paraId="4FD7B121" w14:textId="77777777" w:rsidR="00952134" w:rsidRDefault="00952134">
      <w:pPr>
        <w:ind w:firstLine="708"/>
      </w:pPr>
    </w:p>
    <w:p w14:paraId="4FD7B122" w14:textId="77777777" w:rsidR="00952134" w:rsidRDefault="00757647">
      <w:pPr>
        <w:jc w:val="center"/>
        <w:rPr>
          <w:b/>
          <w:color w:val="000000"/>
        </w:rPr>
      </w:pPr>
      <w:r>
        <w:rPr>
          <w:b/>
          <w:color w:val="000000"/>
        </w:rPr>
        <w:t>LIETUVOS RESPUBLIKOJE ĮREGISTRUOTŲ ĮMONIŲ – DARBŲ ATLIKĖJŲ LIETUVOS RESPUBLIKOJE – ATLIEKAMŲ DARBŲ RŪŠYS, KURIOMS VYKDANT VIEŠĄJĮ PIRKIMĄ TAIKOM</w:t>
      </w:r>
      <w:r>
        <w:rPr>
          <w:b/>
          <w:color w:val="000000"/>
        </w:rPr>
        <w:t>OS KAINŲ PREFERENCIJOS</w:t>
      </w:r>
    </w:p>
    <w:p w14:paraId="4FD7B123" w14:textId="77777777" w:rsidR="00952134" w:rsidRDefault="00952134">
      <w:pPr>
        <w:ind w:firstLine="708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35"/>
      </w:tblGrid>
      <w:tr w:rsidR="00952134" w14:paraId="4FD7B126" w14:textId="77777777">
        <w:tc>
          <w:tcPr>
            <w:tcW w:w="5353" w:type="dxa"/>
            <w:tcBorders>
              <w:bottom w:val="single" w:sz="4" w:space="0" w:color="auto"/>
            </w:tcBorders>
          </w:tcPr>
          <w:p w14:paraId="4FD7B124" w14:textId="4DB0BA1E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Ekonominės veiklos rūšių klasifikatoriaus skyrius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4FD7B125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Darbų pavadinimas</w:t>
            </w:r>
          </w:p>
        </w:tc>
      </w:tr>
      <w:tr w:rsidR="00952134" w14:paraId="4FD7B129" w14:textId="77777777"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7B127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7B128" w14:textId="77777777" w:rsidR="00952134" w:rsidRDefault="00757647">
            <w:pPr>
              <w:rPr>
                <w:color w:val="000000"/>
              </w:rPr>
            </w:pPr>
            <w:r>
              <w:rPr>
                <w:color w:val="000000"/>
              </w:rPr>
              <w:t>darbai, susiję su pastatų ir kitų statinių nauja statyba, rekonstravimu, remontu, restauravimu, konservavimu arba atstatymu</w:t>
            </w:r>
          </w:p>
        </w:tc>
      </w:tr>
    </w:tbl>
    <w:p w14:paraId="4FD7B12A" w14:textId="39FD83A9" w:rsidR="00952134" w:rsidRDefault="00757647">
      <w:pPr>
        <w:jc w:val="center"/>
        <w:rPr>
          <w:color w:val="000000"/>
        </w:rPr>
      </w:pPr>
      <w:r>
        <w:rPr>
          <w:color w:val="000000"/>
        </w:rPr>
        <w:t>______________</w:t>
      </w:r>
    </w:p>
    <w:bookmarkEnd w:id="0" w:displacedByCustomXml="next"/>
    <w:sectPr w:rsidR="00952134">
      <w:pgSz w:w="11907" w:h="16839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7B12E" w14:textId="77777777" w:rsidR="00952134" w:rsidRDefault="00757647">
      <w:r>
        <w:separator/>
      </w:r>
    </w:p>
  </w:endnote>
  <w:endnote w:type="continuationSeparator" w:id="0">
    <w:p w14:paraId="4FD7B12F" w14:textId="77777777" w:rsidR="00952134" w:rsidRDefault="0075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7B137" w14:textId="77777777" w:rsidR="00952134" w:rsidRDefault="0095213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7B138" w14:textId="77777777" w:rsidR="00952134" w:rsidRDefault="0095213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7B13A" w14:textId="77777777" w:rsidR="00952134" w:rsidRDefault="0095213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7B12C" w14:textId="77777777" w:rsidR="00952134" w:rsidRDefault="00757647">
      <w:r>
        <w:separator/>
      </w:r>
    </w:p>
  </w:footnote>
  <w:footnote w:type="continuationSeparator" w:id="0">
    <w:p w14:paraId="4FD7B12D" w14:textId="77777777" w:rsidR="00952134" w:rsidRDefault="0075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7B130" w14:textId="77777777" w:rsidR="00952134" w:rsidRDefault="0075764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FD7B131" w14:textId="77777777" w:rsidR="00952134" w:rsidRDefault="0075764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FD7B132" w14:textId="77777777" w:rsidR="00952134" w:rsidRDefault="0075764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FD7B133" w14:textId="77777777" w:rsidR="00952134" w:rsidRDefault="0075764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FD7B134" w14:textId="77777777" w:rsidR="00952134" w:rsidRDefault="0095213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7B135" w14:textId="77777777" w:rsidR="00952134" w:rsidRDefault="0075764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4FD7B136" w14:textId="77777777" w:rsidR="00952134" w:rsidRDefault="00952134">
    <w:pPr>
      <w:tabs>
        <w:tab w:val="center" w:pos="4320"/>
        <w:tab w:val="right" w:pos="864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7B139" w14:textId="77777777" w:rsidR="00952134" w:rsidRDefault="0095213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15"/>
    <w:rsid w:val="002A0515"/>
    <w:rsid w:val="00757647"/>
    <w:rsid w:val="0095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FD7B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54AFFAA7622"/>
  <Relationship Id="rId11" Type="http://schemas.openxmlformats.org/officeDocument/2006/relationships/hyperlink" TargetMode="External" Target="https://www.e-tar.lt/portal/lt/legalAct/TAR.02038A51DD77"/>
  <Relationship Id="rId12" Type="http://schemas.openxmlformats.org/officeDocument/2006/relationships/hyperlink" TargetMode="External" Target="https://www.e-tar.lt/portal/lt/legalAct/TAR.E76D81B43BF7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5649</Words>
  <Characters>3220</Characters>
  <Application>Microsoft Office Word</Application>
  <DocSecurity>0</DocSecurity>
  <Lines>26</Lines>
  <Paragraphs>17</Paragraphs>
  <ScaleCrop>false</ScaleCrop>
  <Company/>
  <LinksUpToDate>false</LinksUpToDate>
  <CharactersWithSpaces>8852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2015-10-03T01:12:00Z</dcterms:created>
  <dc:creator>Tadeuš Buivid</dc:creator>
  <lastModifiedBy>BODIN Aušra</lastModifiedBy>
  <dcterms:modified xsi:type="dcterms:W3CDTF">2019-05-23T11:51:00Z</dcterms:modified>
  <revision>3</revision>
</coreProperties>
</file>