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7352E" w14:textId="77777777" w:rsidR="007F42B2" w:rsidRDefault="00850635">
      <w:pPr>
        <w:jc w:val="center"/>
        <w:rPr>
          <w:b/>
          <w:bCs/>
          <w:color w:val="000000"/>
        </w:rPr>
      </w:pPr>
      <w:r>
        <w:rPr>
          <w:b/>
          <w:bCs/>
          <w:color w:val="000000"/>
          <w:lang w:eastAsia="lt-LT"/>
        </w:rPr>
        <w:pict w14:anchorId="41B735AB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pt;margin-top:-56.65pt;width:.75pt;height:.75pt;z-index:251657728;visibility:hidden;mso-position-horizontal-relative:text;mso-position-vertical-relative:text" stroked="f">
            <v:imagedata r:id="rId8" o:title=""/>
          </v:shape>
          <w:control r:id="rId9" w:name="Control 4" w:shapeid="_x0000_s1028"/>
        </w:pict>
      </w:r>
      <w:r>
        <w:rPr>
          <w:b/>
          <w:bCs/>
          <w:color w:val="000000"/>
        </w:rPr>
        <w:t>LIETUVOS RESPUBLIKOS</w:t>
      </w:r>
    </w:p>
    <w:p w14:paraId="41B7352F" w14:textId="77777777" w:rsidR="007F42B2" w:rsidRDefault="0085063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ORGANIZUOTO NUSIKALSTAMUMO UŽKARDYMO</w:t>
      </w:r>
    </w:p>
    <w:p w14:paraId="41B73530" w14:textId="42742999" w:rsidR="007F42B2" w:rsidRDefault="0085063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Į</w:t>
      </w:r>
      <w:r>
        <w:rPr>
          <w:b/>
          <w:bCs/>
          <w:color w:val="000000"/>
        </w:rPr>
        <w:t>S</w:t>
      </w:r>
      <w:r>
        <w:rPr>
          <w:b/>
          <w:bCs/>
          <w:color w:val="000000"/>
        </w:rPr>
        <w:t>T</w:t>
      </w:r>
      <w:r>
        <w:rPr>
          <w:b/>
          <w:bCs/>
          <w:color w:val="000000"/>
        </w:rPr>
        <w:t>A</w:t>
      </w:r>
      <w:r>
        <w:rPr>
          <w:b/>
          <w:bCs/>
          <w:color w:val="000000"/>
        </w:rPr>
        <w:t>T</w:t>
      </w:r>
      <w:r>
        <w:rPr>
          <w:b/>
          <w:bCs/>
          <w:color w:val="000000"/>
        </w:rPr>
        <w:t>Y</w:t>
      </w:r>
      <w:r>
        <w:rPr>
          <w:b/>
          <w:bCs/>
          <w:color w:val="000000"/>
        </w:rPr>
        <w:t>M</w:t>
      </w:r>
      <w:r>
        <w:rPr>
          <w:b/>
          <w:bCs/>
          <w:color w:val="000000"/>
        </w:rPr>
        <w:t>A</w:t>
      </w:r>
      <w:bookmarkStart w:id="0" w:name="_GoBack"/>
      <w:bookmarkEnd w:id="0"/>
      <w:r>
        <w:rPr>
          <w:b/>
          <w:bCs/>
          <w:color w:val="000000"/>
        </w:rPr>
        <w:t>S</w:t>
      </w:r>
    </w:p>
    <w:p w14:paraId="41B73531" w14:textId="77777777" w:rsidR="007F42B2" w:rsidRDefault="007F42B2">
      <w:pPr>
        <w:jc w:val="center"/>
        <w:rPr>
          <w:bCs/>
          <w:color w:val="000000"/>
        </w:rPr>
      </w:pPr>
    </w:p>
    <w:p w14:paraId="41B73532" w14:textId="77777777" w:rsidR="007F42B2" w:rsidRDefault="00850635">
      <w:pPr>
        <w:jc w:val="center"/>
        <w:rPr>
          <w:bCs/>
          <w:color w:val="000000"/>
        </w:rPr>
      </w:pPr>
      <w:r>
        <w:rPr>
          <w:bCs/>
          <w:color w:val="000000"/>
        </w:rPr>
        <w:t>1997 m. liepos 1 d. Nr. VIII-353</w:t>
      </w:r>
    </w:p>
    <w:p w14:paraId="41B73533" w14:textId="77777777" w:rsidR="007F42B2" w:rsidRDefault="00850635">
      <w:pPr>
        <w:jc w:val="center"/>
        <w:rPr>
          <w:bCs/>
          <w:color w:val="000000"/>
        </w:rPr>
      </w:pPr>
      <w:r>
        <w:rPr>
          <w:bCs/>
          <w:color w:val="000000"/>
        </w:rPr>
        <w:t>Vilnius</w:t>
      </w:r>
    </w:p>
    <w:p w14:paraId="41B73534" w14:textId="77777777" w:rsidR="007F42B2" w:rsidRDefault="007F42B2">
      <w:pPr>
        <w:jc w:val="center"/>
        <w:rPr>
          <w:bCs/>
          <w:color w:val="000000"/>
        </w:rPr>
      </w:pPr>
    </w:p>
    <w:p w14:paraId="06126BC0" w14:textId="77777777" w:rsidR="00850635" w:rsidRDefault="00850635">
      <w:pPr>
        <w:jc w:val="center"/>
        <w:rPr>
          <w:bCs/>
          <w:color w:val="000000"/>
        </w:rPr>
      </w:pPr>
    </w:p>
    <w:p w14:paraId="41B73535" w14:textId="77777777" w:rsidR="007F42B2" w:rsidRDefault="00850635">
      <w:pPr>
        <w:jc w:val="center"/>
        <w:rPr>
          <w:color w:val="000000"/>
        </w:rPr>
      </w:pPr>
      <w:r>
        <w:rPr>
          <w:b/>
          <w:bCs/>
          <w:color w:val="000000"/>
        </w:rPr>
        <w:t>PIRMASIS</w:t>
      </w:r>
      <w:r>
        <w:rPr>
          <w:b/>
          <w:bCs/>
          <w:color w:val="000000"/>
        </w:rPr>
        <w:t xml:space="preserve"> SKIRSNIS</w:t>
      </w:r>
    </w:p>
    <w:p w14:paraId="41B73536" w14:textId="77777777" w:rsidR="007F42B2" w:rsidRDefault="0085063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BENDROSIOS NUOSTATOS</w:t>
      </w:r>
    </w:p>
    <w:p w14:paraId="41B73537" w14:textId="77777777" w:rsidR="007F42B2" w:rsidRDefault="007F42B2">
      <w:pPr>
        <w:jc w:val="center"/>
        <w:rPr>
          <w:color w:val="000000"/>
        </w:rPr>
      </w:pPr>
    </w:p>
    <w:p w14:paraId="41B73538" w14:textId="77777777" w:rsidR="007F42B2" w:rsidRDefault="00850635">
      <w:pPr>
        <w:ind w:firstLine="708"/>
        <w:jc w:val="both"/>
        <w:rPr>
          <w:color w:val="000000"/>
        </w:rPr>
      </w:pPr>
      <w:r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Įstatymo paskirtis</w:t>
      </w:r>
    </w:p>
    <w:p w14:paraId="41B73539" w14:textId="77777777" w:rsidR="007F42B2" w:rsidRDefault="00850635">
      <w:pPr>
        <w:ind w:firstLine="708"/>
        <w:jc w:val="both"/>
        <w:rPr>
          <w:color w:val="000000"/>
        </w:rPr>
      </w:pPr>
      <w:r>
        <w:rPr>
          <w:color w:val="000000"/>
        </w:rPr>
        <w:t>Šis įstatymas nustato</w:t>
      </w:r>
      <w:r>
        <w:rPr>
          <w:color w:val="000000"/>
        </w:rPr>
        <w:t xml:space="preserve"> prevencinių poveikio priemonių taikymą asmeniui, kuris savo veiksmais gali varžyti kitų žmonių teises ir laisves, sudaro sąlygas organizuoto nusikalstamumo socialinėms bei ekonominėms prielaidoms atsirasti ir plėtotis, kelia grėsmę visuomenės saugumui.</w:t>
      </w:r>
    </w:p>
    <w:p w14:paraId="41B7353A" w14:textId="77777777" w:rsidR="007F42B2" w:rsidRDefault="00850635">
      <w:pPr>
        <w:ind w:firstLine="708"/>
        <w:jc w:val="both"/>
        <w:rPr>
          <w:color w:val="000000"/>
        </w:rPr>
      </w:pPr>
    </w:p>
    <w:p w14:paraId="41B7353B" w14:textId="22F8D31A" w:rsidR="007F42B2" w:rsidRDefault="00850635">
      <w:pPr>
        <w:ind w:left="2410" w:hanging="1701"/>
        <w:jc w:val="both"/>
        <w:rPr>
          <w:b/>
        </w:rPr>
      </w:pPr>
      <w:r>
        <w:rPr>
          <w:b/>
        </w:rPr>
        <w:t>2</w:t>
      </w:r>
      <w:r>
        <w:rPr>
          <w:b/>
        </w:rPr>
        <w:t xml:space="preserve"> straipsnis. </w:t>
      </w:r>
      <w:r>
        <w:rPr>
          <w:b/>
        </w:rPr>
        <w:t>Organizuoto nusikalstamumo prevencinių poveikio priemonių taikymo principai</w:t>
      </w:r>
    </w:p>
    <w:p w14:paraId="41B7353C" w14:textId="77777777" w:rsidR="007F42B2" w:rsidRDefault="00850635">
      <w:pPr>
        <w:ind w:firstLine="708"/>
        <w:jc w:val="both"/>
        <w:rPr>
          <w:color w:val="000000"/>
        </w:rPr>
      </w:pPr>
      <w:r>
        <w:rPr>
          <w:color w:val="000000"/>
        </w:rPr>
        <w:t>Prevencinės poveikio priemonės taikomos laikantis teisėtumo, asmens teisių ir laisvių apsaugos, humaniškumo, taip pat įtikinėjimo bei prievartos derinimo princ</w:t>
      </w:r>
      <w:r>
        <w:rPr>
          <w:color w:val="000000"/>
        </w:rPr>
        <w:t>ipų.</w:t>
      </w:r>
    </w:p>
    <w:p w14:paraId="41B7353D" w14:textId="77777777" w:rsidR="007F42B2" w:rsidRDefault="00850635">
      <w:pPr>
        <w:ind w:firstLine="708"/>
        <w:jc w:val="both"/>
        <w:rPr>
          <w:color w:val="000000"/>
        </w:rPr>
      </w:pPr>
    </w:p>
    <w:p w14:paraId="41B7353E" w14:textId="77777777" w:rsidR="007F42B2" w:rsidRDefault="00850635">
      <w:pPr>
        <w:ind w:firstLine="708"/>
        <w:jc w:val="both"/>
        <w:rPr>
          <w:color w:val="000000"/>
        </w:rPr>
      </w:pPr>
      <w:r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Prevencinės poveikio priemonės</w:t>
      </w:r>
    </w:p>
    <w:p w14:paraId="41B7353F" w14:textId="77777777" w:rsidR="007F42B2" w:rsidRDefault="00850635">
      <w:pPr>
        <w:ind w:firstLine="708"/>
        <w:jc w:val="both"/>
        <w:rPr>
          <w:color w:val="000000"/>
        </w:rPr>
      </w:pPr>
      <w:r>
        <w:rPr>
          <w:color w:val="000000"/>
        </w:rPr>
        <w:t>Jeigu yra šio įstatymo 4 straipsnyje numatyti pagrindai, gali būti taikomos prevencinės poveikio priemonės:</w:t>
      </w:r>
    </w:p>
    <w:p w14:paraId="41B73540" w14:textId="77777777" w:rsidR="007F42B2" w:rsidRDefault="00850635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) oficialus perspėjimas;</w:t>
      </w:r>
    </w:p>
    <w:p w14:paraId="41B73541" w14:textId="77777777" w:rsidR="007F42B2" w:rsidRDefault="00850635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) įrašymas į policijos operatyvinę-prevencinę įskaitą;</w:t>
      </w:r>
    </w:p>
    <w:p w14:paraId="41B73542" w14:textId="77777777" w:rsidR="007F42B2" w:rsidRDefault="00850635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) teismo įpareigojimai.</w:t>
      </w:r>
    </w:p>
    <w:p w14:paraId="41B73543" w14:textId="77777777" w:rsidR="007F42B2" w:rsidRDefault="00850635">
      <w:pPr>
        <w:ind w:firstLine="708"/>
        <w:jc w:val="both"/>
        <w:rPr>
          <w:color w:val="000000"/>
        </w:rPr>
      </w:pPr>
    </w:p>
    <w:p w14:paraId="41B73544" w14:textId="77777777" w:rsidR="007F42B2" w:rsidRDefault="00850635">
      <w:pPr>
        <w:ind w:firstLine="708"/>
        <w:jc w:val="both"/>
        <w:rPr>
          <w:color w:val="000000"/>
        </w:rPr>
      </w:pPr>
      <w:r>
        <w:rPr>
          <w:b/>
          <w:bCs/>
          <w:color w:val="000000"/>
        </w:rPr>
        <w:t>4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Prevencinių poveikio priemonių taikymo pagrindai</w:t>
      </w:r>
    </w:p>
    <w:p w14:paraId="41B73545" w14:textId="77777777" w:rsidR="007F42B2" w:rsidRDefault="00850635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. Šiame įstatyme numatytos prevencinės poveikio priemonės gali būti taikomos asmeniui, kurio atžvilgiu yra Lietuvos Respublikos įstatymų nustatyta </w:t>
      </w:r>
      <w:r>
        <w:rPr>
          <w:color w:val="000000"/>
        </w:rPr>
        <w:t>tvarka gauti duomenys ir yra pakankamo pagrindo manyti, kad asmuo:</w:t>
      </w:r>
    </w:p>
    <w:p w14:paraId="41B73546" w14:textId="77777777" w:rsidR="007F42B2" w:rsidRDefault="00850635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) gali būti susijęs su nusikalstamo susivienijimo veikla arba gali priklausyti nusikalstamam susivienijimui;</w:t>
      </w:r>
    </w:p>
    <w:p w14:paraId="41B73547" w14:textId="77777777" w:rsidR="007F42B2" w:rsidRDefault="00850635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 xml:space="preserve">) teikia nusikalstamam susivienijimui finansinę ar materialinę paramą </w:t>
      </w:r>
      <w:r>
        <w:rPr>
          <w:color w:val="000000"/>
        </w:rPr>
        <w:t>bei informaciją, naudingą nusikalstamai veiklai plėtoti;</w:t>
      </w:r>
    </w:p>
    <w:p w14:paraId="41B73548" w14:textId="77777777" w:rsidR="007F42B2" w:rsidRDefault="00850635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) gali padaryti banditizmą, turto prievartavimą, asmens terorizavimą, ūkinius bei finansinius nusikaltimus ar kitokią neteisėtą veiką ir sukelti sunkias pasekmes ar padaryti didelę žalą valstybė</w:t>
      </w:r>
      <w:r>
        <w:rPr>
          <w:color w:val="000000"/>
        </w:rPr>
        <w:t>s, visuomenės ar asmenų interesams.</w:t>
      </w:r>
    </w:p>
    <w:p w14:paraId="41B73549" w14:textId="77777777" w:rsidR="007F42B2" w:rsidRDefault="00850635">
      <w:pPr>
        <w:ind w:firstLine="708"/>
        <w:jc w:val="both"/>
        <w:rPr>
          <w:color w:val="000000"/>
        </w:rPr>
      </w:pPr>
    </w:p>
    <w:p w14:paraId="41B7354A" w14:textId="77777777" w:rsidR="007F42B2" w:rsidRDefault="00850635">
      <w:pPr>
        <w:jc w:val="center"/>
        <w:rPr>
          <w:color w:val="000000"/>
        </w:rPr>
      </w:pPr>
      <w:r>
        <w:rPr>
          <w:b/>
          <w:bCs/>
          <w:color w:val="000000"/>
        </w:rPr>
        <w:t>ANTRASIS</w:t>
      </w:r>
      <w:r>
        <w:rPr>
          <w:b/>
          <w:bCs/>
          <w:color w:val="000000"/>
        </w:rPr>
        <w:t xml:space="preserve"> SKIRSNIS</w:t>
      </w:r>
    </w:p>
    <w:p w14:paraId="41B7354B" w14:textId="77777777" w:rsidR="007F42B2" w:rsidRDefault="0085063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ORGANIZUOTO NUSIKALSTAMUMO PREVENCIJOS VYKDYMAS</w:t>
      </w:r>
    </w:p>
    <w:p w14:paraId="41B7354C" w14:textId="77777777" w:rsidR="007F42B2" w:rsidRDefault="007F42B2">
      <w:pPr>
        <w:jc w:val="center"/>
        <w:rPr>
          <w:color w:val="000000"/>
        </w:rPr>
      </w:pPr>
    </w:p>
    <w:p w14:paraId="41B7354D" w14:textId="77777777" w:rsidR="007F42B2" w:rsidRDefault="00850635">
      <w:pPr>
        <w:ind w:firstLine="708"/>
        <w:jc w:val="both"/>
        <w:rPr>
          <w:color w:val="000000"/>
        </w:rPr>
      </w:pPr>
      <w:r>
        <w:rPr>
          <w:b/>
          <w:bCs/>
          <w:color w:val="000000"/>
        </w:rPr>
        <w:t>5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Sprendimo dėl prevencinės poveikio priemonės parinkimo priėmimas</w:t>
      </w:r>
    </w:p>
    <w:p w14:paraId="41B7354E" w14:textId="77777777" w:rsidR="007F42B2" w:rsidRDefault="00850635">
      <w:pPr>
        <w:ind w:firstLine="708"/>
        <w:jc w:val="both"/>
        <w:rPr>
          <w:color w:val="000000"/>
        </w:rPr>
      </w:pPr>
      <w:r>
        <w:rPr>
          <w:color w:val="000000"/>
        </w:rPr>
        <w:t>Policijos įstaigos vadovas arba jį pavaduojantis policijo</w:t>
      </w:r>
      <w:r>
        <w:rPr>
          <w:color w:val="000000"/>
        </w:rPr>
        <w:t>s pareigūnas, atsižvelgdamas į įstatymų nustatyta tvarka gautus duomenis apie asmens veiklos pavojingumą bei remdamasis šio įstatymo 4 straipsnio pagrindais, priima sprendimą dėl prevencinės poveikio priemonės parinkimo ir taikymo tikslingumo. Sprendimą vy</w:t>
      </w:r>
      <w:r>
        <w:rPr>
          <w:color w:val="000000"/>
        </w:rPr>
        <w:t>kdo policijos įstaigos vadovo įgaliotas policijos pareigūnas.</w:t>
      </w:r>
    </w:p>
    <w:p w14:paraId="0BBC5E00" w14:textId="77777777" w:rsidR="00850635" w:rsidRDefault="00850635">
      <w:pPr>
        <w:ind w:firstLine="708"/>
        <w:jc w:val="both"/>
        <w:rPr>
          <w:color w:val="000000"/>
        </w:rPr>
      </w:pPr>
    </w:p>
    <w:p w14:paraId="41B7354F" w14:textId="77777777" w:rsidR="007F42B2" w:rsidRDefault="00850635">
      <w:pPr>
        <w:ind w:firstLine="708"/>
        <w:jc w:val="both"/>
        <w:rPr>
          <w:color w:val="000000"/>
        </w:rPr>
      </w:pPr>
    </w:p>
    <w:p w14:paraId="41B73550" w14:textId="77777777" w:rsidR="007F42B2" w:rsidRDefault="00850635">
      <w:pPr>
        <w:ind w:firstLine="708"/>
        <w:jc w:val="both"/>
        <w:rPr>
          <w:color w:val="000000"/>
        </w:rPr>
      </w:pPr>
      <w:r>
        <w:rPr>
          <w:b/>
          <w:bCs/>
          <w:color w:val="000000"/>
        </w:rPr>
        <w:t>6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Prevencinių poveikio priemonių taikymo tvarka</w:t>
      </w:r>
    </w:p>
    <w:p w14:paraId="41B73551" w14:textId="77777777" w:rsidR="007F42B2" w:rsidRDefault="00850635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. Įgaliotas policijos pareigūnas, vykdydamas sprendimą dėl prevencinių poveikio priemonių parinkimo, turi teisę iškviesti </w:t>
      </w:r>
      <w:r>
        <w:rPr>
          <w:color w:val="000000"/>
        </w:rPr>
        <w:t>asmenį į policijos įstaigą ir taikyti šio įstatymo 3 straipsnio 1 ir 2 punktuose numatytas priemones.</w:t>
      </w:r>
    </w:p>
    <w:p w14:paraId="41B73552" w14:textId="77777777" w:rsidR="007F42B2" w:rsidRDefault="00850635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Sprendimas dėl prevencinių poveikio priemonių taikymo asmeniui įforminamas raštišku nutarimu, kurį patvirtina policijos įstaigos vadovas.</w:t>
      </w:r>
    </w:p>
    <w:p w14:paraId="41B73553" w14:textId="77777777" w:rsidR="007F42B2" w:rsidRDefault="00850635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Nu</w:t>
      </w:r>
      <w:r>
        <w:rPr>
          <w:color w:val="000000"/>
        </w:rPr>
        <w:t>sprendus, kad asmeniui tikslinga taikyti teismo įpareigojimą, įgaliotas policijos pareigūnas šio įstatymo 13 straipsnyje nustatyta tvarka surašo teikimą teismui.</w:t>
      </w:r>
    </w:p>
    <w:p w14:paraId="41B73554" w14:textId="77777777" w:rsidR="007F42B2" w:rsidRDefault="00850635">
      <w:pPr>
        <w:ind w:firstLine="708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. Jeigu asmuo vengia atvykti į policijos įstaigą, jis gali būti traukiamas atsakomybėn ar</w:t>
      </w:r>
      <w:r>
        <w:rPr>
          <w:color w:val="000000"/>
        </w:rPr>
        <w:t xml:space="preserve"> atvesdinamas įstatymo nustatyta tvarka.</w:t>
      </w:r>
    </w:p>
    <w:p w14:paraId="41B73555" w14:textId="77777777" w:rsidR="007F42B2" w:rsidRDefault="00850635">
      <w:pPr>
        <w:ind w:firstLine="708"/>
        <w:jc w:val="both"/>
        <w:rPr>
          <w:color w:val="000000"/>
        </w:rPr>
      </w:pPr>
    </w:p>
    <w:p w14:paraId="41B73556" w14:textId="77777777" w:rsidR="007F42B2" w:rsidRDefault="00850635">
      <w:pPr>
        <w:jc w:val="center"/>
        <w:rPr>
          <w:color w:val="000000"/>
        </w:rPr>
      </w:pPr>
      <w:r>
        <w:rPr>
          <w:b/>
          <w:bCs/>
          <w:color w:val="000000"/>
        </w:rPr>
        <w:t>TREČIASIS</w:t>
      </w:r>
      <w:r>
        <w:rPr>
          <w:b/>
          <w:bCs/>
          <w:color w:val="000000"/>
        </w:rPr>
        <w:t xml:space="preserve"> SKIRSNIS</w:t>
      </w:r>
    </w:p>
    <w:p w14:paraId="41B73557" w14:textId="77777777" w:rsidR="007F42B2" w:rsidRDefault="0085063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OFICIALUS PERSPĖJIMAS</w:t>
      </w:r>
    </w:p>
    <w:p w14:paraId="41B73558" w14:textId="77777777" w:rsidR="007F42B2" w:rsidRDefault="007F42B2">
      <w:pPr>
        <w:jc w:val="center"/>
        <w:rPr>
          <w:color w:val="000000"/>
        </w:rPr>
      </w:pPr>
    </w:p>
    <w:p w14:paraId="41B73559" w14:textId="77777777" w:rsidR="007F42B2" w:rsidRDefault="00850635">
      <w:pPr>
        <w:ind w:firstLine="708"/>
        <w:jc w:val="both"/>
        <w:rPr>
          <w:color w:val="000000"/>
        </w:rPr>
      </w:pPr>
      <w:r>
        <w:rPr>
          <w:b/>
          <w:bCs/>
          <w:color w:val="000000"/>
        </w:rPr>
        <w:t>7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Oficialaus perspėjimo sąvoka</w:t>
      </w:r>
    </w:p>
    <w:p w14:paraId="41B7355A" w14:textId="77777777" w:rsidR="007F42B2" w:rsidRDefault="00850635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Oficialus perspėjimas – tai įgalioto policijos pareigūno raštiškas reikalavimas asmeniui būtinai laikytis Lietuvos </w:t>
      </w:r>
      <w:r>
        <w:rPr>
          <w:color w:val="000000"/>
        </w:rPr>
        <w:t>Respublikos Konstitucijos ir įstatymų, nevaržyti kitų žmonių teisių ir laisvių, nedaryti teisės pažeidimų ir supažindinimas su galimomis teisinėmis pasekmėmis.</w:t>
      </w:r>
    </w:p>
    <w:p w14:paraId="41B7355B" w14:textId="77777777" w:rsidR="007F42B2" w:rsidRDefault="00850635">
      <w:pPr>
        <w:ind w:firstLine="708"/>
        <w:jc w:val="both"/>
        <w:rPr>
          <w:color w:val="000000"/>
        </w:rPr>
      </w:pPr>
    </w:p>
    <w:p w14:paraId="41B7355C" w14:textId="77777777" w:rsidR="007F42B2" w:rsidRDefault="00850635">
      <w:pPr>
        <w:ind w:firstLine="708"/>
        <w:jc w:val="both"/>
        <w:rPr>
          <w:color w:val="000000"/>
        </w:rPr>
      </w:pPr>
      <w:r>
        <w:rPr>
          <w:b/>
          <w:bCs/>
          <w:color w:val="000000"/>
        </w:rPr>
        <w:t>8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Oficialaus perspėjimo pareiškimo tvarka ir pasekmės</w:t>
      </w:r>
    </w:p>
    <w:p w14:paraId="41B7355D" w14:textId="77777777" w:rsidR="007F42B2" w:rsidRDefault="00850635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. Oficialus </w:t>
      </w:r>
      <w:r>
        <w:rPr>
          <w:color w:val="000000"/>
        </w:rPr>
        <w:t>perspėjimas pateikiamas asmeniui susipažinti ir pasirašyti.</w:t>
      </w:r>
    </w:p>
    <w:p w14:paraId="41B7355E" w14:textId="77777777" w:rsidR="007F42B2" w:rsidRDefault="00850635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Jeigu perspėjamasis asmuo pageidauja, jam turi būti įteiktas oficialaus perspėjimo nuorašas.</w:t>
      </w:r>
    </w:p>
    <w:p w14:paraId="41B7355F" w14:textId="77777777" w:rsidR="007F42B2" w:rsidRDefault="00850635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Asmeniui pareikštas oficialus perspėjimas jo laisvių ir teisių neriboja.</w:t>
      </w:r>
    </w:p>
    <w:p w14:paraId="41B73560" w14:textId="77777777" w:rsidR="007F42B2" w:rsidRDefault="00850635">
      <w:pPr>
        <w:ind w:firstLine="708"/>
        <w:jc w:val="both"/>
        <w:rPr>
          <w:color w:val="000000"/>
        </w:rPr>
      </w:pPr>
    </w:p>
    <w:p w14:paraId="41B73561" w14:textId="77777777" w:rsidR="007F42B2" w:rsidRDefault="00850635">
      <w:pPr>
        <w:jc w:val="center"/>
        <w:rPr>
          <w:color w:val="000000"/>
        </w:rPr>
      </w:pPr>
      <w:r>
        <w:rPr>
          <w:b/>
          <w:bCs/>
          <w:color w:val="000000"/>
        </w:rPr>
        <w:t>KETVIRTAS</w:t>
      </w:r>
      <w:r>
        <w:rPr>
          <w:b/>
          <w:bCs/>
          <w:color w:val="000000"/>
        </w:rPr>
        <w:t>IS</w:t>
      </w:r>
      <w:r>
        <w:rPr>
          <w:b/>
          <w:bCs/>
          <w:color w:val="000000"/>
        </w:rPr>
        <w:t xml:space="preserve"> SKIRSNIS</w:t>
      </w:r>
    </w:p>
    <w:p w14:paraId="41B73562" w14:textId="77777777" w:rsidR="007F42B2" w:rsidRDefault="0085063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POLICIJOS OPERATYVINĖ-PREVENCINĖ ĮSKAITA</w:t>
      </w:r>
    </w:p>
    <w:p w14:paraId="41B73563" w14:textId="77777777" w:rsidR="007F42B2" w:rsidRDefault="007F42B2">
      <w:pPr>
        <w:ind w:firstLine="708"/>
        <w:jc w:val="both"/>
        <w:rPr>
          <w:color w:val="000000"/>
        </w:rPr>
      </w:pPr>
    </w:p>
    <w:p w14:paraId="41B73564" w14:textId="77777777" w:rsidR="007F42B2" w:rsidRDefault="00850635">
      <w:pPr>
        <w:ind w:firstLine="708"/>
        <w:jc w:val="both"/>
        <w:rPr>
          <w:color w:val="000000"/>
        </w:rPr>
      </w:pPr>
      <w:r>
        <w:rPr>
          <w:b/>
          <w:bCs/>
          <w:color w:val="000000"/>
        </w:rPr>
        <w:t>9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Policijos operatyvinės-prevencinės įskaitos sąvoka</w:t>
      </w:r>
    </w:p>
    <w:p w14:paraId="41B73565" w14:textId="77777777" w:rsidR="007F42B2" w:rsidRDefault="00850635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Policijos operatyvinė-prevencinė įskaita – tai informacijos sistema apie asmenis ir nusikalstamus susivienijimus, savo veiksmais </w:t>
      </w:r>
      <w:r>
        <w:rPr>
          <w:color w:val="000000"/>
        </w:rPr>
        <w:t>keliančius grėsmę visuomenės saugumui ar galinčius sudaryti sąlygas organizuoto nusikalstamumo socialinėms bei ekonominėms prielaidoms atsirasti ir plėtotis.</w:t>
      </w:r>
    </w:p>
    <w:p w14:paraId="41B73566" w14:textId="77777777" w:rsidR="007F42B2" w:rsidRDefault="00850635">
      <w:pPr>
        <w:ind w:firstLine="708"/>
        <w:jc w:val="both"/>
        <w:rPr>
          <w:color w:val="000000"/>
        </w:rPr>
      </w:pPr>
    </w:p>
    <w:p w14:paraId="41B73567" w14:textId="77777777" w:rsidR="007F42B2" w:rsidRDefault="00850635">
      <w:pPr>
        <w:ind w:firstLine="708"/>
        <w:jc w:val="both"/>
        <w:rPr>
          <w:color w:val="000000"/>
        </w:rPr>
      </w:pPr>
      <w:r>
        <w:rPr>
          <w:b/>
          <w:bCs/>
          <w:color w:val="000000"/>
        </w:rPr>
        <w:t>10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Įrašymas į policijos operatyvinę-prevencinę įskaitą</w:t>
      </w:r>
    </w:p>
    <w:p w14:paraId="41B73568" w14:textId="77777777" w:rsidR="007F42B2" w:rsidRDefault="00850635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Asmuo, kuriam buv</w:t>
      </w:r>
      <w:r>
        <w:rPr>
          <w:color w:val="000000"/>
        </w:rPr>
        <w:t>o pareikštas oficialus perspėjimas, tačiau veiksmų, keliančių grėsmę visuomenės saugumui nenutraukė, arba asmuo, dėl kurio veiklos gauti duomenys yra pakankami, kad būtų taikomos griežtesnės nei perspėjimas prevencinės poveikio priemonės, policijos įstaigo</w:t>
      </w:r>
      <w:r>
        <w:rPr>
          <w:color w:val="000000"/>
        </w:rPr>
        <w:t>s vadovo nutarimu gali būti įrašomas į policijos operatyvinę-prevencinę įskaitą laikotarpiui nuo 6 mėnesių iki 2 metų.</w:t>
      </w:r>
    </w:p>
    <w:p w14:paraId="41B73569" w14:textId="77777777" w:rsidR="007F42B2" w:rsidRDefault="00850635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Policijos operatyvinė-prevencinė įskaita tvarkoma Vidaus reikalų ministerijos nustatyta tvarka.</w:t>
      </w:r>
    </w:p>
    <w:p w14:paraId="41B7356A" w14:textId="77777777" w:rsidR="007F42B2" w:rsidRDefault="00850635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Į policijos operatyvinę-pre</w:t>
      </w:r>
      <w:r>
        <w:rPr>
          <w:color w:val="000000"/>
        </w:rPr>
        <w:t>vencinę įskaitą taip pat įrašomas asmuo, kuriam buvo skirti teismo įpareigojimai.</w:t>
      </w:r>
    </w:p>
    <w:p w14:paraId="41B7356B" w14:textId="77777777" w:rsidR="007F42B2" w:rsidRDefault="00850635">
      <w:pPr>
        <w:ind w:firstLine="708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. Apie įrašymą į policijos operatyvinę-prevencinę įskaitą asmeniui pranešama pasirašytinai.</w:t>
      </w:r>
    </w:p>
    <w:p w14:paraId="41B7356C" w14:textId="77777777" w:rsidR="007F42B2" w:rsidRDefault="00850635">
      <w:pPr>
        <w:ind w:firstLine="708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>. Įrašymą į policijos operatyvinę-prevencinę įskaitą asmuo gali apskųsti</w:t>
      </w:r>
      <w:r>
        <w:rPr>
          <w:color w:val="000000"/>
        </w:rPr>
        <w:t xml:space="preserve"> įstatymų nustatyta tvarka.</w:t>
      </w:r>
    </w:p>
    <w:p w14:paraId="546ED0C8" w14:textId="77777777" w:rsidR="00850635" w:rsidRDefault="00850635">
      <w:pPr>
        <w:ind w:firstLine="708"/>
        <w:jc w:val="both"/>
        <w:rPr>
          <w:color w:val="000000"/>
        </w:rPr>
      </w:pPr>
    </w:p>
    <w:p w14:paraId="3A4C7DFF" w14:textId="77777777" w:rsidR="00850635" w:rsidRDefault="00850635">
      <w:pPr>
        <w:ind w:firstLine="708"/>
        <w:jc w:val="both"/>
        <w:rPr>
          <w:color w:val="000000"/>
        </w:rPr>
      </w:pPr>
    </w:p>
    <w:p w14:paraId="41B7356D" w14:textId="77777777" w:rsidR="007F42B2" w:rsidRDefault="00850635">
      <w:pPr>
        <w:ind w:firstLine="708"/>
        <w:jc w:val="both"/>
        <w:rPr>
          <w:color w:val="000000"/>
        </w:rPr>
      </w:pPr>
    </w:p>
    <w:p w14:paraId="41B7356E" w14:textId="6C921E8D" w:rsidR="007F42B2" w:rsidRDefault="00850635">
      <w:pPr>
        <w:ind w:left="2410" w:hanging="1701"/>
        <w:jc w:val="both"/>
        <w:rPr>
          <w:b/>
        </w:rPr>
      </w:pPr>
      <w:r>
        <w:rPr>
          <w:b/>
        </w:rPr>
        <w:t>11</w:t>
      </w:r>
      <w:r>
        <w:rPr>
          <w:b/>
        </w:rPr>
        <w:t xml:space="preserve"> straipsnis. </w:t>
      </w:r>
      <w:r>
        <w:rPr>
          <w:b/>
        </w:rPr>
        <w:t>Policijos pareigūno, kuris atlieka asmens, įrašyto į policijos operatyvinę-prevencinę įskaitą, priežiūrą, teisės</w:t>
      </w:r>
    </w:p>
    <w:p w14:paraId="41B7356F" w14:textId="77777777" w:rsidR="007F42B2" w:rsidRDefault="00850635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Įgaliotas policijos pareigūnas, prižiūrintis asmenį, įrašytą į policijos operatyvinę-p</w:t>
      </w:r>
      <w:r>
        <w:rPr>
          <w:color w:val="000000"/>
        </w:rPr>
        <w:t>revencinę įskaitą, turi teisę:</w:t>
      </w:r>
    </w:p>
    <w:p w14:paraId="41B73570" w14:textId="77777777" w:rsidR="007F42B2" w:rsidRDefault="00850635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) įstatymų nustatyta tvarka atlikti operatyvinius veiksmus;</w:t>
      </w:r>
    </w:p>
    <w:p w14:paraId="41B73571" w14:textId="77777777" w:rsidR="007F42B2" w:rsidRDefault="00850635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) reikalauti asmens atvykti ir gauti jo paaiškinimus apie tikrinamas aplinkybes;</w:t>
      </w:r>
    </w:p>
    <w:p w14:paraId="41B73572" w14:textId="77777777" w:rsidR="007F42B2" w:rsidRDefault="00850635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) reikalauti pateikti duomenis apie gaunamas pajamas;</w:t>
      </w:r>
    </w:p>
    <w:p w14:paraId="41B73573" w14:textId="77777777" w:rsidR="007F42B2" w:rsidRDefault="00850635">
      <w:pPr>
        <w:ind w:firstLine="708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) kreiptis į</w:t>
      </w:r>
      <w:r>
        <w:rPr>
          <w:color w:val="000000"/>
        </w:rPr>
        <w:t xml:space="preserve"> įmonių, įstaigų bei organizacijų vadovus dėl jų kompetencijai priklausančios informacijos apie prižiūrimą asmenį pateikimo;</w:t>
      </w:r>
    </w:p>
    <w:p w14:paraId="41B73574" w14:textId="77777777" w:rsidR="007F42B2" w:rsidRDefault="00850635">
      <w:pPr>
        <w:ind w:firstLine="708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>) reikalauti, kad asmuo informuotų policijos įstaigą apie gyvenamosios vietos ar veiklos pobūdžio pakeitimą.</w:t>
      </w:r>
    </w:p>
    <w:p w14:paraId="41B73575" w14:textId="77777777" w:rsidR="007F42B2" w:rsidRDefault="00850635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Asmuo pr</w:t>
      </w:r>
      <w:r>
        <w:rPr>
          <w:color w:val="000000"/>
        </w:rPr>
        <w:t>ivalo įvykdyti priežiūrą vykdančio įgalioto policijos pareigūno teisėtus nurodymus ar reikalavimus.</w:t>
      </w:r>
    </w:p>
    <w:p w14:paraId="41B73576" w14:textId="77777777" w:rsidR="007F42B2" w:rsidRDefault="00850635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Už įgalioto policijos pareigūno teisėtų nurodymų ir reikalavimų nevykdymą asmuo atsako įstatymų nustatyta tvarka.</w:t>
      </w:r>
    </w:p>
    <w:p w14:paraId="41B73577" w14:textId="77777777" w:rsidR="007F42B2" w:rsidRDefault="00850635">
      <w:pPr>
        <w:ind w:firstLine="708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. Asmenį prižiūrintis įgaliota</w:t>
      </w:r>
      <w:r>
        <w:rPr>
          <w:color w:val="000000"/>
        </w:rPr>
        <w:t>s policijos pareigūnas privalo užtikrinti gautos informacijos, kuri yra valstybės, tarnybinė, pramoninė, komercinė ar banko paslaptis, apsaugą.</w:t>
      </w:r>
    </w:p>
    <w:p w14:paraId="41B73578" w14:textId="77777777" w:rsidR="007F42B2" w:rsidRDefault="00850635">
      <w:pPr>
        <w:ind w:firstLine="708"/>
        <w:jc w:val="both"/>
        <w:rPr>
          <w:color w:val="000000"/>
        </w:rPr>
      </w:pPr>
    </w:p>
    <w:p w14:paraId="41B73579" w14:textId="77777777" w:rsidR="007F42B2" w:rsidRDefault="00850635">
      <w:pPr>
        <w:ind w:firstLine="741"/>
        <w:jc w:val="both"/>
        <w:rPr>
          <w:color w:val="000000"/>
        </w:rPr>
      </w:pPr>
      <w:r>
        <w:rPr>
          <w:b/>
          <w:bCs/>
          <w:color w:val="000000"/>
        </w:rPr>
        <w:t>12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Išbraukimo iš policijos operatyvinės-prevencinės įskaitos pagrindai</w:t>
      </w:r>
    </w:p>
    <w:p w14:paraId="41B7357A" w14:textId="77777777" w:rsidR="007F42B2" w:rsidRDefault="00850635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Iš policijos op</w:t>
      </w:r>
      <w:r>
        <w:rPr>
          <w:color w:val="000000"/>
        </w:rPr>
        <w:t>eratyvinės-prevencinės įskaitos asmuo išbraukiamas:</w:t>
      </w:r>
    </w:p>
    <w:p w14:paraId="41B7357B" w14:textId="77777777" w:rsidR="007F42B2" w:rsidRDefault="00850635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) anksčiau nustatyto termino, kai gauti duomenys rodo, kad prevencinės poveikio priemonės pasiekė užkardymo tikslus;</w:t>
      </w:r>
    </w:p>
    <w:p w14:paraId="41B7357C" w14:textId="77777777" w:rsidR="007F42B2" w:rsidRDefault="00850635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) pasibaigus nustatytam terminui, jeigu nėra pagrindo jį pratęsti;</w:t>
      </w:r>
    </w:p>
    <w:p w14:paraId="41B7357D" w14:textId="77777777" w:rsidR="007F42B2" w:rsidRDefault="00850635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 xml:space="preserve">) </w:t>
      </w:r>
      <w:r>
        <w:rPr>
          <w:color w:val="000000"/>
        </w:rPr>
        <w:t>teismo sprendimu pripažinus įrašymą į įskaitą neteisėtu.</w:t>
      </w:r>
    </w:p>
    <w:p w14:paraId="41B7357E" w14:textId="77777777" w:rsidR="007F42B2" w:rsidRDefault="00850635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Atsisakymą išbraukti iš policijos operatyvinės-prevencinės įskaitos asmuo gali apskųsti teismui Lietuvos Respublikos įstatymų nustatyta tvarka.</w:t>
      </w:r>
    </w:p>
    <w:p w14:paraId="41B7357F" w14:textId="77777777" w:rsidR="007F42B2" w:rsidRDefault="00850635">
      <w:pPr>
        <w:ind w:firstLine="708"/>
        <w:jc w:val="both"/>
        <w:rPr>
          <w:color w:val="000000"/>
        </w:rPr>
      </w:pPr>
    </w:p>
    <w:p w14:paraId="41B73580" w14:textId="77777777" w:rsidR="007F42B2" w:rsidRDefault="00850635">
      <w:pPr>
        <w:jc w:val="center"/>
        <w:rPr>
          <w:color w:val="000000"/>
        </w:rPr>
      </w:pPr>
      <w:r>
        <w:rPr>
          <w:b/>
          <w:bCs/>
          <w:color w:val="000000"/>
        </w:rPr>
        <w:t>PENKTASIS</w:t>
      </w:r>
      <w:r>
        <w:rPr>
          <w:b/>
          <w:bCs/>
          <w:color w:val="000000"/>
        </w:rPr>
        <w:t xml:space="preserve"> SKIRSNIS</w:t>
      </w:r>
    </w:p>
    <w:p w14:paraId="41B73581" w14:textId="77777777" w:rsidR="007F42B2" w:rsidRDefault="0085063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TEISMO ĮPAREIGOJIM</w:t>
      </w:r>
      <w:r>
        <w:rPr>
          <w:b/>
          <w:bCs/>
          <w:color w:val="000000"/>
        </w:rPr>
        <w:t>AI</w:t>
      </w:r>
    </w:p>
    <w:p w14:paraId="41B73582" w14:textId="77777777" w:rsidR="007F42B2" w:rsidRDefault="007F42B2">
      <w:pPr>
        <w:ind w:firstLine="708"/>
        <w:jc w:val="both"/>
        <w:rPr>
          <w:color w:val="000000"/>
        </w:rPr>
      </w:pPr>
    </w:p>
    <w:p w14:paraId="41B73583" w14:textId="77777777" w:rsidR="007F42B2" w:rsidRDefault="00850635">
      <w:pPr>
        <w:ind w:firstLine="708"/>
        <w:jc w:val="both"/>
        <w:rPr>
          <w:color w:val="000000"/>
        </w:rPr>
      </w:pPr>
      <w:r>
        <w:rPr>
          <w:b/>
          <w:bCs/>
          <w:color w:val="000000"/>
        </w:rPr>
        <w:t>13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Teismo įpareigojimų skyrimo tvarka</w:t>
      </w:r>
    </w:p>
    <w:p w14:paraId="41B73584" w14:textId="77777777" w:rsidR="007F42B2" w:rsidRDefault="00850635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Įgaliotas policijos pareigūnas, vykdydamas policijos įstaigos vadovo arba jį pavaduojančio policijos pareigūno sprendimą dėl teismo įpareigojimo skyrimo asmeniui tikslingumo, turi teisę asmen</w:t>
      </w:r>
      <w:r>
        <w:rPr>
          <w:color w:val="000000"/>
        </w:rPr>
        <w:t>į iškviesti atvykti į policijos įstaigą ir apklausti apie aplinkybes, dėl kurių galima kreiptis į teismą ir skirti teismo įpareigojimus.</w:t>
      </w:r>
    </w:p>
    <w:p w14:paraId="41B73585" w14:textId="77777777" w:rsidR="007F42B2" w:rsidRDefault="00850635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Įgaliotas policijos pareigūnas, išnagrinėjęs turimą medžiagą, surašo motyvuotą teikimą, kad asmeniui būtų skirti</w:t>
      </w:r>
      <w:r>
        <w:rPr>
          <w:color w:val="000000"/>
        </w:rPr>
        <w:t xml:space="preserve"> teismo įpareigojimai. Teikime nurodoma:</w:t>
      </w:r>
    </w:p>
    <w:p w14:paraId="41B73586" w14:textId="77777777" w:rsidR="007F42B2" w:rsidRDefault="00850635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) įgalioto policijos pareigūno, surašiusio motyvuotą teikimą, pavardė ir pareigos;</w:t>
      </w:r>
    </w:p>
    <w:p w14:paraId="41B73587" w14:textId="77777777" w:rsidR="007F42B2" w:rsidRDefault="00850635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) asmens, kuriam siūloma skirti teismo įpareigojimus, vardas, pavardė, gyvenamoji vieta, darbo (užsiėmimo) pobūdis, pagrindi</w:t>
      </w:r>
      <w:r>
        <w:rPr>
          <w:color w:val="000000"/>
        </w:rPr>
        <w:t>nis pajamų šaltinis, šeiminė padėtis;</w:t>
      </w:r>
    </w:p>
    <w:p w14:paraId="41B73588" w14:textId="77777777" w:rsidR="007F42B2" w:rsidRDefault="00850635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) nuoroda į šio įstatymo 4 straipsnyje numatytą pagrindą taikyti prevencinio poveikio priemones;</w:t>
      </w:r>
    </w:p>
    <w:p w14:paraId="41B73589" w14:textId="77777777" w:rsidR="007F42B2" w:rsidRDefault="00850635">
      <w:pPr>
        <w:ind w:firstLine="708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) siūlomų skirti įpareigojimų rūšys, trukmė bei sąlygos;</w:t>
      </w:r>
    </w:p>
    <w:p w14:paraId="41B7358A" w14:textId="77777777" w:rsidR="007F42B2" w:rsidRDefault="00850635">
      <w:pPr>
        <w:ind w:firstLine="708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 xml:space="preserve">) prie teikimo pridedami dokumentai – sprendimas </w:t>
      </w:r>
      <w:r>
        <w:rPr>
          <w:color w:val="000000"/>
        </w:rPr>
        <w:t>dėl prevencinių poveikio priemonių parinkimo ir taikymo tikslingumo, įgalioto policijos pareigūno pagal gautus duomenis parengta medžiaga apie asmens veiklos pavojingumą, kiti dokumentai.</w:t>
      </w:r>
    </w:p>
    <w:p w14:paraId="41B7358B" w14:textId="77777777" w:rsidR="007F42B2" w:rsidRDefault="00850635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Motyvuotą teikimą nagrinėja ir sprendžia dėl teismo įpareig</w:t>
      </w:r>
      <w:r>
        <w:rPr>
          <w:color w:val="000000"/>
        </w:rPr>
        <w:t>ojimų skyrimo asmeniui apylinkės teismo pirmininkas, apygardos teismo teisėjas arba apygardos teismo skyriaus pirmininkas, dalyvaujant asmeniui, kuriam siūloma skirti teismo įpareigojimą, ir įgaliotam policijos pareigūnui. Nagrinėjant medžiagą, gali dalyva</w:t>
      </w:r>
      <w:r>
        <w:rPr>
          <w:color w:val="000000"/>
        </w:rPr>
        <w:t>uti advokatas.</w:t>
      </w:r>
    </w:p>
    <w:p w14:paraId="41B7358C" w14:textId="77777777" w:rsidR="007F42B2" w:rsidRDefault="00850635">
      <w:pPr>
        <w:ind w:firstLine="708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 xml:space="preserve">. Teismas gautą teikimą dėl teismo įpareigojimų skyrimo asmeniui išnagrinėja ne vėliau kaip per 48 valandas. Išklausęs paaiškinimų ir susipažinęs su medžiaga, teisėjas priima </w:t>
      </w:r>
      <w:r>
        <w:rPr>
          <w:color w:val="000000"/>
        </w:rPr>
        <w:lastRenderedPageBreak/>
        <w:t xml:space="preserve">sprendimą skirti asmeniui teismo įpareigojimus ar motyvuotai </w:t>
      </w:r>
      <w:r>
        <w:rPr>
          <w:color w:val="000000"/>
        </w:rPr>
        <w:t>atsisako skirti tokius įpareigojimus.</w:t>
      </w:r>
    </w:p>
    <w:p w14:paraId="41B7358D" w14:textId="77777777" w:rsidR="007F42B2" w:rsidRDefault="00850635">
      <w:pPr>
        <w:ind w:firstLine="708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>. Asmuo, dalyvaujantis sprendžiant teikimą dėl teismo įpareigojimų skyrimo, turi teisę duoti teisėjui paaiškinimus. Be to, teisėjas susipažįsta su visa įgalioto policijos pareigūno pateikta medžiaga, tačiau neturi</w:t>
      </w:r>
      <w:r>
        <w:rPr>
          <w:color w:val="000000"/>
        </w:rPr>
        <w:t xml:space="preserve"> teisės paskelbti medžiagos duomenų.</w:t>
      </w:r>
    </w:p>
    <w:p w14:paraId="41B7358E" w14:textId="77777777" w:rsidR="007F42B2" w:rsidRDefault="00850635">
      <w:pPr>
        <w:ind w:firstLine="708"/>
        <w:jc w:val="both"/>
        <w:rPr>
          <w:color w:val="000000"/>
        </w:rPr>
      </w:pPr>
      <w:r>
        <w:rPr>
          <w:color w:val="000000"/>
        </w:rPr>
        <w:t>6</w:t>
      </w:r>
      <w:r>
        <w:rPr>
          <w:color w:val="000000"/>
        </w:rPr>
        <w:t>. Teismo įpareigojimai gali būti skiriami laikotarpiui nuo vieno iki šešių mėnesių ir gali būti pratęsiami iki vienerių metų.</w:t>
      </w:r>
    </w:p>
    <w:p w14:paraId="41B7358F" w14:textId="77777777" w:rsidR="007F42B2" w:rsidRDefault="00850635">
      <w:pPr>
        <w:ind w:firstLine="708"/>
        <w:jc w:val="both"/>
        <w:rPr>
          <w:color w:val="000000"/>
        </w:rPr>
      </w:pPr>
      <w:r>
        <w:rPr>
          <w:color w:val="000000"/>
        </w:rPr>
        <w:t>7</w:t>
      </w:r>
      <w:r>
        <w:rPr>
          <w:color w:val="000000"/>
        </w:rPr>
        <w:t>. Remdamasis įgalioto policijos pareigūno nauju teikimu, teismas pratęsia skirtus į</w:t>
      </w:r>
      <w:r>
        <w:rPr>
          <w:color w:val="000000"/>
        </w:rPr>
        <w:t>pareigojimus šiame straipsnyje nustatyta tvarka ne vėliau kaip per 48 valandas nuo teikimo gavimo.</w:t>
      </w:r>
    </w:p>
    <w:p w14:paraId="41B73590" w14:textId="77777777" w:rsidR="007F42B2" w:rsidRDefault="00850635">
      <w:pPr>
        <w:ind w:firstLine="708"/>
        <w:jc w:val="both"/>
        <w:rPr>
          <w:color w:val="000000"/>
        </w:rPr>
      </w:pPr>
      <w:r>
        <w:rPr>
          <w:color w:val="000000"/>
        </w:rPr>
        <w:t>8</w:t>
      </w:r>
      <w:r>
        <w:rPr>
          <w:color w:val="000000"/>
        </w:rPr>
        <w:t>. Asmuo, kuriam buvo paskirti teismo įpareigojimai, ir pats, ir per savo advokatą, taip pat įgaliotas policijos pareigūnas turi teisę apskųsti teisėjo s</w:t>
      </w:r>
      <w:r>
        <w:rPr>
          <w:color w:val="000000"/>
        </w:rPr>
        <w:t>prendimą aukštesniajam teisėjui: apylinkės teismo pirmininko – apygardos teismo teisėjui, apygardos teismo teisėjo – apygardos teismo skyriaus pirmininkui, apygardos teismo skyriaus pirmininko – apygardos teismo pirmininkui. Skundai paduodami per tris dien</w:t>
      </w:r>
      <w:r>
        <w:rPr>
          <w:color w:val="000000"/>
        </w:rPr>
        <w:t>as nuo teisėjo sprendimo priėmimo dienos.</w:t>
      </w:r>
    </w:p>
    <w:p w14:paraId="41B73591" w14:textId="77777777" w:rsidR="007F42B2" w:rsidRDefault="00850635">
      <w:pPr>
        <w:ind w:firstLine="708"/>
        <w:jc w:val="both"/>
        <w:rPr>
          <w:color w:val="000000"/>
        </w:rPr>
      </w:pPr>
      <w:r>
        <w:rPr>
          <w:color w:val="000000"/>
        </w:rPr>
        <w:t>9</w:t>
      </w:r>
      <w:r>
        <w:rPr>
          <w:color w:val="000000"/>
        </w:rPr>
        <w:t>. Apskundęs teismo sprendimą skirti teismo įpareigojimą, asmuo privalo laikytis įpareigojimo sąlygų iki galutinio sprendimo priėmimo.</w:t>
      </w:r>
    </w:p>
    <w:p w14:paraId="41B73592" w14:textId="77777777" w:rsidR="007F42B2" w:rsidRDefault="00850635">
      <w:pPr>
        <w:ind w:firstLine="708"/>
        <w:jc w:val="both"/>
        <w:rPr>
          <w:color w:val="000000"/>
        </w:rPr>
      </w:pPr>
      <w:r>
        <w:rPr>
          <w:color w:val="000000"/>
        </w:rPr>
        <w:t>10</w:t>
      </w:r>
      <w:r>
        <w:rPr>
          <w:color w:val="000000"/>
        </w:rPr>
        <w:t>. Aukštesniojo teisėjo sprendimas yra galutinis ir neskundžiamas.</w:t>
      </w:r>
    </w:p>
    <w:p w14:paraId="41B73593" w14:textId="77777777" w:rsidR="007F42B2" w:rsidRDefault="00850635">
      <w:pPr>
        <w:ind w:firstLine="708"/>
        <w:jc w:val="both"/>
        <w:rPr>
          <w:color w:val="000000"/>
        </w:rPr>
      </w:pPr>
    </w:p>
    <w:p w14:paraId="41B73594" w14:textId="77777777" w:rsidR="007F42B2" w:rsidRDefault="00850635">
      <w:pPr>
        <w:ind w:firstLine="708"/>
        <w:jc w:val="both"/>
        <w:rPr>
          <w:color w:val="000000"/>
        </w:rPr>
      </w:pPr>
      <w:r>
        <w:rPr>
          <w:b/>
          <w:bCs/>
          <w:color w:val="000000"/>
        </w:rPr>
        <w:t>14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Teismo įpareigojimų rūšys</w:t>
      </w:r>
    </w:p>
    <w:p w14:paraId="41B73595" w14:textId="77777777" w:rsidR="007F42B2" w:rsidRDefault="00850635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Teismas, gavęs teikimą dėl teismo įpareigojimų skyrimo ir susipažinęs su visa įgalioto policijos pareigūno pateikta medžiaga, gali skirti asmeniui vieną ar kelis iš šių įpareigojimų:</w:t>
      </w:r>
    </w:p>
    <w:p w14:paraId="41B73596" w14:textId="77777777" w:rsidR="007F42B2" w:rsidRDefault="00850635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) gyventi asmens n</w:t>
      </w:r>
      <w:r>
        <w:rPr>
          <w:color w:val="000000"/>
        </w:rPr>
        <w:t>urodytoje nuolatinėje gyvenamojoje vietoje;</w:t>
      </w:r>
    </w:p>
    <w:p w14:paraId="41B73597" w14:textId="77777777" w:rsidR="007F42B2" w:rsidRDefault="00850635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) nepalaikyti ryšio su konkrečiai išvardytais asmenimis tiesiogiai, per kitus asmenis, techninėmis ar kitomis priemonėmis;</w:t>
      </w:r>
    </w:p>
    <w:p w14:paraId="41B73598" w14:textId="77777777" w:rsidR="007F42B2" w:rsidRDefault="00850635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) būti gyvenamojoje vietoje nustatytu laiku;</w:t>
      </w:r>
    </w:p>
    <w:p w14:paraId="41B73599" w14:textId="77777777" w:rsidR="007F42B2" w:rsidRDefault="00850635">
      <w:pPr>
        <w:ind w:firstLine="708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 xml:space="preserve">) nesilankyti nurodytose </w:t>
      </w:r>
      <w:r>
        <w:rPr>
          <w:color w:val="000000"/>
        </w:rPr>
        <w:t>vietose;</w:t>
      </w:r>
    </w:p>
    <w:p w14:paraId="41B7359A" w14:textId="77777777" w:rsidR="007F42B2" w:rsidRDefault="00850635">
      <w:pPr>
        <w:ind w:firstLine="708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>) nevairuoti motorinės transporto priemonės;</w:t>
      </w:r>
    </w:p>
    <w:p w14:paraId="41B7359B" w14:textId="77777777" w:rsidR="007F42B2" w:rsidRDefault="00850635">
      <w:pPr>
        <w:ind w:firstLine="708"/>
        <w:jc w:val="both"/>
        <w:rPr>
          <w:color w:val="000000"/>
        </w:rPr>
      </w:pPr>
      <w:r>
        <w:rPr>
          <w:color w:val="000000"/>
        </w:rPr>
        <w:t>6</w:t>
      </w:r>
      <w:r>
        <w:rPr>
          <w:color w:val="000000"/>
        </w:rPr>
        <w:t>) informuoti įgaliotą policijos pareigūną, atliekantį priežiūrą, apie visus sandorius, kurių vertė didesnė kaip 2000 litų;</w:t>
      </w:r>
    </w:p>
    <w:p w14:paraId="41B7359C" w14:textId="77777777" w:rsidR="007F42B2" w:rsidRDefault="00850635">
      <w:pPr>
        <w:ind w:firstLine="708"/>
        <w:jc w:val="both"/>
        <w:rPr>
          <w:color w:val="000000"/>
        </w:rPr>
      </w:pPr>
      <w:r>
        <w:rPr>
          <w:color w:val="000000"/>
        </w:rPr>
        <w:t>7</w:t>
      </w:r>
      <w:r>
        <w:rPr>
          <w:color w:val="000000"/>
        </w:rPr>
        <w:t>) laikinai perduoti policijos įstaigai saugoti teisėtai įgytą ša</w:t>
      </w:r>
      <w:r>
        <w:rPr>
          <w:color w:val="000000"/>
        </w:rPr>
        <w:t>unamąjį ginklą, neturėti ir nelaikyti kitų ginklų.</w:t>
      </w:r>
    </w:p>
    <w:p w14:paraId="41B7359D" w14:textId="77777777" w:rsidR="007F42B2" w:rsidRDefault="00850635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Skirdamas teismo įpareigojimus, teismas nustato įpareigojimų trukmę, būtinas laikytis sąlygas.</w:t>
      </w:r>
    </w:p>
    <w:p w14:paraId="41B7359E" w14:textId="77777777" w:rsidR="007F42B2" w:rsidRDefault="00850635">
      <w:pPr>
        <w:ind w:firstLine="708"/>
        <w:jc w:val="both"/>
        <w:rPr>
          <w:color w:val="000000"/>
        </w:rPr>
      </w:pPr>
    </w:p>
    <w:p w14:paraId="41B7359F" w14:textId="77777777" w:rsidR="007F42B2" w:rsidRDefault="00850635">
      <w:pPr>
        <w:ind w:firstLine="708"/>
        <w:jc w:val="both"/>
        <w:rPr>
          <w:color w:val="000000"/>
        </w:rPr>
      </w:pPr>
      <w:r>
        <w:rPr>
          <w:b/>
          <w:bCs/>
          <w:color w:val="000000"/>
        </w:rPr>
        <w:t>15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Teismo įpareigojimų vykdymo kontrolė</w:t>
      </w:r>
    </w:p>
    <w:p w14:paraId="41B735A0" w14:textId="77777777" w:rsidR="007F42B2" w:rsidRDefault="00850635">
      <w:pPr>
        <w:ind w:firstLine="708"/>
        <w:jc w:val="both"/>
        <w:rPr>
          <w:color w:val="000000"/>
        </w:rPr>
      </w:pPr>
      <w:r>
        <w:rPr>
          <w:color w:val="000000"/>
        </w:rPr>
        <w:t>Teismo paskirtų įpareigojimų vykdymą kon</w:t>
      </w:r>
      <w:r>
        <w:rPr>
          <w:color w:val="000000"/>
        </w:rPr>
        <w:t>troliuoja policijos įstaigos.</w:t>
      </w:r>
    </w:p>
    <w:p w14:paraId="41B735A1" w14:textId="77777777" w:rsidR="007F42B2" w:rsidRDefault="00850635">
      <w:pPr>
        <w:ind w:firstLine="708"/>
        <w:jc w:val="both"/>
        <w:rPr>
          <w:color w:val="000000"/>
        </w:rPr>
      </w:pPr>
    </w:p>
    <w:p w14:paraId="41B735A2" w14:textId="77777777" w:rsidR="007F42B2" w:rsidRDefault="00850635">
      <w:pPr>
        <w:ind w:firstLine="708"/>
        <w:jc w:val="both"/>
        <w:rPr>
          <w:color w:val="000000"/>
        </w:rPr>
      </w:pPr>
      <w:r>
        <w:rPr>
          <w:b/>
          <w:bCs/>
          <w:color w:val="000000"/>
        </w:rPr>
        <w:t>16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Teismo įpareigojimų nevykdymo pasekmės</w:t>
      </w:r>
    </w:p>
    <w:p w14:paraId="41B735A3" w14:textId="77777777" w:rsidR="007F42B2" w:rsidRDefault="00850635">
      <w:pPr>
        <w:ind w:firstLine="708"/>
        <w:jc w:val="both"/>
        <w:rPr>
          <w:color w:val="000000"/>
        </w:rPr>
      </w:pPr>
      <w:r>
        <w:rPr>
          <w:color w:val="000000"/>
        </w:rPr>
        <w:t>Asmuo, pažeidęs teismo nustatytus įpareigojimus, atsako įstatymų nustatyta tvarka.</w:t>
      </w:r>
    </w:p>
    <w:p w14:paraId="41B735A4" w14:textId="77777777" w:rsidR="007F42B2" w:rsidRDefault="007F42B2">
      <w:pPr>
        <w:ind w:firstLine="708"/>
        <w:jc w:val="both"/>
        <w:rPr>
          <w:color w:val="000000"/>
        </w:rPr>
      </w:pPr>
    </w:p>
    <w:p w14:paraId="41B735A5" w14:textId="77777777" w:rsidR="007F42B2" w:rsidRDefault="00850635">
      <w:pPr>
        <w:ind w:firstLine="708"/>
        <w:jc w:val="both"/>
        <w:rPr>
          <w:color w:val="000000"/>
        </w:rPr>
      </w:pPr>
    </w:p>
    <w:p w14:paraId="41B735A6" w14:textId="77777777" w:rsidR="007F42B2" w:rsidRDefault="00850635">
      <w:pPr>
        <w:ind w:firstLine="708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Skelbiu šį Lietuvos Respublikos Seimo priimtą įstatymą.</w:t>
      </w:r>
    </w:p>
    <w:p w14:paraId="41B735A7" w14:textId="77777777" w:rsidR="007F42B2" w:rsidRDefault="007F42B2">
      <w:pPr>
        <w:ind w:firstLine="708"/>
        <w:jc w:val="both"/>
        <w:rPr>
          <w:color w:val="000000"/>
        </w:rPr>
      </w:pPr>
    </w:p>
    <w:p w14:paraId="18007AC3" w14:textId="77777777" w:rsidR="00850635" w:rsidRDefault="00850635">
      <w:pPr>
        <w:ind w:firstLine="708"/>
        <w:jc w:val="both"/>
        <w:rPr>
          <w:color w:val="000000"/>
        </w:rPr>
      </w:pPr>
    </w:p>
    <w:p w14:paraId="65724150" w14:textId="77777777" w:rsidR="00850635" w:rsidRDefault="00850635">
      <w:pPr>
        <w:ind w:firstLine="708"/>
        <w:jc w:val="both"/>
        <w:rPr>
          <w:color w:val="000000"/>
        </w:rPr>
      </w:pPr>
    </w:p>
    <w:p w14:paraId="41B735A8" w14:textId="77777777" w:rsidR="007F42B2" w:rsidRDefault="00850635" w:rsidP="00850635">
      <w:pPr>
        <w:tabs>
          <w:tab w:val="right" w:pos="9356"/>
        </w:tabs>
      </w:pPr>
      <w:r>
        <w:t>RESPUBLIKOS PRE</w:t>
      </w:r>
      <w:r>
        <w:t>ZIDENTAS</w:t>
      </w:r>
      <w:r>
        <w:tab/>
        <w:t>ALGIRDAS BRAZAUSKAS</w:t>
      </w:r>
    </w:p>
    <w:p w14:paraId="41B735AA" w14:textId="77777777" w:rsidR="007F42B2" w:rsidRDefault="00850635">
      <w:pPr>
        <w:tabs>
          <w:tab w:val="right" w:pos="9639"/>
        </w:tabs>
        <w:jc w:val="center"/>
      </w:pPr>
    </w:p>
    <w:sectPr w:rsidR="007F42B2" w:rsidSect="008506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735AE" w14:textId="77777777" w:rsidR="007F42B2" w:rsidRDefault="00850635">
      <w:r>
        <w:separator/>
      </w:r>
    </w:p>
  </w:endnote>
  <w:endnote w:type="continuationSeparator" w:id="0">
    <w:p w14:paraId="41B735AF" w14:textId="77777777" w:rsidR="007F42B2" w:rsidRDefault="00850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735B4" w14:textId="77777777" w:rsidR="007F42B2" w:rsidRDefault="007F42B2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735B5" w14:textId="77777777" w:rsidR="007F42B2" w:rsidRDefault="007F42B2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735B7" w14:textId="77777777" w:rsidR="007F42B2" w:rsidRDefault="007F42B2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B735AC" w14:textId="77777777" w:rsidR="007F42B2" w:rsidRDefault="00850635">
      <w:r>
        <w:separator/>
      </w:r>
    </w:p>
  </w:footnote>
  <w:footnote w:type="continuationSeparator" w:id="0">
    <w:p w14:paraId="41B735AD" w14:textId="77777777" w:rsidR="007F42B2" w:rsidRDefault="00850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735B0" w14:textId="77777777" w:rsidR="007F42B2" w:rsidRDefault="00850635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41B735B1" w14:textId="77777777" w:rsidR="007F42B2" w:rsidRDefault="007F42B2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735B2" w14:textId="77777777" w:rsidR="007F42B2" w:rsidRDefault="00850635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2</w:t>
    </w:r>
    <w:r>
      <w:rPr>
        <w:lang w:val="en-GB"/>
      </w:rPr>
      <w:fldChar w:fldCharType="end"/>
    </w:r>
  </w:p>
  <w:p w14:paraId="41B735B3" w14:textId="77777777" w:rsidR="007F42B2" w:rsidRDefault="007F42B2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735B6" w14:textId="77777777" w:rsidR="007F42B2" w:rsidRDefault="007F42B2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E4C"/>
    <w:rsid w:val="00787E4C"/>
    <w:rsid w:val="007F42B2"/>
    <w:rsid w:val="0085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1B735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0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7159</Words>
  <Characters>4082</Characters>
  <Application>Microsoft Office Word</Application>
  <DocSecurity>0</DocSecurity>
  <Lines>34</Lines>
  <Paragraphs>22</Paragraphs>
  <ScaleCrop>false</ScaleCrop>
  <Company/>
  <LinksUpToDate>false</LinksUpToDate>
  <CharactersWithSpaces>11219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2015-08-05T18:23:00Z</dcterms:created>
  <dc:creator>marina.buivid@gmail.com</dc:creator>
  <lastModifiedBy>TRAPINSKIENĖ Aušrinė</lastModifiedBy>
  <dcterms:modified xsi:type="dcterms:W3CDTF">2020-06-29T17:20:00Z</dcterms:modified>
  <revision>3</revision>
</coreProperties>
</file>