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58163" w14:textId="77777777" w:rsidR="0010481A" w:rsidRDefault="0010481A">
      <w:pPr>
        <w:tabs>
          <w:tab w:val="center" w:pos="4153"/>
          <w:tab w:val="right" w:pos="8306"/>
        </w:tabs>
        <w:rPr>
          <w:lang w:val="en-GB"/>
        </w:rPr>
      </w:pPr>
    </w:p>
    <w:p w14:paraId="25158164" w14:textId="77777777" w:rsidR="0010481A" w:rsidRDefault="0004587A">
      <w:pPr>
        <w:jc w:val="center"/>
        <w:rPr>
          <w:b/>
        </w:rPr>
      </w:pPr>
      <w:r>
        <w:rPr>
          <w:b/>
          <w:lang w:eastAsia="lt-LT"/>
        </w:rPr>
        <w:pict w14:anchorId="251584C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8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65" w:shapeid="_x0000_s1089"/>
        </w:pict>
      </w:r>
      <w:r>
        <w:rPr>
          <w:b/>
        </w:rPr>
        <w:t>LIETUVOS AUTOMOBILIŲ KELIŲ DIREKCIJOS PRIE SUSISIEKIMO MINISTERIJOS GENERALINIO DIREKTORIAUS</w:t>
      </w:r>
    </w:p>
    <w:p w14:paraId="25158165" w14:textId="77777777" w:rsidR="0010481A" w:rsidRDefault="0010481A">
      <w:pPr>
        <w:jc w:val="center"/>
      </w:pPr>
    </w:p>
    <w:p w14:paraId="25158166" w14:textId="77777777" w:rsidR="0010481A" w:rsidRDefault="0004587A">
      <w:pPr>
        <w:jc w:val="center"/>
        <w:rPr>
          <w:b/>
        </w:rPr>
      </w:pPr>
      <w:r>
        <w:rPr>
          <w:b/>
        </w:rPr>
        <w:t>Į S A K Y M A S</w:t>
      </w:r>
    </w:p>
    <w:p w14:paraId="25158167" w14:textId="77777777" w:rsidR="0010481A" w:rsidRDefault="0004587A">
      <w:pPr>
        <w:jc w:val="center"/>
        <w:rPr>
          <w:b/>
        </w:rPr>
      </w:pPr>
      <w:r>
        <w:rPr>
          <w:b/>
        </w:rPr>
        <w:t>DĖL AUTOMOBILIŲ KELIŲ MINERALINIŲ MEDŽIAGŲ MIŠINIŲ, NAUDOJAMŲ SLUOKSNIAMS BE RIŠIKLIŲ, TECHNINIŲ REIKALAVIMŲ AP</w:t>
      </w:r>
      <w:r>
        <w:rPr>
          <w:b/>
        </w:rPr>
        <w:t>RAŠO TRA SBR 07 PATVIRTINIMO</w:t>
      </w:r>
    </w:p>
    <w:p w14:paraId="25158168" w14:textId="77777777" w:rsidR="0010481A" w:rsidRDefault="0010481A">
      <w:pPr>
        <w:jc w:val="center"/>
      </w:pPr>
    </w:p>
    <w:p w14:paraId="25158169" w14:textId="77777777" w:rsidR="0010481A" w:rsidRDefault="0004587A">
      <w:pPr>
        <w:jc w:val="center"/>
      </w:pPr>
      <w:r>
        <w:t>2007 m. sausio 30 d. Nr. V-17</w:t>
      </w:r>
    </w:p>
    <w:p w14:paraId="2515816A" w14:textId="77777777" w:rsidR="0010481A" w:rsidRDefault="0004587A">
      <w:pPr>
        <w:jc w:val="center"/>
      </w:pPr>
      <w:r>
        <w:t>Vilnius</w:t>
      </w:r>
    </w:p>
    <w:p w14:paraId="2515816B" w14:textId="77777777" w:rsidR="0010481A" w:rsidRDefault="0010481A">
      <w:pPr>
        <w:ind w:firstLine="709"/>
      </w:pPr>
    </w:p>
    <w:p w14:paraId="2515816C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Vadovaudamasis Lietuvos automobilių kelių direkcijos prie Susisiekimo ministerijos nuostatų, patvirtintų Lietuvos Respublikos susisiekimo ministro 2006 m. lapkričio 30 d. įsakymu Nr. 3-45</w:t>
      </w:r>
      <w:r>
        <w:t>7 „Dėl Lietuvos automobilių kelių direkcijos prie Susisiekimo ministerijos nuostatų patvirtinimo“ (</w:t>
      </w:r>
      <w:proofErr w:type="spellStart"/>
      <w:r>
        <w:t>Žin</w:t>
      </w:r>
      <w:proofErr w:type="spellEnd"/>
      <w:r>
        <w:t xml:space="preserve">., 2006, Nr. </w:t>
      </w:r>
      <w:hyperlink r:id="rId10" w:tgtFrame="_blank" w:history="1">
        <w:r>
          <w:rPr>
            <w:color w:val="0000FF" w:themeColor="hyperlink"/>
            <w:u w:val="single"/>
          </w:rPr>
          <w:t>133-5041</w:t>
        </w:r>
      </w:hyperlink>
      <w:r>
        <w:t>), 9.7.7 ir 13.4 punktais,</w:t>
      </w:r>
    </w:p>
    <w:p w14:paraId="2515816D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tvirtinu</w:t>
      </w:r>
      <w:r>
        <w:t xml:space="preserve"> Automobilių keli</w:t>
      </w:r>
      <w:r>
        <w:t>ų mineralinių medžiagų mišinių, naudojamų sluoksniams be rišiklių, techninių reikalavimų aprašą TRA SBR 07 (pridedama).</w:t>
      </w:r>
    </w:p>
    <w:p w14:paraId="2515816E" w14:textId="77777777" w:rsidR="0010481A" w:rsidRDefault="0010481A">
      <w:pPr>
        <w:ind w:firstLine="709"/>
      </w:pPr>
    </w:p>
    <w:p w14:paraId="2515816F" w14:textId="77777777" w:rsidR="0010481A" w:rsidRDefault="0004587A">
      <w:pPr>
        <w:ind w:firstLine="709"/>
      </w:pPr>
    </w:p>
    <w:p w14:paraId="25158170" w14:textId="77777777" w:rsidR="0010481A" w:rsidRDefault="0004587A" w:rsidP="00A144AE">
      <w:pPr>
        <w:tabs>
          <w:tab w:val="left" w:pos="4678"/>
          <w:tab w:val="right" w:pos="9639"/>
        </w:tabs>
        <w:rPr>
          <w:caps/>
        </w:rPr>
      </w:pPr>
      <w:r>
        <w:rPr>
          <w:caps/>
        </w:rPr>
        <w:t>GENERALINIS DIREKTORIUS</w:t>
      </w:r>
      <w:r>
        <w:rPr>
          <w:caps/>
        </w:rPr>
        <w:tab/>
        <w:t>VIRGAUDAS PUODŽIUKAS</w:t>
      </w:r>
    </w:p>
    <w:p w14:paraId="25158171" w14:textId="77777777" w:rsidR="0010481A" w:rsidRDefault="0004587A">
      <w:pPr>
        <w:widowControl w:val="0"/>
        <w:shd w:val="clear" w:color="auto" w:fill="FFFFFF"/>
        <w:jc w:val="center"/>
      </w:pPr>
      <w:r>
        <w:t>______________</w:t>
      </w:r>
    </w:p>
    <w:p w14:paraId="25158172" w14:textId="77777777" w:rsidR="0010481A" w:rsidRDefault="0004587A" w:rsidP="00A144AE">
      <w:pPr>
        <w:widowControl w:val="0"/>
        <w:shd w:val="clear" w:color="auto" w:fill="FFFFFF"/>
        <w:ind w:left="5040" w:firstLine="62"/>
      </w:pPr>
      <w:r>
        <w:br w:type="page"/>
      </w:r>
      <w:r>
        <w:lastRenderedPageBreak/>
        <w:t>PATVIRTINTA</w:t>
      </w:r>
    </w:p>
    <w:p w14:paraId="25158173" w14:textId="77777777" w:rsidR="0010481A" w:rsidRDefault="0004587A" w:rsidP="00A144AE">
      <w:pPr>
        <w:widowControl w:val="0"/>
        <w:shd w:val="clear" w:color="auto" w:fill="FFFFFF"/>
        <w:ind w:left="5040" w:firstLine="62"/>
      </w:pPr>
      <w:r>
        <w:t xml:space="preserve">Lietuvos automobilių kelių </w:t>
      </w:r>
      <w:r>
        <w:t>direkcijos prie</w:t>
      </w:r>
    </w:p>
    <w:p w14:paraId="25158174" w14:textId="77777777" w:rsidR="0010481A" w:rsidRDefault="0004587A">
      <w:pPr>
        <w:widowControl w:val="0"/>
        <w:shd w:val="clear" w:color="auto" w:fill="FFFFFF"/>
        <w:ind w:firstLine="5102"/>
      </w:pPr>
      <w:r>
        <w:t xml:space="preserve">Susisiekimo </w:t>
      </w:r>
      <w:r>
        <w:t>ministerijos generalinio</w:t>
      </w:r>
    </w:p>
    <w:p w14:paraId="25158175" w14:textId="77777777" w:rsidR="0010481A" w:rsidRDefault="0004587A">
      <w:pPr>
        <w:widowControl w:val="0"/>
        <w:shd w:val="clear" w:color="auto" w:fill="FFFFFF"/>
        <w:ind w:firstLine="5102"/>
      </w:pPr>
      <w:r>
        <w:t>direktoriaus 2007 m. sausio 30 d.</w:t>
      </w:r>
    </w:p>
    <w:p w14:paraId="25158176" w14:textId="77777777" w:rsidR="0010481A" w:rsidRDefault="0004587A">
      <w:pPr>
        <w:widowControl w:val="0"/>
        <w:shd w:val="clear" w:color="auto" w:fill="FFFFFF"/>
        <w:ind w:firstLine="5102"/>
      </w:pPr>
      <w:r>
        <w:t>įsakymu Nr. V-17</w:t>
      </w:r>
    </w:p>
    <w:p w14:paraId="25158177" w14:textId="77777777" w:rsidR="0010481A" w:rsidRDefault="0010481A">
      <w:pPr>
        <w:ind w:firstLine="709"/>
      </w:pPr>
    </w:p>
    <w:p w14:paraId="25158178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AUTOMOBILIŲ KELIŲ MINERALINIŲ MEDŽIAGŲ MIŠINIŲ, NAUDOJAMŲ SLUOKSNIAMS BE RIŠIKLIŲ, TECHNINIŲ REIKALAVIMŲ APRAŠAS TRA SBR 07</w:t>
      </w:r>
    </w:p>
    <w:p w14:paraId="25158179" w14:textId="77777777" w:rsidR="0010481A" w:rsidRDefault="0010481A">
      <w:pPr>
        <w:jc w:val="center"/>
      </w:pPr>
    </w:p>
    <w:p w14:paraId="2515817A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I</w:t>
      </w:r>
      <w:r>
        <w:rPr>
          <w:b/>
          <w:bCs/>
        </w:rPr>
        <w:t xml:space="preserve"> SKYRIUS. </w:t>
      </w:r>
      <w:r>
        <w:rPr>
          <w:b/>
          <w:bCs/>
        </w:rPr>
        <w:t>BENDROSIOS NUOSTATOS</w:t>
      </w:r>
    </w:p>
    <w:p w14:paraId="2515817B" w14:textId="77777777" w:rsidR="0010481A" w:rsidRDefault="0010481A">
      <w:pPr>
        <w:ind w:firstLine="709"/>
      </w:pPr>
    </w:p>
    <w:p w14:paraId="2515817C" w14:textId="77777777" w:rsidR="0010481A" w:rsidRDefault="0004587A">
      <w:pPr>
        <w:widowControl w:val="0"/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 xml:space="preserve">. </w:t>
      </w:r>
      <w:r>
        <w:t>Automobilių kelių mineralinių medžiagų mišinių, naudojamų sluoksniams be rišiklių, techninių reikalavimų apraše TRA SBR 07 (toliau – aprašas) išdėstyti reikalavimai nesurištiesiems mišiniams ir gruntams, naudojamiems tiesiamų kelių ir gatvių bei kitų eismo</w:t>
      </w:r>
      <w:r>
        <w:t xml:space="preserve"> zonų dangos konstrukcijos sluoksniams be rišiklių.</w:t>
      </w:r>
    </w:p>
    <w:p w14:paraId="2515817D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</w:rPr>
        <w:t>2</w:t>
      </w:r>
      <w:r>
        <w:rPr>
          <w:b/>
        </w:rPr>
        <w:t>.</w:t>
      </w:r>
      <w:r>
        <w:t xml:space="preserve"> Šiuo techninių reikalavimų aprašu, kuriame yra nurodytos atitinkamos nesurištųjų mišinių savybių kategorijos, įgyvendinamas Lietuvos standartas LST EN 13285:2006 „Nesurištieji mišiniai. Reikalavima</w:t>
      </w:r>
      <w:r>
        <w:t>i“.</w:t>
      </w:r>
    </w:p>
    <w:p w14:paraId="2515817E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</w:rPr>
        <w:t>3</w:t>
      </w:r>
      <w:r>
        <w:rPr>
          <w:b/>
        </w:rPr>
        <w:t>.</w:t>
      </w:r>
      <w:r>
        <w:t xml:space="preserve"> Techninių reikalavimų aprašas parengtas taikant Vokietijos kelių tiesimo leidinio „</w:t>
      </w:r>
      <w:proofErr w:type="spellStart"/>
      <w:r>
        <w:t>Technische</w:t>
      </w:r>
      <w:proofErr w:type="spellEnd"/>
      <w:r>
        <w:t xml:space="preserve"> </w:t>
      </w:r>
      <w:proofErr w:type="spellStart"/>
      <w:r>
        <w:t>Lieferbedingungen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Baustoffgemische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Böden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Herstellung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Schichten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Bindelmittel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Straβenbau</w:t>
      </w:r>
      <w:proofErr w:type="spellEnd"/>
      <w:r>
        <w:t xml:space="preserve"> TL </w:t>
      </w:r>
      <w:proofErr w:type="spellStart"/>
      <w:r>
        <w:t>SoB-StB</w:t>
      </w:r>
      <w:proofErr w:type="spellEnd"/>
      <w:r>
        <w:t xml:space="preserve"> 04“ (FGSV 697) nuostatas.</w:t>
      </w:r>
    </w:p>
    <w:p w14:paraId="2515817F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</w:rPr>
        <w:t>4</w:t>
      </w:r>
      <w:r>
        <w:rPr>
          <w:b/>
        </w:rPr>
        <w:t>.</w:t>
      </w:r>
      <w:r>
        <w:t xml:space="preserve"> Savybių (rodiklių) vertės nurodomos masės procentais (masės %).</w:t>
      </w:r>
    </w:p>
    <w:p w14:paraId="25158180" w14:textId="77777777" w:rsidR="0010481A" w:rsidRDefault="0004587A"/>
    <w:p w14:paraId="25158181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II</w:t>
      </w:r>
      <w:r>
        <w:rPr>
          <w:b/>
          <w:bCs/>
        </w:rPr>
        <w:t xml:space="preserve"> SKYRIUS. </w:t>
      </w:r>
      <w:r>
        <w:rPr>
          <w:b/>
          <w:bCs/>
        </w:rPr>
        <w:t>NUORODOS</w:t>
      </w:r>
    </w:p>
    <w:p w14:paraId="25158182" w14:textId="77777777" w:rsidR="0010481A" w:rsidRDefault="0010481A">
      <w:pPr>
        <w:ind w:firstLine="709"/>
        <w:jc w:val="both"/>
      </w:pPr>
    </w:p>
    <w:p w14:paraId="25158183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5</w:t>
      </w:r>
      <w:r>
        <w:rPr>
          <w:b/>
          <w:bCs/>
        </w:rPr>
        <w:t xml:space="preserve">. </w:t>
      </w:r>
      <w:r>
        <w:t>Techninių reikalavimų apraše pateiktos nuorodos į šiuos dokumentus:</w:t>
      </w:r>
    </w:p>
    <w:p w14:paraId="25158184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5.1</w:t>
      </w:r>
      <w:r>
        <w:t>. Automobilių kelių mineralinių medžiagų techninių reikalavimų aprašą TRA MIN 0</w:t>
      </w:r>
      <w:r>
        <w:t>7 (</w:t>
      </w:r>
      <w:proofErr w:type="spellStart"/>
      <w:r>
        <w:t>Žin</w:t>
      </w:r>
      <w:proofErr w:type="spellEnd"/>
      <w:r>
        <w:t xml:space="preserve">., 2007, Nr. </w:t>
      </w:r>
      <w:hyperlink r:id="rId11" w:tgtFrame="_blank" w:history="1">
        <w:r>
          <w:rPr>
            <w:color w:val="0000FF" w:themeColor="hyperlink"/>
            <w:u w:val="single"/>
          </w:rPr>
          <w:t>16-619</w:t>
        </w:r>
      </w:hyperlink>
      <w:r>
        <w:t>);</w:t>
      </w:r>
    </w:p>
    <w:p w14:paraId="25158185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5.2</w:t>
      </w:r>
      <w:r>
        <w:t>. LST EN 933-1:2002 „Užpildų geometrinių savybių nustatymo metodai. 1 dalis. Granuliometrinės sudėties nustatymas. Sijojimo metodas“ su keitin</w:t>
      </w:r>
      <w:r>
        <w:t>iu:</w:t>
      </w:r>
    </w:p>
    <w:p w14:paraId="25158186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LST EN 933-1:2002/A1:2005 „Užpildų geometrinių savybių nustatymo metodai. 1 dalis. Granuliometrinės sudėties nustatymas. Sijojimo metodas“;</w:t>
      </w:r>
    </w:p>
    <w:p w14:paraId="25158187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5.3</w:t>
      </w:r>
      <w:r>
        <w:t>. LST 1331:2002 „Automobilių kelių gruntai. Klasifikacija“;</w:t>
      </w:r>
    </w:p>
    <w:p w14:paraId="25158188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5.4</w:t>
      </w:r>
      <w:r>
        <w:t>. LST EN 13285:2006 „Nesurištieji miši</w:t>
      </w:r>
      <w:r>
        <w:t>niai. Reikalavimai“;</w:t>
      </w:r>
    </w:p>
    <w:p w14:paraId="25158189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5.5</w:t>
      </w:r>
      <w:r>
        <w:t xml:space="preserve">. LST EN 13286-1:2003 „Birieji ir hidrauliniais rišikliais sujungti mišiniai. 1 dalis. Laboratoriniai sausojo tankio ir drėgnio nustatymo metodai. Įvadas, bendrieji reikalavimai ir </w:t>
      </w:r>
      <w:proofErr w:type="spellStart"/>
      <w:r>
        <w:t>ėminių</w:t>
      </w:r>
      <w:proofErr w:type="spellEnd"/>
      <w:r>
        <w:t xml:space="preserve"> ėmimas“;</w:t>
      </w:r>
    </w:p>
    <w:p w14:paraId="2515818A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5.6</w:t>
      </w:r>
      <w:r>
        <w:t xml:space="preserve">. LST EN 13286-2:2004 </w:t>
      </w:r>
      <w:r>
        <w:t xml:space="preserve">„Birieji ir hidrauliniais rišikliais sujungti mišiniai. 2 dalis. Laboratoriniai sausojo tankio ir drėgnio nustatymo metodai. </w:t>
      </w:r>
      <w:proofErr w:type="spellStart"/>
      <w:r>
        <w:t>Proktoro</w:t>
      </w:r>
      <w:proofErr w:type="spellEnd"/>
      <w:r>
        <w:t xml:space="preserve"> tankinimas“;</w:t>
      </w:r>
    </w:p>
    <w:p w14:paraId="2515818B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5.7</w:t>
      </w:r>
      <w:r>
        <w:t>. LST CEN ISO/TS 17892-11:2005 „</w:t>
      </w:r>
      <w:proofErr w:type="spellStart"/>
      <w:r>
        <w:t>Geotechniniai</w:t>
      </w:r>
      <w:proofErr w:type="spellEnd"/>
      <w:r>
        <w:t xml:space="preserve"> tyrinėjimai ir bandymai. Laboratoriniai grunto bandymai.</w:t>
      </w:r>
      <w:r>
        <w:t xml:space="preserve"> 11 dalis. Pralaidumo vandeniui nustatymas esant pastoviam ir kintančiam spūdžiui“.</w:t>
      </w:r>
    </w:p>
    <w:p w14:paraId="2515818C" w14:textId="77777777" w:rsidR="0010481A" w:rsidRDefault="0004587A"/>
    <w:p w14:paraId="2515818D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III</w:t>
      </w:r>
      <w:r>
        <w:rPr>
          <w:b/>
          <w:bCs/>
        </w:rPr>
        <w:t xml:space="preserve"> SKYRIUS. </w:t>
      </w:r>
      <w:r>
        <w:rPr>
          <w:b/>
          <w:bCs/>
        </w:rPr>
        <w:t>PAGRINDINĖS SĄVOKOS</w:t>
      </w:r>
    </w:p>
    <w:p w14:paraId="2515818E" w14:textId="77777777" w:rsidR="0010481A" w:rsidRDefault="0010481A">
      <w:pPr>
        <w:ind w:firstLine="709"/>
        <w:jc w:val="both"/>
      </w:pPr>
    </w:p>
    <w:p w14:paraId="2515818F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6</w:t>
      </w:r>
      <w:r>
        <w:rPr>
          <w:b/>
          <w:bCs/>
        </w:rPr>
        <w:t xml:space="preserve">. </w:t>
      </w:r>
      <w:r>
        <w:t>Techninių reikalavimų apraše naudojamos šios sąvokos:</w:t>
      </w:r>
    </w:p>
    <w:p w14:paraId="25158190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6.1</w:t>
      </w:r>
      <w:r>
        <w:t xml:space="preserve">. </w:t>
      </w:r>
      <w:r>
        <w:rPr>
          <w:b/>
          <w:bCs/>
        </w:rPr>
        <w:t xml:space="preserve">Kategorija – </w:t>
      </w:r>
      <w:r>
        <w:t>savybės lygmuo, išreikštas verčių intervalu arba</w:t>
      </w:r>
      <w:r>
        <w:t xml:space="preserve"> vertės riba. Nėra jokios skirtingų savybių kategorijų tarpusavio priklausomybės.</w:t>
      </w:r>
    </w:p>
    <w:p w14:paraId="25158191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6.2</w:t>
      </w:r>
      <w:r>
        <w:t xml:space="preserve">. </w:t>
      </w:r>
      <w:r>
        <w:rPr>
          <w:b/>
          <w:bCs/>
        </w:rPr>
        <w:t xml:space="preserve">Partija – </w:t>
      </w:r>
      <w:r>
        <w:t>produkcijos, siuntos, siuntos dalies (pvz., pakrauto geležinkelio vagono, sunkvežimio, laivo) arba krūvos kiekiai, pagaminti tam tikru apibrėžtu laiku mažd</w:t>
      </w:r>
      <w:r>
        <w:t>aug panašiomis sąlygomis. Esant nenutrūkstamam technologiniam procesui, kiekis, pagamintas per tiksliai apibrėžtą laikotarpį, yra laikomas partija.</w:t>
      </w:r>
    </w:p>
    <w:p w14:paraId="25158192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6.3</w:t>
      </w:r>
      <w:r>
        <w:t xml:space="preserve">. </w:t>
      </w:r>
      <w:r>
        <w:rPr>
          <w:b/>
          <w:bCs/>
        </w:rPr>
        <w:t xml:space="preserve">Mineralinės dulkės, </w:t>
      </w:r>
      <w:proofErr w:type="spellStart"/>
      <w:r>
        <w:rPr>
          <w:b/>
          <w:bCs/>
        </w:rPr>
        <w:t>smulkelės</w:t>
      </w:r>
      <w:proofErr w:type="spellEnd"/>
      <w:r>
        <w:rPr>
          <w:b/>
          <w:bCs/>
        </w:rPr>
        <w:t xml:space="preserve"> – </w:t>
      </w:r>
      <w:r>
        <w:t xml:space="preserve">mineralinės medžiagos dalelės, praeinančios pro 0,063 mm akučių </w:t>
      </w:r>
      <w:r>
        <w:t>dydžio sietą.</w:t>
      </w:r>
    </w:p>
    <w:p w14:paraId="25158193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6.4</w:t>
      </w:r>
      <w:r>
        <w:t xml:space="preserve">. </w:t>
      </w:r>
      <w:r>
        <w:rPr>
          <w:b/>
          <w:bCs/>
        </w:rPr>
        <w:t xml:space="preserve">Granuliometrinė sudėtis – </w:t>
      </w:r>
      <w:r>
        <w:t>dalelių pagal stambumą pasiskirstymas, išreikštas išbirų per nustatytą sietų skaičių masės procentais.</w:t>
      </w:r>
    </w:p>
    <w:p w14:paraId="25158194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6.5</w:t>
      </w:r>
      <w:r>
        <w:t xml:space="preserve">. </w:t>
      </w:r>
      <w:r>
        <w:rPr>
          <w:b/>
          <w:bCs/>
        </w:rPr>
        <w:t xml:space="preserve">Stambiausioji frakcija (per stambios dalelės) – </w:t>
      </w:r>
      <w:r>
        <w:t>tai nesurištojo mišinio arba grunto dalis, kuri</w:t>
      </w:r>
      <w:r>
        <w:t xml:space="preserve"> lieka ant stambiausio sieto, nusakančio partijos dalelių kategoriją.</w:t>
      </w:r>
    </w:p>
    <w:p w14:paraId="25158195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6.6</w:t>
      </w:r>
      <w:r>
        <w:t xml:space="preserve">. </w:t>
      </w:r>
      <w:r>
        <w:rPr>
          <w:b/>
          <w:bCs/>
        </w:rPr>
        <w:t xml:space="preserve">Nesurištasis mišinys – </w:t>
      </w:r>
      <w:r>
        <w:t xml:space="preserve">normaliai kontroliuojamos granuliometrinės sudėties, kai </w:t>
      </w:r>
      <w:r>
        <w:rPr>
          <w:i/>
          <w:iCs/>
        </w:rPr>
        <w:t>d=0</w:t>
      </w:r>
      <w:r>
        <w:rPr>
          <w:iCs/>
        </w:rPr>
        <w:t>,</w:t>
      </w:r>
      <w:r>
        <w:rPr>
          <w:i/>
          <w:iCs/>
        </w:rPr>
        <w:t xml:space="preserve"> </w:t>
      </w:r>
      <w:r>
        <w:t>grūdelių pavidalo medžiaga, kuri dažniausiai naudojama kelio dangos pagrindo sluoksniams. Ne</w:t>
      </w:r>
      <w:r>
        <w:t>surištasis mišinys neturi rišiklio.</w:t>
      </w:r>
    </w:p>
    <w:p w14:paraId="25158196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6.7</w:t>
      </w:r>
      <w:r>
        <w:t xml:space="preserve">. </w:t>
      </w:r>
      <w:r>
        <w:rPr>
          <w:b/>
          <w:bCs/>
        </w:rPr>
        <w:t xml:space="preserve">Gruntas – </w:t>
      </w:r>
      <w:r>
        <w:t xml:space="preserve">viršutinėje žemės plutos dalyje iš diskretiškų dalelių susidariusios nuogulos (taip pat dėl žmogaus ūkinės ar gamybinės veiklos susiformavusios tvirtos atliekos), sudarančios </w:t>
      </w:r>
      <w:proofErr w:type="spellStart"/>
      <w:r>
        <w:t>daugiakomponentę</w:t>
      </w:r>
      <w:proofErr w:type="spellEnd"/>
      <w:r>
        <w:t xml:space="preserve"> sistemą i</w:t>
      </w:r>
      <w:r>
        <w:t>š kietųjų dalelių, vandens ir oro. Pagal TRA SBR, tai yra natūraliai egzistuojanti medžiaga, klasifikuojama pagal LST 1331 reikalavimus.</w:t>
      </w:r>
    </w:p>
    <w:p w14:paraId="25158197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6.8</w:t>
      </w:r>
      <w:r>
        <w:t xml:space="preserve">. </w:t>
      </w:r>
      <w:r>
        <w:rPr>
          <w:b/>
          <w:bCs/>
        </w:rPr>
        <w:t xml:space="preserve">Šalčiui nejautri medžiaga – </w:t>
      </w:r>
      <w:r>
        <w:t xml:space="preserve">tai yra gruntai, kurių tūris ir laikančioji galia nesikeičia dėl šalčio poveikio; </w:t>
      </w:r>
      <w:r>
        <w:t>dažniausiai tai yra gruntai, pagal LST 1331 klasifikaciją priskiriami ŽB, ŽG, ŽP, SB, SG, SP grunto klasėms, bei nesurištieji mineralinių medžiagų mišiniai.</w:t>
      </w:r>
    </w:p>
    <w:p w14:paraId="25158198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6.9</w:t>
      </w:r>
      <w:r>
        <w:t xml:space="preserve">. </w:t>
      </w:r>
      <w:r>
        <w:rPr>
          <w:b/>
          <w:bCs/>
        </w:rPr>
        <w:t xml:space="preserve">Šalčiui nejautrių medžiagų sluoksnis </w:t>
      </w:r>
      <w:r>
        <w:rPr>
          <w:b/>
        </w:rPr>
        <w:t>(ŠNS)</w:t>
      </w:r>
      <w:r>
        <w:t xml:space="preserve"> – sluoksnis ant žemės sankasos, kuris papildo p</w:t>
      </w:r>
      <w:r>
        <w:t>agrindo sluoksnio apatinę dalį, kad būtų sudaroma pakankamo storio šalčiui atspari dangos konstrukcija. Sutankintas jis turi būti pakankamai pralaidus vandeniui.</w:t>
      </w:r>
    </w:p>
    <w:p w14:paraId="25158199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6.10</w:t>
      </w:r>
      <w:r>
        <w:t xml:space="preserve">. </w:t>
      </w:r>
      <w:r>
        <w:rPr>
          <w:b/>
          <w:bCs/>
        </w:rPr>
        <w:t xml:space="preserve">Pagrindo sluoksnis be rišiklių (PSBR) – </w:t>
      </w:r>
      <w:r>
        <w:t>apkrovas paskirstantis sluoksnis, esantis ta</w:t>
      </w:r>
      <w:r>
        <w:t>rp dangos ir žemės sankasos arba tarp surišto pagrindo ir žemės sankasos, kuris tinkamai sutankintas yra pakankamos laikomosios galios ir pralaidus vandeniui.</w:t>
      </w:r>
    </w:p>
    <w:p w14:paraId="2515819A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6.11</w:t>
      </w:r>
      <w:r>
        <w:t xml:space="preserve">. </w:t>
      </w:r>
      <w:r>
        <w:rPr>
          <w:b/>
          <w:bCs/>
        </w:rPr>
        <w:t xml:space="preserve">Apsauginis šalčiui atsparus sluoksnis (AŠAS) – </w:t>
      </w:r>
      <w:r>
        <w:t>pagrindo sluoksnis be rišiklių, kuris tu</w:t>
      </w:r>
      <w:r>
        <w:t>ri apsaugoti dangos konstrukciją nuo žalingo šalčio poveikio. Jo įrengimui naudojami šalčiui nejautrūs nesurištieji kelių mineralinių medžiagų mišiniai ir/arba gruntai.</w:t>
      </w:r>
    </w:p>
    <w:p w14:paraId="2515819B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6.12</w:t>
      </w:r>
      <w:r>
        <w:t xml:space="preserve">. </w:t>
      </w:r>
      <w:r>
        <w:rPr>
          <w:b/>
          <w:bCs/>
        </w:rPr>
        <w:t xml:space="preserve">Skaldos pagrindo sluoksnis (SPS) – </w:t>
      </w:r>
      <w:r>
        <w:t>pagrindo sluoksnis be rišiklių, kuriam įre</w:t>
      </w:r>
      <w:r>
        <w:t>ngti naudojami nustatytos granuliometrinės sudėties nesurištieji skaldytų mineralinių medžiagų mišiniai.</w:t>
      </w:r>
    </w:p>
    <w:p w14:paraId="2515819C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6.13</w:t>
      </w:r>
      <w:r>
        <w:t xml:space="preserve">. </w:t>
      </w:r>
      <w:r>
        <w:rPr>
          <w:b/>
          <w:bCs/>
        </w:rPr>
        <w:t xml:space="preserve">Žvyro pagrindo sluoksnis (ŽPS) – </w:t>
      </w:r>
      <w:r>
        <w:t>pagrindo sluoksnis be rišiklių, kuriam įrengti naudojami nustatytos granuliometrinės sudėties nesurištieji n</w:t>
      </w:r>
      <w:r>
        <w:t>eskaldytų mineralinių medžiagų, jei reikia, įmaišant ir skaldytų mineralinių medžiagų, mišiniai.</w:t>
      </w:r>
    </w:p>
    <w:p w14:paraId="2515819D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6.14</w:t>
      </w:r>
      <w:r>
        <w:t xml:space="preserve">. </w:t>
      </w:r>
      <w:r>
        <w:rPr>
          <w:b/>
          <w:bCs/>
        </w:rPr>
        <w:t xml:space="preserve">Dangos sluoksnis be rišiklių (DSBR) – </w:t>
      </w:r>
      <w:r>
        <w:t>viršutinis kelio dangos sluoksnis, be rišiklių, kuris įrengiamas dažniausiai vietiniuose ar rajoniniuose keliuo</w:t>
      </w:r>
      <w:r>
        <w:t>se.</w:t>
      </w:r>
    </w:p>
    <w:p w14:paraId="2515819E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6.15</w:t>
      </w:r>
      <w:r>
        <w:t xml:space="preserve">. </w:t>
      </w:r>
      <w:r>
        <w:rPr>
          <w:b/>
          <w:bCs/>
        </w:rPr>
        <w:t xml:space="preserve">RC statybinė medžiaga – </w:t>
      </w:r>
      <w:r>
        <w:t>kartotinio panaudojimo statybinių mineralinių medžiagų mišinys su ribotu atskirų sudėtinių dalių kiekiu.</w:t>
      </w:r>
    </w:p>
    <w:p w14:paraId="2515819F" w14:textId="77777777" w:rsidR="0010481A" w:rsidRDefault="0004587A"/>
    <w:p w14:paraId="251581A0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IV</w:t>
      </w:r>
      <w:r>
        <w:rPr>
          <w:b/>
          <w:bCs/>
        </w:rPr>
        <w:t xml:space="preserve"> SKYRIUS. </w:t>
      </w:r>
      <w:r>
        <w:rPr>
          <w:b/>
          <w:bCs/>
        </w:rPr>
        <w:t>ŽYMENYS IR SUTRUMPINIMAI</w:t>
      </w:r>
    </w:p>
    <w:p w14:paraId="251581A1" w14:textId="77777777" w:rsidR="0010481A" w:rsidRDefault="0010481A">
      <w:pPr>
        <w:ind w:firstLine="709"/>
        <w:jc w:val="both"/>
      </w:pPr>
    </w:p>
    <w:p w14:paraId="251581A2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7</w:t>
      </w:r>
      <w:r>
        <w:rPr>
          <w:b/>
          <w:bCs/>
        </w:rPr>
        <w:t xml:space="preserve">. </w:t>
      </w:r>
      <w:r>
        <w:t xml:space="preserve">Techninių reikalavimų apraše pateikiami šie žymenys ir </w:t>
      </w:r>
      <w:r>
        <w:t>sutrumpinimai:</w:t>
      </w:r>
    </w:p>
    <w:p w14:paraId="251581A3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7.1</w:t>
      </w:r>
      <w:r>
        <w:t xml:space="preserve">. </w:t>
      </w:r>
      <w:r>
        <w:rPr>
          <w:i/>
          <w:iCs/>
        </w:rPr>
        <w:t xml:space="preserve">UF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>didžiausias mineralinių dulkių kiekis;</w:t>
      </w:r>
    </w:p>
    <w:p w14:paraId="251581A4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7.2</w:t>
      </w:r>
      <w:r>
        <w:t xml:space="preserve">. </w:t>
      </w:r>
      <w:r>
        <w:rPr>
          <w:i/>
          <w:iCs/>
        </w:rPr>
        <w:t>LF</w:t>
      </w:r>
      <w:r>
        <w:rPr>
          <w:iCs/>
        </w:rPr>
        <w:t xml:space="preserve"> –</w:t>
      </w:r>
      <w:r>
        <w:rPr>
          <w:i/>
          <w:iCs/>
        </w:rPr>
        <w:t xml:space="preserve"> </w:t>
      </w:r>
      <w:r>
        <w:t>mažiausias mineralinių dulkių kiekis;</w:t>
      </w:r>
    </w:p>
    <w:p w14:paraId="251581A5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7.3</w:t>
      </w:r>
      <w:r>
        <w:t xml:space="preserve">. </w:t>
      </w:r>
      <w:r>
        <w:rPr>
          <w:i/>
          <w:iCs/>
        </w:rPr>
        <w:t xml:space="preserve">C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>aptrupėjusių/skeltų paviršių kiekis;</w:t>
      </w:r>
    </w:p>
    <w:p w14:paraId="251581A6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7.4</w:t>
      </w:r>
      <w:r>
        <w:t xml:space="preserve">. </w:t>
      </w:r>
      <w:r>
        <w:rPr>
          <w:i/>
          <w:iCs/>
        </w:rPr>
        <w:t xml:space="preserve">OC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>stambiausioji frakcija;</w:t>
      </w:r>
    </w:p>
    <w:p w14:paraId="251581A7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7.5</w:t>
      </w:r>
      <w:r>
        <w:t>. ŠNS – šalčiui nejautrių medžiagų sluoksni</w:t>
      </w:r>
      <w:r>
        <w:t>s;</w:t>
      </w:r>
    </w:p>
    <w:p w14:paraId="251581A8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7.6</w:t>
      </w:r>
      <w:r>
        <w:t>. PSBR – pagrindo sluoksnis be rišiklių;</w:t>
      </w:r>
    </w:p>
    <w:p w14:paraId="251581A9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7.7</w:t>
      </w:r>
      <w:r>
        <w:t>. AŠAS – apsauginis šalčiui atsparus sluoksnis;</w:t>
      </w:r>
    </w:p>
    <w:p w14:paraId="251581AA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7.8</w:t>
      </w:r>
      <w:r>
        <w:t>. SPS – skaldos pagrindo sluoksnis;</w:t>
      </w:r>
    </w:p>
    <w:p w14:paraId="251581AB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7.9</w:t>
      </w:r>
      <w:r>
        <w:t>. ŽPS – žvyro pagrindo sluoksnis;</w:t>
      </w:r>
    </w:p>
    <w:p w14:paraId="251581AC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7.10</w:t>
      </w:r>
      <w:r>
        <w:t>. DSBR – dangos sluoksnis be rišiklių;</w:t>
      </w:r>
    </w:p>
    <w:p w14:paraId="251581AD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7.11</w:t>
      </w:r>
      <w:r>
        <w:t>. RC – kart</w:t>
      </w:r>
      <w:r>
        <w:t>otinio panaudojimo statybinė medžiaga;</w:t>
      </w:r>
    </w:p>
    <w:p w14:paraId="251581AE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7.12</w:t>
      </w:r>
      <w:r>
        <w:t>. ŽB – blogos sanklodos žvyras;</w:t>
      </w:r>
    </w:p>
    <w:p w14:paraId="251581AF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7.13</w:t>
      </w:r>
      <w:r>
        <w:t>. ŽG – geros sanklodos žvyras;</w:t>
      </w:r>
    </w:p>
    <w:p w14:paraId="251581B0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7.14</w:t>
      </w:r>
      <w:r>
        <w:t>. ŽP – periodinės sanklodos žvyras;</w:t>
      </w:r>
    </w:p>
    <w:p w14:paraId="251581B1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7.15</w:t>
      </w:r>
      <w:r>
        <w:t xml:space="preserve">. ŽD – </w:t>
      </w:r>
      <w:proofErr w:type="spellStart"/>
      <w:r>
        <w:t>dulkingas</w:t>
      </w:r>
      <w:proofErr w:type="spellEnd"/>
      <w:r>
        <w:t xml:space="preserve"> žvyras;</w:t>
      </w:r>
    </w:p>
    <w:p w14:paraId="251581B2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7.16</w:t>
      </w:r>
      <w:r>
        <w:t>. ŽM – molingas žvyras;</w:t>
      </w:r>
    </w:p>
    <w:p w14:paraId="251581B3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7.17</w:t>
      </w:r>
      <w:r>
        <w:t xml:space="preserve">. SB – blogos </w:t>
      </w:r>
      <w:r>
        <w:t>sanklodos smėlis;</w:t>
      </w:r>
    </w:p>
    <w:p w14:paraId="251581B4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7.18</w:t>
      </w:r>
      <w:r>
        <w:t>. SG – geros sanklodos smėlis;</w:t>
      </w:r>
    </w:p>
    <w:p w14:paraId="251581B5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7.19</w:t>
      </w:r>
      <w:r>
        <w:t>. SP – periodinės sanklodos smėlis;</w:t>
      </w:r>
    </w:p>
    <w:p w14:paraId="251581B6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7.20</w:t>
      </w:r>
      <w:r>
        <w:t xml:space="preserve">. SD – </w:t>
      </w:r>
      <w:proofErr w:type="spellStart"/>
      <w:r>
        <w:t>dulkingas</w:t>
      </w:r>
      <w:proofErr w:type="spellEnd"/>
      <w:r>
        <w:t xml:space="preserve"> smėlis;</w:t>
      </w:r>
    </w:p>
    <w:p w14:paraId="251581B7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7.21</w:t>
      </w:r>
      <w:r>
        <w:t>. SM – molingas smėlis;</w:t>
      </w:r>
    </w:p>
    <w:p w14:paraId="251581B8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7.22</w:t>
      </w:r>
      <w:r>
        <w:t xml:space="preserve">. </w:t>
      </w:r>
      <w:r>
        <w:rPr>
          <w:i/>
          <w:iCs/>
        </w:rPr>
        <w:t xml:space="preserve">k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>pralaidumo vandeniui koeficientas.</w:t>
      </w:r>
    </w:p>
    <w:p w14:paraId="251581B9" w14:textId="77777777" w:rsidR="0010481A" w:rsidRDefault="0004587A"/>
    <w:p w14:paraId="251581BA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</w:rPr>
        <w:t>V</w:t>
      </w:r>
      <w:r>
        <w:rPr>
          <w:b/>
        </w:rPr>
        <w:t xml:space="preserve"> </w:t>
      </w:r>
      <w:r>
        <w:rPr>
          <w:b/>
          <w:bCs/>
        </w:rPr>
        <w:t xml:space="preserve">SKYRIUS. </w:t>
      </w:r>
      <w:r>
        <w:rPr>
          <w:b/>
          <w:bCs/>
        </w:rPr>
        <w:t>PAGRINDINIAI NURODYMA</w:t>
      </w:r>
      <w:r>
        <w:rPr>
          <w:b/>
          <w:bCs/>
        </w:rPr>
        <w:t>I</w:t>
      </w:r>
    </w:p>
    <w:p w14:paraId="251581BB" w14:textId="77777777" w:rsidR="0010481A" w:rsidRDefault="0010481A">
      <w:pPr>
        <w:ind w:firstLine="709"/>
        <w:jc w:val="both"/>
      </w:pPr>
    </w:p>
    <w:p w14:paraId="251581BC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I</w:t>
      </w:r>
      <w:r>
        <w:rPr>
          <w:b/>
          <w:bCs/>
        </w:rPr>
        <w:t xml:space="preserve"> skirsnis. </w:t>
      </w:r>
      <w:r>
        <w:rPr>
          <w:b/>
          <w:bCs/>
        </w:rPr>
        <w:t>Bendrosios nuostatos</w:t>
      </w:r>
    </w:p>
    <w:p w14:paraId="251581BD" w14:textId="77777777" w:rsidR="0010481A" w:rsidRDefault="0010481A">
      <w:pPr>
        <w:ind w:firstLine="709"/>
        <w:jc w:val="both"/>
      </w:pPr>
    </w:p>
    <w:p w14:paraId="251581BE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8</w:t>
      </w:r>
      <w:r>
        <w:rPr>
          <w:b/>
          <w:bCs/>
        </w:rPr>
        <w:t xml:space="preserve">. </w:t>
      </w:r>
      <w:r>
        <w:t xml:space="preserve">Toliau pateikiamos ribinės vertės ir leidžiami nuokrypiai įvertina tiek išsibarstymą dėl </w:t>
      </w:r>
      <w:proofErr w:type="spellStart"/>
      <w:r>
        <w:t>ėminių</w:t>
      </w:r>
      <w:proofErr w:type="spellEnd"/>
      <w:r>
        <w:t xml:space="preserve"> ėmimo, </w:t>
      </w:r>
      <w:proofErr w:type="spellStart"/>
      <w:r>
        <w:t>ėminių</w:t>
      </w:r>
      <w:proofErr w:type="spellEnd"/>
      <w:r>
        <w:t xml:space="preserve"> dalijimo, bandymų metodų patikimumo srities (tikslumas ir palyginamumas), tiek ir dėl gamybos </w:t>
      </w:r>
      <w:r>
        <w:t>sąlygų netolygumo, jeigu konkrečiu atveju netaikomi kiti reikalavimai.</w:t>
      </w:r>
    </w:p>
    <w:p w14:paraId="251581BF" w14:textId="77777777" w:rsidR="0010481A" w:rsidRDefault="0004587A"/>
    <w:p w14:paraId="251581C0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II</w:t>
      </w:r>
      <w:r>
        <w:rPr>
          <w:b/>
          <w:bCs/>
        </w:rPr>
        <w:t xml:space="preserve"> skirsnis. </w:t>
      </w:r>
      <w:r>
        <w:rPr>
          <w:b/>
          <w:bCs/>
        </w:rPr>
        <w:t>Nesurištieji mineralinių medžiagų mišiniai</w:t>
      </w:r>
    </w:p>
    <w:p w14:paraId="251581C1" w14:textId="77777777" w:rsidR="0010481A" w:rsidRDefault="0010481A">
      <w:pPr>
        <w:ind w:firstLine="709"/>
        <w:jc w:val="both"/>
      </w:pPr>
    </w:p>
    <w:p w14:paraId="251581C2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9</w:t>
      </w:r>
      <w:r>
        <w:rPr>
          <w:b/>
          <w:bCs/>
        </w:rPr>
        <w:t xml:space="preserve">. </w:t>
      </w:r>
      <w:r>
        <w:t>Nesurištieji mineralinių medžiagų mišiniai turi būti gaminami ir laikomi taip, kad jie stabiliai išlaikytų savo sa</w:t>
      </w:r>
      <w:r>
        <w:t>vybes ir atitiktų toliau išvardytus jiems keliamus reikalavimus.</w:t>
      </w:r>
    </w:p>
    <w:p w14:paraId="251581C3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Nesurištuosiuose mineralinių medžiagų mišiniuose panaudotoms medžiagoms galioja TRA MIN 07. Mineralinės medžiagos turi atitikti konkretaus sluoksnio tipui keliamus reikalavimus, išdėstytus TR</w:t>
      </w:r>
      <w:r>
        <w:t>A MIN 07 3 priede.</w:t>
      </w:r>
    </w:p>
    <w:p w14:paraId="251581C4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RC mišiniai gali būti pagaminti iš RC kartotinio panaudojimo statybinių medžiagų. Mišiniams, gaminamiems su skirtingomis RC medžiagomis, kiekviena iš medžiagų turi atitikti TRA MIN 07 reikalavimus.</w:t>
      </w:r>
    </w:p>
    <w:p w14:paraId="251581C5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Mineralinėms medžiagoms, naudojamoms ti</w:t>
      </w:r>
      <w:r>
        <w:t>k apsauginiuose šalčiui atspariuose sluoksniuose (AŠAS), gali būti nereikalaujama patvirtinimų apie atsparumą trupinimui.</w:t>
      </w:r>
    </w:p>
    <w:p w14:paraId="251581C6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RC statybinės medžiagos, naudojamos apsauginiuose šalčiui atspariuose sluoksniuose (AŠAS) ir skaldos pagrindo sluoksniuose (SPS), bend</w:t>
      </w:r>
      <w:r>
        <w:t xml:space="preserve">ruoju atveju turi atitikti </w:t>
      </w:r>
      <w:r>
        <w:rPr>
          <w:i/>
          <w:iCs/>
        </w:rPr>
        <w:t>SZ</w:t>
      </w:r>
      <w:r>
        <w:rPr>
          <w:vertAlign w:val="subscript"/>
        </w:rPr>
        <w:t>32</w:t>
      </w:r>
      <w:r>
        <w:rPr>
          <w:iCs/>
        </w:rPr>
        <w:t>/</w:t>
      </w:r>
      <w:r>
        <w:rPr>
          <w:i/>
          <w:iCs/>
        </w:rPr>
        <w:t>LA</w:t>
      </w:r>
      <w:r>
        <w:rPr>
          <w:vertAlign w:val="subscript"/>
        </w:rPr>
        <w:t>40</w:t>
      </w:r>
      <w:r>
        <w:rPr>
          <w:i/>
          <w:iCs/>
        </w:rPr>
        <w:t xml:space="preserve"> </w:t>
      </w:r>
      <w:r>
        <w:t>kategorijos reikalavimus. Tačiau skaldos pagrindo sluoksniams (SPS) naudojamos RC medžiagos turi papildomai atitikti tokias vertes: SZ ≤ 28 (</w:t>
      </w:r>
      <w:r>
        <w:rPr>
          <w:i/>
          <w:iCs/>
        </w:rPr>
        <w:t xml:space="preserve">LA </w:t>
      </w:r>
      <w:r>
        <w:t xml:space="preserve">≤ 35) ir </w:t>
      </w:r>
      <w:r>
        <w:rPr>
          <w:i/>
          <w:iCs/>
        </w:rPr>
        <w:t xml:space="preserve">SR </w:t>
      </w:r>
      <w:r>
        <w:t>≤</w:t>
      </w:r>
      <w:r>
        <w:rPr>
          <w:i/>
          <w:iCs/>
        </w:rPr>
        <w:t xml:space="preserve"> </w:t>
      </w:r>
      <w:r>
        <w:t>33.</w:t>
      </w:r>
    </w:p>
    <w:p w14:paraId="251581C7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 xml:space="preserve">Nesurištieji mineralinių medžiagų mišiniai turi būti </w:t>
      </w:r>
      <w:r>
        <w:t>gaminami ir tiekiami tolygiai drėgni ir tolygiai sumaišyti.</w:t>
      </w:r>
    </w:p>
    <w:p w14:paraId="251581C8" w14:textId="77777777" w:rsidR="0010481A" w:rsidRDefault="0004587A"/>
    <w:p w14:paraId="251581C9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III</w:t>
      </w:r>
      <w:r>
        <w:rPr>
          <w:b/>
          <w:bCs/>
        </w:rPr>
        <w:t xml:space="preserve"> skirsnis. </w:t>
      </w:r>
      <w:r>
        <w:rPr>
          <w:b/>
          <w:bCs/>
        </w:rPr>
        <w:t>Gruntai</w:t>
      </w:r>
    </w:p>
    <w:p w14:paraId="251581CA" w14:textId="77777777" w:rsidR="0010481A" w:rsidRDefault="0010481A">
      <w:pPr>
        <w:ind w:firstLine="709"/>
        <w:jc w:val="both"/>
      </w:pPr>
    </w:p>
    <w:p w14:paraId="251581CB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10</w:t>
      </w:r>
      <w:r>
        <w:rPr>
          <w:b/>
          <w:bCs/>
        </w:rPr>
        <w:t xml:space="preserve">. </w:t>
      </w:r>
      <w:r>
        <w:t>Gruntus reikia traktuoti kaip nesurištuosius mišinius iš natūralių mineralinių medžiagų. Jie privalo atitikti numatytam sluoksniui (apsauginiam šalčiui atspar</w:t>
      </w:r>
      <w:r>
        <w:t>iam sluoksniui, šalčiui nejautrių medžiagų sluoksniui) TRA MIN 07 3 priede išdėstytus reikalavimus dalelių formai, atsparumui trupinant, atsparumui šalčiui. Gruntas turi būti taip išgaunamas ir transportuojamas, kad liktų nepakitusios jo savybės.</w:t>
      </w:r>
    </w:p>
    <w:p w14:paraId="251581CC" w14:textId="77777777" w:rsidR="0010481A" w:rsidRDefault="0004587A"/>
    <w:p w14:paraId="251581CD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VI</w:t>
      </w:r>
      <w:r>
        <w:rPr>
          <w:b/>
          <w:bCs/>
        </w:rPr>
        <w:t xml:space="preserve"> SKYRIUS. </w:t>
      </w:r>
      <w:r>
        <w:rPr>
          <w:b/>
          <w:bCs/>
        </w:rPr>
        <w:t>REIKALAVIMAI NESURIŠTIESIEMS MINERALINIŲ MEDŽIAGŲ MIŠINIAMS IR GRUNTAMS</w:t>
      </w:r>
    </w:p>
    <w:p w14:paraId="251581CE" w14:textId="77777777" w:rsidR="0010481A" w:rsidRDefault="0010481A">
      <w:pPr>
        <w:ind w:firstLine="709"/>
        <w:jc w:val="both"/>
      </w:pPr>
    </w:p>
    <w:p w14:paraId="251581CF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I</w:t>
      </w:r>
      <w:r>
        <w:rPr>
          <w:b/>
          <w:bCs/>
        </w:rPr>
        <w:t xml:space="preserve"> skirsnis. </w:t>
      </w:r>
      <w:r>
        <w:rPr>
          <w:b/>
          <w:bCs/>
        </w:rPr>
        <w:t>Bendrosios nuostatos</w:t>
      </w:r>
    </w:p>
    <w:p w14:paraId="251581D0" w14:textId="77777777" w:rsidR="0010481A" w:rsidRDefault="0010481A">
      <w:pPr>
        <w:ind w:firstLine="709"/>
        <w:jc w:val="both"/>
      </w:pPr>
    </w:p>
    <w:p w14:paraId="251581D1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11</w:t>
      </w:r>
      <w:r>
        <w:rPr>
          <w:b/>
          <w:bCs/>
        </w:rPr>
        <w:t xml:space="preserve">. </w:t>
      </w:r>
      <w:r>
        <w:t>Toliau yra nurodomi šio aprašo TRA SBR 07 galiojimo srityje taikomi reikalavimai nesurištiesiems mineralinių medžiagų mišinia</w:t>
      </w:r>
      <w:r>
        <w:t>ms ir gruntams pagal LST EN 13285 kategorijas.</w:t>
      </w:r>
    </w:p>
    <w:p w14:paraId="251581D2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 xml:space="preserve">Kai savybės vertės dydis nereikalaujamas, naudojama kategorija „nereglamentuojama“ – </w:t>
      </w:r>
      <w:r>
        <w:rPr>
          <w:i/>
          <w:iCs/>
        </w:rPr>
        <w:t>X</w:t>
      </w:r>
      <w:r>
        <w:rPr>
          <w:vertAlign w:val="subscript"/>
        </w:rPr>
        <w:t>N</w:t>
      </w:r>
      <w:r>
        <w:t>.</w:t>
      </w:r>
    </w:p>
    <w:p w14:paraId="251581D3" w14:textId="77777777" w:rsidR="0010481A" w:rsidRDefault="0004587A"/>
    <w:p w14:paraId="251581D4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II</w:t>
      </w:r>
      <w:r>
        <w:rPr>
          <w:b/>
          <w:bCs/>
        </w:rPr>
        <w:t xml:space="preserve"> skirsnis. </w:t>
      </w:r>
      <w:r>
        <w:rPr>
          <w:b/>
          <w:bCs/>
        </w:rPr>
        <w:t xml:space="preserve">Nesurištieji mineralinių medžiagų mišiniai ir gruntai, skirti apsauginiams šalčiui atspariems </w:t>
      </w:r>
      <w:r>
        <w:rPr>
          <w:b/>
          <w:bCs/>
        </w:rPr>
        <w:t>sluoksniams ir šalčiui nejautrių medžiagų sluoksniams</w:t>
      </w:r>
    </w:p>
    <w:p w14:paraId="251581D5" w14:textId="77777777" w:rsidR="0010481A" w:rsidRDefault="0010481A">
      <w:pPr>
        <w:ind w:firstLine="709"/>
        <w:jc w:val="both"/>
      </w:pPr>
    </w:p>
    <w:p w14:paraId="251581D6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12</w:t>
      </w:r>
      <w:r>
        <w:rPr>
          <w:b/>
          <w:bCs/>
        </w:rPr>
        <w:t xml:space="preserve">. </w:t>
      </w:r>
      <w:r>
        <w:t>Nesurištiesiems mineralinių medžiagų mišiniams ir gruntams galioja šie bendrieji reikalavimai:</w:t>
      </w:r>
    </w:p>
    <w:p w14:paraId="251581D7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12.1</w:t>
      </w:r>
      <w:r>
        <w:t>. apsauginiams šalčiui atspariems sluoksniams ir šalčiui nejautrių medžiagų sluoksniams gali</w:t>
      </w:r>
      <w:r>
        <w:t xml:space="preserve"> būti naudojami:</w:t>
      </w:r>
    </w:p>
    <w:p w14:paraId="251581D8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12.1.1</w:t>
      </w:r>
      <w:r>
        <w:t>. nesurištieji mineralinių medžiagų mišiniai – 0/2, 0/4, 0/8, 0/11, 0/16, 0/22, 0/32, 0/45, 0/56, 0/63;</w:t>
      </w:r>
    </w:p>
    <w:p w14:paraId="251581D9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12.1.2</w:t>
      </w:r>
      <w:r>
        <w:t>. gruntai pagal LST 1331 – ŽB, ŽG, ŽP, SB, SG, SP;</w:t>
      </w:r>
    </w:p>
    <w:p w14:paraId="251581DA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12.2</w:t>
      </w:r>
      <w:r>
        <w:t>. RC statybinių medžiagų atsparumas šalčiui turi atitikt</w:t>
      </w:r>
      <w:r>
        <w:t>i TRA MIN 07 reikalavimus.</w:t>
      </w:r>
    </w:p>
    <w:p w14:paraId="251581DB" w14:textId="77777777" w:rsidR="0010481A" w:rsidRDefault="0004587A"/>
    <w:p w14:paraId="251581DC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Mineralinių dulkių kiekis</w:t>
      </w:r>
    </w:p>
    <w:p w14:paraId="251581DD" w14:textId="77777777" w:rsidR="0010481A" w:rsidRDefault="0010481A">
      <w:pPr>
        <w:ind w:firstLine="709"/>
        <w:jc w:val="both"/>
      </w:pPr>
    </w:p>
    <w:p w14:paraId="251581DE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13</w:t>
      </w:r>
      <w:r>
        <w:rPr>
          <w:b/>
          <w:bCs/>
        </w:rPr>
        <w:t xml:space="preserve">. </w:t>
      </w:r>
      <w:r>
        <w:t>Pagal LST EN 933-1 nustatytų mineralinių dulkių &lt; 0,063 mm didžiausias kiekis nesurištuosiuose mineralinių medžiagų mišiniuose ir gruntuose turi atitikti 1 lentelėje pateiktus reikalavimu</w:t>
      </w:r>
      <w:r>
        <w:t>s.</w:t>
      </w:r>
    </w:p>
    <w:p w14:paraId="251581DF" w14:textId="77777777" w:rsidR="0010481A" w:rsidRDefault="0010481A">
      <w:pPr>
        <w:ind w:firstLine="709"/>
        <w:jc w:val="both"/>
      </w:pPr>
    </w:p>
    <w:p w14:paraId="251581E0" w14:textId="77777777" w:rsidR="0010481A" w:rsidRDefault="0004587A">
      <w:pPr>
        <w:shd w:val="clear" w:color="auto" w:fill="FFFFFF"/>
        <w:jc w:val="both"/>
      </w:pPr>
      <w:r>
        <w:rPr>
          <w:b/>
          <w:bCs/>
        </w:rPr>
        <w:t>1 lentelė. Didžiausias mineralinių dulkių kiekis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58"/>
        <w:gridCol w:w="2579"/>
      </w:tblGrid>
      <w:tr w:rsidR="0010481A" w14:paraId="251581E3" w14:textId="77777777">
        <w:trPr>
          <w:cantSplit/>
          <w:trHeight w:val="23"/>
        </w:trPr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1E1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Išbiros per 0,063 mm akučių sietą masės procentais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1E2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Kategorija </w:t>
            </w:r>
            <w:r>
              <w:rPr>
                <w:b/>
                <w:bCs/>
                <w:i/>
                <w:iCs/>
                <w:sz w:val="20"/>
              </w:rPr>
              <w:t>UF</w:t>
            </w:r>
          </w:p>
        </w:tc>
      </w:tr>
      <w:tr w:rsidR="0010481A" w14:paraId="251581E6" w14:textId="77777777">
        <w:trPr>
          <w:cantSplit/>
          <w:trHeight w:val="23"/>
        </w:trPr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1E4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</w:t>
            </w:r>
            <w:r>
              <w:rPr>
                <w:b/>
                <w:bCs/>
                <w:sz w:val="20"/>
              </w:rPr>
              <w:t xml:space="preserve"> 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1E5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UF</w:t>
            </w:r>
            <w:r>
              <w:rPr>
                <w:b/>
                <w:bCs/>
                <w:sz w:val="20"/>
                <w:vertAlign w:val="subscript"/>
              </w:rPr>
              <w:t>5</w:t>
            </w:r>
          </w:p>
        </w:tc>
      </w:tr>
      <w:tr w:rsidR="0010481A" w14:paraId="251581E9" w14:textId="77777777">
        <w:trPr>
          <w:cantSplit/>
          <w:trHeight w:val="23"/>
        </w:trPr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1E7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</w:t>
            </w:r>
            <w:r>
              <w:rPr>
                <w:b/>
                <w:bCs/>
                <w:sz w:val="20"/>
              </w:rPr>
              <w:t xml:space="preserve"> 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1E8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mallCaps/>
                <w:sz w:val="20"/>
              </w:rPr>
              <w:t>UF</w:t>
            </w:r>
            <w:r>
              <w:rPr>
                <w:b/>
                <w:smallCaps/>
                <w:sz w:val="20"/>
                <w:vertAlign w:val="subscript"/>
              </w:rPr>
              <w:t>3</w:t>
            </w:r>
            <w:r>
              <w:rPr>
                <w:b/>
                <w:smallCaps/>
                <w:szCs w:val="24"/>
                <w:vertAlign w:val="superscript"/>
              </w:rPr>
              <w:t>*)</w:t>
            </w:r>
          </w:p>
        </w:tc>
      </w:tr>
      <w:tr w:rsidR="0010481A" w14:paraId="251581EB" w14:textId="77777777">
        <w:trPr>
          <w:cantSplit/>
          <w:trHeight w:val="23"/>
        </w:trPr>
        <w:tc>
          <w:tcPr>
            <w:tcW w:w="9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1EA" w14:textId="77777777" w:rsidR="0010481A" w:rsidRDefault="0004587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Cs w:val="24"/>
                <w:vertAlign w:val="superscript"/>
              </w:rPr>
              <w:t>*</w:t>
            </w:r>
            <w:r>
              <w:rPr>
                <w:sz w:val="20"/>
                <w:vertAlign w:val="superscript"/>
              </w:rPr>
              <w:t>)</w:t>
            </w:r>
            <w:r>
              <w:rPr>
                <w:i/>
                <w:iCs/>
                <w:sz w:val="20"/>
              </w:rPr>
              <w:t xml:space="preserve"> UF3 </w:t>
            </w:r>
            <w:r>
              <w:rPr>
                <w:sz w:val="20"/>
              </w:rPr>
              <w:t>kategorija galioja, kai gruntinio vandens lygis gali pakilti iki žemės sankasos viršaus.</w:t>
            </w:r>
          </w:p>
        </w:tc>
      </w:tr>
    </w:tbl>
    <w:p w14:paraId="251581EC" w14:textId="77777777" w:rsidR="0010481A" w:rsidRDefault="0004587A">
      <w:pPr>
        <w:ind w:firstLine="709"/>
      </w:pPr>
    </w:p>
    <w:p w14:paraId="251581ED" w14:textId="77777777" w:rsidR="0010481A" w:rsidRDefault="0004587A">
      <w:pPr>
        <w:widowControl w:val="0"/>
        <w:shd w:val="clear" w:color="auto" w:fill="FFFFFF"/>
      </w:pPr>
      <w:r>
        <w:t xml:space="preserve">Mažiausiam </w:t>
      </w:r>
      <w:r>
        <w:t>mineralinių dulkių &lt; 0,063 mm kiekiui pagal 2 lentelę reikalavimų nėra keliama.</w:t>
      </w:r>
    </w:p>
    <w:p w14:paraId="251581EE" w14:textId="77777777" w:rsidR="0010481A" w:rsidRDefault="0004587A">
      <w:pPr>
        <w:widowControl w:val="0"/>
        <w:shd w:val="clear" w:color="auto" w:fill="FFFFFF"/>
        <w:ind w:firstLine="709"/>
      </w:pPr>
    </w:p>
    <w:p w14:paraId="251581EF" w14:textId="77777777" w:rsidR="0010481A" w:rsidRDefault="0004587A">
      <w:pPr>
        <w:shd w:val="clear" w:color="auto" w:fill="FFFFFF"/>
        <w:jc w:val="both"/>
      </w:pPr>
      <w:r>
        <w:rPr>
          <w:b/>
          <w:bCs/>
        </w:rPr>
        <w:t>2 lentelė. Mažiausias mineralinių dulkių kiekis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58"/>
        <w:gridCol w:w="2579"/>
      </w:tblGrid>
      <w:tr w:rsidR="0010481A" w14:paraId="251581F2" w14:textId="77777777">
        <w:trPr>
          <w:cantSplit/>
          <w:trHeight w:val="25"/>
        </w:trPr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1F0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Išbiros per 0,063 mm akučių sietą masės procentais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1F1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Kategorija </w:t>
            </w:r>
            <w:r>
              <w:rPr>
                <w:b/>
                <w:bCs/>
                <w:i/>
                <w:iCs/>
                <w:sz w:val="20"/>
              </w:rPr>
              <w:t>LF</w:t>
            </w:r>
          </w:p>
        </w:tc>
      </w:tr>
      <w:tr w:rsidR="0010481A" w14:paraId="251581F5" w14:textId="77777777">
        <w:trPr>
          <w:cantSplit/>
          <w:trHeight w:val="25"/>
        </w:trPr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1F3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Nereglamentuojama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1F4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LF</w:t>
            </w:r>
            <w:r>
              <w:rPr>
                <w:b/>
                <w:bCs/>
                <w:iCs/>
                <w:sz w:val="20"/>
                <w:vertAlign w:val="subscript"/>
              </w:rPr>
              <w:t>N</w:t>
            </w:r>
          </w:p>
        </w:tc>
      </w:tr>
    </w:tbl>
    <w:p w14:paraId="251581F6" w14:textId="77777777" w:rsidR="0010481A" w:rsidRDefault="0004587A"/>
    <w:p w14:paraId="251581F7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Stambiausioji frakcija (per</w:t>
      </w:r>
      <w:r>
        <w:rPr>
          <w:b/>
          <w:bCs/>
        </w:rPr>
        <w:t xml:space="preserve"> stambios dalelės)</w:t>
      </w:r>
    </w:p>
    <w:p w14:paraId="251581F8" w14:textId="77777777" w:rsidR="0010481A" w:rsidRDefault="0010481A">
      <w:pPr>
        <w:ind w:firstLine="709"/>
      </w:pPr>
    </w:p>
    <w:p w14:paraId="251581F9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14</w:t>
      </w:r>
      <w:r>
        <w:rPr>
          <w:b/>
          <w:bCs/>
        </w:rPr>
        <w:t xml:space="preserve">. </w:t>
      </w:r>
      <w:r>
        <w:t>Pagal LST EN 933-1 nustatytas stambiausiosios frakcijos didžiausias kiekis nesurištuosiuose mineralinių medžiagų mišiniuose ir gruntuose turi atitikti 3 lentelėje pateiktus reikalavimus.</w:t>
      </w:r>
    </w:p>
    <w:p w14:paraId="251581FA" w14:textId="77777777" w:rsidR="0010481A" w:rsidRDefault="0010481A">
      <w:pPr>
        <w:ind w:firstLine="709"/>
        <w:jc w:val="both"/>
      </w:pPr>
    </w:p>
    <w:p w14:paraId="251581FB" w14:textId="77777777" w:rsidR="0010481A" w:rsidRDefault="0004587A">
      <w:pPr>
        <w:shd w:val="clear" w:color="auto" w:fill="FFFFFF"/>
        <w:jc w:val="both"/>
      </w:pPr>
      <w:r>
        <w:rPr>
          <w:b/>
          <w:bCs/>
        </w:rPr>
        <w:t xml:space="preserve">3 lentelė. Reikalavimai stambiausiosios </w:t>
      </w:r>
      <w:r>
        <w:rPr>
          <w:b/>
          <w:bCs/>
        </w:rPr>
        <w:t>frakcijos kiekiui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9"/>
        <w:gridCol w:w="3231"/>
        <w:gridCol w:w="2907"/>
      </w:tblGrid>
      <w:tr w:rsidR="0010481A" w14:paraId="251581FE" w14:textId="77777777">
        <w:trPr>
          <w:cantSplit/>
          <w:trHeight w:val="23"/>
        </w:trPr>
        <w:tc>
          <w:tcPr>
            <w:tcW w:w="6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1FC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Išbiros masės procentais</w:t>
            </w:r>
          </w:p>
        </w:tc>
        <w:tc>
          <w:tcPr>
            <w:tcW w:w="29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1581FD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Kategorija </w:t>
            </w:r>
            <w:r>
              <w:rPr>
                <w:b/>
                <w:bCs/>
                <w:i/>
                <w:iCs/>
                <w:sz w:val="20"/>
              </w:rPr>
              <w:t>OC</w:t>
            </w:r>
          </w:p>
        </w:tc>
      </w:tr>
      <w:tr w:rsidR="0010481A" w14:paraId="25158202" w14:textId="77777777">
        <w:trPr>
          <w:cantSplit/>
          <w:trHeight w:val="23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1FF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1,4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D</w:t>
            </w:r>
            <w:r>
              <w:rPr>
                <w:b/>
                <w:bCs/>
                <w:sz w:val="20"/>
                <w:vertAlign w:val="superscript"/>
              </w:rPr>
              <w:t>a</w:t>
            </w:r>
            <w:proofErr w:type="spellEnd"/>
            <w:r>
              <w:rPr>
                <w:b/>
                <w:bCs/>
                <w:sz w:val="20"/>
                <w:vertAlign w:val="superscript"/>
              </w:rPr>
              <w:t>)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00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D</w:t>
            </w:r>
            <w:r>
              <w:rPr>
                <w:b/>
                <w:bCs/>
                <w:sz w:val="20"/>
                <w:vertAlign w:val="superscript"/>
              </w:rPr>
              <w:t>b</w:t>
            </w:r>
            <w:proofErr w:type="spellEnd"/>
            <w:r>
              <w:rPr>
                <w:b/>
                <w:bCs/>
                <w:sz w:val="20"/>
                <w:vertAlign w:val="superscript"/>
              </w:rPr>
              <w:t>)</w:t>
            </w:r>
          </w:p>
        </w:tc>
        <w:tc>
          <w:tcPr>
            <w:tcW w:w="29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01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10481A" w14:paraId="25158206" w14:textId="77777777">
        <w:trPr>
          <w:cantSplit/>
          <w:trHeight w:val="23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03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04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90–99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05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OC</w:t>
            </w:r>
            <w:r>
              <w:rPr>
                <w:b/>
                <w:bCs/>
                <w:sz w:val="20"/>
                <w:vertAlign w:val="subscript"/>
              </w:rPr>
              <w:t>90</w:t>
            </w:r>
          </w:p>
        </w:tc>
      </w:tr>
      <w:tr w:rsidR="0010481A" w14:paraId="25158209" w14:textId="77777777">
        <w:trPr>
          <w:cantSplit/>
          <w:trHeight w:val="23"/>
        </w:trPr>
        <w:tc>
          <w:tcPr>
            <w:tcW w:w="9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07" w14:textId="77777777" w:rsidR="0010481A" w:rsidRDefault="0004587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  <w:vertAlign w:val="superscript"/>
              </w:rPr>
              <w:t>a)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 xml:space="preserve">Kai sietai su 1,4 </w:t>
            </w:r>
            <w:r>
              <w:rPr>
                <w:i/>
                <w:iCs/>
                <w:sz w:val="20"/>
              </w:rPr>
              <w:t>D</w:t>
            </w:r>
            <w:r>
              <w:rPr>
                <w:sz w:val="20"/>
              </w:rPr>
              <w:t xml:space="preserve"> ir 2 </w:t>
            </w:r>
            <w:r>
              <w:rPr>
                <w:i/>
                <w:iCs/>
                <w:sz w:val="20"/>
              </w:rPr>
              <w:t>D</w:t>
            </w:r>
            <w:r>
              <w:rPr>
                <w:sz w:val="20"/>
              </w:rPr>
              <w:t xml:space="preserve"> dydžio akutėmis neatitinka ISO 565/R20 serijos sietų tikslių numerių, turi būti pasirenkamas artimiausias sietas su didesnėmis akutėmis.</w:t>
            </w:r>
          </w:p>
          <w:p w14:paraId="25158208" w14:textId="77777777" w:rsidR="0010481A" w:rsidRDefault="0004587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  <w:vertAlign w:val="superscript"/>
              </w:rPr>
              <w:t>b)</w:t>
            </w:r>
            <w:r>
              <w:rPr>
                <w:sz w:val="20"/>
              </w:rPr>
              <w:t xml:space="preserve"> Išbirų procentas per </w:t>
            </w:r>
            <w:r>
              <w:rPr>
                <w:i/>
                <w:iCs/>
                <w:sz w:val="20"/>
              </w:rPr>
              <w:t xml:space="preserve">D </w:t>
            </w:r>
            <w:r>
              <w:rPr>
                <w:sz w:val="20"/>
              </w:rPr>
              <w:t>sietą gali būti didesnis kaip 99%, bet tokiais atvejais tiekėjas turi deklaruoti tipinę granuliometrinę sudėtį.</w:t>
            </w:r>
          </w:p>
        </w:tc>
      </w:tr>
    </w:tbl>
    <w:p w14:paraId="2515820A" w14:textId="77777777" w:rsidR="0010481A" w:rsidRDefault="0004587A"/>
    <w:p w14:paraId="2515820B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Granuliometrinė sudėtis</w:t>
      </w:r>
    </w:p>
    <w:p w14:paraId="2515820C" w14:textId="77777777" w:rsidR="0010481A" w:rsidRDefault="0010481A">
      <w:pPr>
        <w:ind w:firstLine="709"/>
      </w:pPr>
    </w:p>
    <w:p w14:paraId="2515820D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15</w:t>
      </w:r>
      <w:r>
        <w:rPr>
          <w:b/>
          <w:bCs/>
        </w:rPr>
        <w:t xml:space="preserve">. </w:t>
      </w:r>
      <w:r>
        <w:t xml:space="preserve">Pagal LST EN 933-1 nustatyta nesurištųjų mineralinių medžiagų mišinių ir </w:t>
      </w:r>
      <w:r>
        <w:t>gruntų, naudojamų apsauginių šalčiui atsparių sluoksnių viršutinei 20 cm storio daliai įrengti, granuliometrinė sudėtis turi atitikti 4 lentelėje pateiktus G</w:t>
      </w:r>
      <w:r>
        <w:rPr>
          <w:vertAlign w:val="subscript"/>
        </w:rPr>
        <w:t>V</w:t>
      </w:r>
      <w:r>
        <w:t xml:space="preserve"> kategorijos reikalavimus. Nesurištiesiems mineralinių medžiagų mišiniams ir gruntams 0/2 ir 0/4 g</w:t>
      </w:r>
      <w:r>
        <w:t>alioja aprašo TRA MIN 07 2 lentelės 18 ir 19 eilutėse pateikti reikalavimai ir papildoma sąlyga – išbiros per 1 mm sietą neturi viršyti 75%. Nesurištiesiems mineralinių medžiagų mišiniams ir gruntams, naudojamiems apsauginių šalčiui atsparių sluoksnių apat</w:t>
      </w:r>
      <w:r>
        <w:t>inei daliai įrengti arba naudojamiems kaip šalčiui nejautri medžiaga, granuliometrinės sudėties reikalavimų nėra, išskyrus reikalavimus mineralinių dulkių kiekiui.</w:t>
      </w:r>
    </w:p>
    <w:p w14:paraId="2515820E" w14:textId="77777777" w:rsidR="0010481A" w:rsidRDefault="0010481A">
      <w:pPr>
        <w:widowControl w:val="0"/>
        <w:shd w:val="clear" w:color="auto" w:fill="FFFFFF"/>
        <w:ind w:firstLine="709"/>
      </w:pPr>
    </w:p>
    <w:p w14:paraId="2515820F" w14:textId="77777777" w:rsidR="0010481A" w:rsidRDefault="0004587A">
      <w:pPr>
        <w:shd w:val="clear" w:color="auto" w:fill="FFFFFF"/>
        <w:jc w:val="both"/>
      </w:pPr>
      <w:r>
        <w:rPr>
          <w:b/>
          <w:bCs/>
        </w:rPr>
        <w:t>4 lentelė. Reikalavimai granuliometrinei sudėčiai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3"/>
        <w:gridCol w:w="835"/>
        <w:gridCol w:w="835"/>
        <w:gridCol w:w="835"/>
        <w:gridCol w:w="835"/>
        <w:gridCol w:w="834"/>
        <w:gridCol w:w="834"/>
        <w:gridCol w:w="834"/>
        <w:gridCol w:w="834"/>
        <w:gridCol w:w="834"/>
        <w:gridCol w:w="834"/>
      </w:tblGrid>
      <w:tr w:rsidR="0010481A" w14:paraId="25158212" w14:textId="77777777">
        <w:trPr>
          <w:cantSplit/>
          <w:trHeight w:val="22"/>
        </w:trPr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158210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Nesurištasis mišinys</w:t>
            </w:r>
          </w:p>
        </w:tc>
        <w:tc>
          <w:tcPr>
            <w:tcW w:w="83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11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Išbiros per sietą </w:t>
            </w:r>
            <w:r>
              <w:rPr>
                <w:b/>
                <w:bCs/>
                <w:sz w:val="20"/>
              </w:rPr>
              <w:t>(mm) masės procentais</w:t>
            </w:r>
          </w:p>
        </w:tc>
      </w:tr>
      <w:tr w:rsidR="0010481A" w14:paraId="2515821E" w14:textId="77777777">
        <w:trPr>
          <w:cantSplit/>
          <w:trHeight w:val="22"/>
        </w:trPr>
        <w:tc>
          <w:tcPr>
            <w:tcW w:w="1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13" w14:textId="77777777" w:rsidR="0010481A" w:rsidRDefault="0010481A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14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15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16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17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18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19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1A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11,2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1B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1C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22,4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1D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31,5</w:t>
            </w:r>
          </w:p>
        </w:tc>
      </w:tr>
      <w:tr w:rsidR="0010481A" w14:paraId="2515822A" w14:textId="77777777">
        <w:trPr>
          <w:cantSplit/>
          <w:trHeight w:val="2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1F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0/8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20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21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15–75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22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23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47–87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24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25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26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27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28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29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10481A" w14:paraId="25158236" w14:textId="77777777">
        <w:trPr>
          <w:cantSplit/>
          <w:trHeight w:val="2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2B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0/11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2C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2D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15–75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2E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2F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30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47–87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31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32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33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34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35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10481A" w14:paraId="25158242" w14:textId="77777777">
        <w:trPr>
          <w:cantSplit/>
          <w:trHeight w:val="2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37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0/16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38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39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15–75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3A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3B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3C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3D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47–87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3E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3F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40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41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10481A" w14:paraId="2515824E" w14:textId="77777777">
        <w:trPr>
          <w:cantSplit/>
          <w:trHeight w:val="2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43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0/22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44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45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15–75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46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47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48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49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4A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47–87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4B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4C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4D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10481A" w14:paraId="2515825A" w14:textId="77777777">
        <w:trPr>
          <w:cantSplit/>
          <w:trHeight w:val="2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4F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0/32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50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51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52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15–75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53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54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55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56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57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47–87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58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59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10481A" w14:paraId="25158266" w14:textId="77777777">
        <w:trPr>
          <w:cantSplit/>
          <w:trHeight w:val="2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5B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0/45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5C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5D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5E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15–75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5F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60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61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62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63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64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47–87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65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10481A" w14:paraId="25158272" w14:textId="77777777">
        <w:trPr>
          <w:cantSplit/>
          <w:trHeight w:val="2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67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0/56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68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69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6A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6B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15–75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6C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6D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6E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6F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70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71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47–87</w:t>
            </w:r>
          </w:p>
        </w:tc>
      </w:tr>
      <w:tr w:rsidR="0010481A" w14:paraId="2515827E" w14:textId="77777777">
        <w:trPr>
          <w:cantSplit/>
          <w:trHeight w:val="2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73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0/63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74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75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76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77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15–75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78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79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7A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7B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7C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7D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47–87</w:t>
            </w:r>
          </w:p>
        </w:tc>
      </w:tr>
    </w:tbl>
    <w:p w14:paraId="2515827F" w14:textId="77777777" w:rsidR="0010481A" w:rsidRDefault="0004587A">
      <w:pPr>
        <w:ind w:firstLine="709"/>
      </w:pPr>
    </w:p>
    <w:p w14:paraId="25158280" w14:textId="77777777" w:rsidR="0010481A" w:rsidRDefault="0004587A">
      <w:pPr>
        <w:widowControl w:val="0"/>
        <w:shd w:val="clear" w:color="auto" w:fill="FFFFFF"/>
        <w:jc w:val="both"/>
      </w:pPr>
      <w:r>
        <w:t xml:space="preserve">Nesurištųjų mineralinių medžiagų mišinių ir gruntų, skirtų apsauginiams šalčiui atspariems sluoksniams, granuliometrinės sudėtys pavaizduotos šio aprašo 1 priede. Tik pateiktos vertės yra </w:t>
      </w:r>
      <w:r>
        <w:t>reikalavimai.</w:t>
      </w:r>
    </w:p>
    <w:p w14:paraId="25158281" w14:textId="77777777" w:rsidR="0010481A" w:rsidRDefault="0004587A"/>
    <w:p w14:paraId="25158282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Pralaidumas vandeniui</w:t>
      </w:r>
    </w:p>
    <w:p w14:paraId="25158283" w14:textId="77777777" w:rsidR="0010481A" w:rsidRDefault="0010481A">
      <w:pPr>
        <w:ind w:firstLine="709"/>
      </w:pPr>
    </w:p>
    <w:p w14:paraId="25158284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16</w:t>
      </w:r>
      <w:r>
        <w:rPr>
          <w:b/>
          <w:bCs/>
        </w:rPr>
        <w:t xml:space="preserve">. </w:t>
      </w:r>
      <w:r>
        <w:t>Nesurištųjų mineralinių medžiagų mišinių ir gruntų pralaidumas vandeniui, nustatytas pagal standartą LST CEN ISO/TS 17892-11, turi atitikti šiuos reikalavimus:</w:t>
      </w:r>
    </w:p>
    <w:p w14:paraId="25158285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16.1</w:t>
      </w:r>
      <w:r>
        <w:t xml:space="preserve">. AM ir I kategorijos keliams pralaidumo vandeniui koeficientas – </w:t>
      </w:r>
      <w:r>
        <w:rPr>
          <w:i/>
          <w:iCs/>
        </w:rPr>
        <w:t>k</w:t>
      </w:r>
      <w:r>
        <w:t xml:space="preserve"> ≥ 2,0 x 10</w:t>
      </w:r>
      <w:r>
        <w:rPr>
          <w:vertAlign w:val="superscript"/>
        </w:rPr>
        <w:t>-5</w:t>
      </w:r>
      <w:r>
        <w:t xml:space="preserve"> m/s;</w:t>
      </w:r>
    </w:p>
    <w:p w14:paraId="25158286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16.2</w:t>
      </w:r>
      <w:r>
        <w:t xml:space="preserve">. II-IV kategorijos keliams pralaidumo vandeniui koeficientas – </w:t>
      </w:r>
      <w:r>
        <w:rPr>
          <w:i/>
          <w:iCs/>
        </w:rPr>
        <w:t>k</w:t>
      </w:r>
      <w:r>
        <w:t xml:space="preserve"> ≥ 1,5 x 10</w:t>
      </w:r>
      <w:r>
        <w:rPr>
          <w:vertAlign w:val="superscript"/>
        </w:rPr>
        <w:t>-5</w:t>
      </w:r>
      <w:r>
        <w:t xml:space="preserve"> </w:t>
      </w:r>
      <w:r>
        <w:lastRenderedPageBreak/>
        <w:t>m/s;</w:t>
      </w:r>
    </w:p>
    <w:p w14:paraId="25158287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16.3</w:t>
      </w:r>
      <w:r>
        <w:t xml:space="preserve">. V kategorijos keliams pralaidumo vandeniui koeficientas – </w:t>
      </w:r>
      <w:r>
        <w:rPr>
          <w:i/>
          <w:iCs/>
        </w:rPr>
        <w:t>k</w:t>
      </w:r>
      <w:r>
        <w:t xml:space="preserve"> ≥ 1,0 x 10</w:t>
      </w:r>
      <w:r>
        <w:rPr>
          <w:vertAlign w:val="superscript"/>
        </w:rPr>
        <w:t>-5</w:t>
      </w:r>
      <w:r>
        <w:t xml:space="preserve"> m/s;</w:t>
      </w:r>
    </w:p>
    <w:p w14:paraId="25158288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16.4</w:t>
      </w:r>
      <w:r>
        <w:t>. techniniame projekte nurodytą kitą pralaidumo vandeniui koeficiento k vertę, pagrįstą skaičiavimais (įvertinus žemės sankasai ir AŠAS ar ŠNS panaudotų mišinių ir gruntų sąveiką).</w:t>
      </w:r>
    </w:p>
    <w:p w14:paraId="25158289" w14:textId="77777777" w:rsidR="0010481A" w:rsidRDefault="0004587A"/>
    <w:p w14:paraId="2515828A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Vandens (drėgmės) kiekis</w:t>
      </w:r>
    </w:p>
    <w:p w14:paraId="2515828B" w14:textId="77777777" w:rsidR="0010481A" w:rsidRDefault="0010481A">
      <w:pPr>
        <w:ind w:firstLine="709"/>
      </w:pPr>
    </w:p>
    <w:p w14:paraId="2515828C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17</w:t>
      </w:r>
      <w:r>
        <w:rPr>
          <w:b/>
          <w:bCs/>
        </w:rPr>
        <w:t xml:space="preserve">. </w:t>
      </w:r>
      <w:r>
        <w:t>Vandens</w:t>
      </w:r>
      <w:r>
        <w:t xml:space="preserve"> kiekis nesurištuosiuose mineralinių medžiagų mišiniuose ir gruntuose prieš jų panaudojimą ir sutankinimą turi būti artimas optimaliam. Bendroji taisyklė yra ta, kad neturi būti mažiau kaip 90% pagal LST EN 13286-2 nustatyto optimalaus vandens kiekio.</w:t>
      </w:r>
    </w:p>
    <w:p w14:paraId="2515828D" w14:textId="77777777" w:rsidR="0010481A" w:rsidRDefault="0004587A"/>
    <w:p w14:paraId="2515828E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III</w:t>
      </w:r>
      <w:r>
        <w:rPr>
          <w:b/>
          <w:bCs/>
        </w:rPr>
        <w:t xml:space="preserve"> skirsnis. </w:t>
      </w:r>
      <w:r>
        <w:rPr>
          <w:b/>
          <w:bCs/>
        </w:rPr>
        <w:t>Nesurištieji mineralinių medžiagų mišiniai žvyro arba skaldos pagrindo sluoksniams</w:t>
      </w:r>
    </w:p>
    <w:p w14:paraId="2515828F" w14:textId="77777777" w:rsidR="0010481A" w:rsidRDefault="0010481A">
      <w:pPr>
        <w:ind w:firstLine="709"/>
      </w:pPr>
    </w:p>
    <w:p w14:paraId="25158290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18</w:t>
      </w:r>
      <w:r>
        <w:rPr>
          <w:b/>
          <w:bCs/>
        </w:rPr>
        <w:t xml:space="preserve">. </w:t>
      </w:r>
      <w:r>
        <w:t>Nesurištiesiems mineralinių medžiagų mišiniams galioja šie bendrieji reikalavimai:</w:t>
      </w:r>
    </w:p>
    <w:p w14:paraId="25158291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18.1</w:t>
      </w:r>
      <w:r>
        <w:t>. žvyro ir skaldos pagrindo sluoksniams gali būti naudojam</w:t>
      </w:r>
      <w:r>
        <w:t>i 0/32, 0/45, 0/56 nesurištieji mineralinių medžiagų mišiniai;</w:t>
      </w:r>
    </w:p>
    <w:p w14:paraId="25158292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18.2</w:t>
      </w:r>
      <w:r>
        <w:t>. RC statybinių medžiagų atsparumas šalčiui neturi viršyti 5 masės procentų (</w:t>
      </w:r>
      <w:proofErr w:type="spellStart"/>
      <w:r>
        <w:t>absoliut</w:t>
      </w:r>
      <w:proofErr w:type="spellEnd"/>
      <w:r>
        <w:t xml:space="preserve">.) </w:t>
      </w:r>
      <w:r>
        <w:rPr>
          <w:i/>
          <w:iCs/>
        </w:rPr>
        <w:t>F</w:t>
      </w:r>
      <w:r>
        <w:rPr>
          <w:iCs/>
          <w:vertAlign w:val="subscript"/>
        </w:rPr>
        <w:t>4</w:t>
      </w:r>
      <w:r>
        <w:rPr>
          <w:i/>
          <w:iCs/>
          <w:vertAlign w:val="subscript"/>
        </w:rPr>
        <w:t xml:space="preserve"> </w:t>
      </w:r>
      <w:r>
        <w:t xml:space="preserve">kategorijai keliamų reikalavimų pagal aprašą TRA MIN 07, kai dalelių &lt;0,5 mm kiekis neviršija </w:t>
      </w:r>
      <w:r>
        <w:t>1,0 masės procento.</w:t>
      </w:r>
    </w:p>
    <w:p w14:paraId="25158293" w14:textId="77777777" w:rsidR="0010481A" w:rsidRDefault="0004587A"/>
    <w:p w14:paraId="25158294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Mineralinių dulkių kiekis</w:t>
      </w:r>
    </w:p>
    <w:p w14:paraId="25158295" w14:textId="77777777" w:rsidR="0010481A" w:rsidRDefault="0010481A">
      <w:pPr>
        <w:ind w:firstLine="709"/>
      </w:pPr>
    </w:p>
    <w:p w14:paraId="25158296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19</w:t>
      </w:r>
      <w:r>
        <w:rPr>
          <w:b/>
          <w:bCs/>
        </w:rPr>
        <w:t xml:space="preserve">. </w:t>
      </w:r>
      <w:r>
        <w:t>Pagal LST EN 933-1 nustatytų mineralinių dulkių &lt; 0,063 mm didžiausias kiekis nesurištuosiuose mineralinių medžiagų mišiniuose turi atitikti 5 lentelėje pateiktus reikalavimus.</w:t>
      </w:r>
    </w:p>
    <w:p w14:paraId="25158297" w14:textId="77777777" w:rsidR="0010481A" w:rsidRDefault="0010481A">
      <w:pPr>
        <w:widowControl w:val="0"/>
        <w:shd w:val="clear" w:color="auto" w:fill="FFFFFF"/>
        <w:ind w:left="403" w:right="576" w:firstLine="709"/>
      </w:pPr>
    </w:p>
    <w:p w14:paraId="25158298" w14:textId="77777777" w:rsidR="0010481A" w:rsidRDefault="0004587A">
      <w:pPr>
        <w:shd w:val="clear" w:color="auto" w:fill="FFFFFF"/>
        <w:jc w:val="both"/>
      </w:pPr>
      <w:r>
        <w:rPr>
          <w:b/>
          <w:bCs/>
        </w:rPr>
        <w:t xml:space="preserve">5 lentelė. </w:t>
      </w:r>
      <w:r>
        <w:rPr>
          <w:b/>
          <w:bCs/>
        </w:rPr>
        <w:t>Didžiausias mineralinių dulkių kiekis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51"/>
        <w:gridCol w:w="2586"/>
      </w:tblGrid>
      <w:tr w:rsidR="0010481A" w14:paraId="2515829B" w14:textId="77777777">
        <w:trPr>
          <w:cantSplit/>
          <w:trHeight w:val="26"/>
        </w:trPr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99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Išbiros per 0,063 mm akučių sietą masės procentais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9A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Kategorija </w:t>
            </w:r>
            <w:r>
              <w:rPr>
                <w:b/>
                <w:bCs/>
                <w:i/>
                <w:iCs/>
                <w:sz w:val="20"/>
              </w:rPr>
              <w:t>UF</w:t>
            </w:r>
          </w:p>
        </w:tc>
      </w:tr>
      <w:tr w:rsidR="0010481A" w14:paraId="2515829E" w14:textId="77777777">
        <w:trPr>
          <w:cantSplit/>
          <w:trHeight w:val="26"/>
        </w:trPr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9C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≤ 5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9D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UF</w:t>
            </w:r>
            <w:r>
              <w:rPr>
                <w:b/>
                <w:bCs/>
                <w:i/>
                <w:iCs/>
                <w:sz w:val="20"/>
                <w:vertAlign w:val="subscript"/>
              </w:rPr>
              <w:t>5</w:t>
            </w:r>
          </w:p>
        </w:tc>
      </w:tr>
    </w:tbl>
    <w:p w14:paraId="2515829F" w14:textId="77777777" w:rsidR="0010481A" w:rsidRDefault="0004587A">
      <w:pPr>
        <w:widowControl w:val="0"/>
        <w:shd w:val="clear" w:color="auto" w:fill="FFFFFF"/>
        <w:jc w:val="both"/>
      </w:pPr>
    </w:p>
    <w:p w14:paraId="251582A0" w14:textId="77777777" w:rsidR="0010481A" w:rsidRDefault="0004587A">
      <w:pPr>
        <w:widowControl w:val="0"/>
        <w:shd w:val="clear" w:color="auto" w:fill="FFFFFF"/>
        <w:jc w:val="both"/>
      </w:pPr>
      <w:r>
        <w:t xml:space="preserve">Mažiausiam mineralinių dulkių &lt; 0,063 mm kiekiui pagal 6 lentelę reikalavimų nėra keliama. </w:t>
      </w:r>
    </w:p>
    <w:p w14:paraId="251582A1" w14:textId="77777777" w:rsidR="0010481A" w:rsidRDefault="0004587A">
      <w:pPr>
        <w:widowControl w:val="0"/>
        <w:shd w:val="clear" w:color="auto" w:fill="FFFFFF"/>
        <w:ind w:left="403" w:right="576" w:firstLine="709"/>
      </w:pPr>
    </w:p>
    <w:p w14:paraId="251582A2" w14:textId="77777777" w:rsidR="0010481A" w:rsidRDefault="0004587A">
      <w:pPr>
        <w:shd w:val="clear" w:color="auto" w:fill="FFFFFF"/>
        <w:jc w:val="both"/>
      </w:pPr>
      <w:r>
        <w:rPr>
          <w:b/>
          <w:bCs/>
        </w:rPr>
        <w:t>6 lentelė. Mažiausias mineralinių dulkių ki</w:t>
      </w:r>
      <w:r>
        <w:rPr>
          <w:b/>
          <w:bCs/>
        </w:rPr>
        <w:t>ekis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51"/>
        <w:gridCol w:w="2586"/>
      </w:tblGrid>
      <w:tr w:rsidR="0010481A" w14:paraId="251582A5" w14:textId="77777777">
        <w:trPr>
          <w:cantSplit/>
          <w:trHeight w:val="20"/>
        </w:trPr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A3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Išbiros per 0,063 mm akučių sietą masės procentais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A4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Kategorija </w:t>
            </w:r>
            <w:r>
              <w:rPr>
                <w:b/>
                <w:bCs/>
                <w:i/>
                <w:iCs/>
                <w:sz w:val="20"/>
              </w:rPr>
              <w:t>LF</w:t>
            </w:r>
          </w:p>
        </w:tc>
      </w:tr>
      <w:tr w:rsidR="0010481A" w14:paraId="251582A8" w14:textId="77777777">
        <w:trPr>
          <w:cantSplit/>
          <w:trHeight w:val="20"/>
        </w:trPr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A6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Nereglamentuojama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A7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LF</w:t>
            </w:r>
            <w:r>
              <w:rPr>
                <w:b/>
                <w:bCs/>
                <w:i/>
                <w:iCs/>
                <w:sz w:val="20"/>
                <w:vertAlign w:val="subscript"/>
              </w:rPr>
              <w:t>N</w:t>
            </w:r>
          </w:p>
        </w:tc>
      </w:tr>
    </w:tbl>
    <w:p w14:paraId="251582A9" w14:textId="77777777" w:rsidR="0010481A" w:rsidRDefault="0004587A"/>
    <w:p w14:paraId="251582AA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Stambiausioji frakcija (per stambios dalelės)</w:t>
      </w:r>
    </w:p>
    <w:p w14:paraId="251582AB" w14:textId="77777777" w:rsidR="0010481A" w:rsidRDefault="0010481A">
      <w:pPr>
        <w:ind w:firstLine="709"/>
      </w:pPr>
    </w:p>
    <w:p w14:paraId="251582AC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20</w:t>
      </w:r>
      <w:r>
        <w:rPr>
          <w:b/>
          <w:bCs/>
        </w:rPr>
        <w:t xml:space="preserve">. </w:t>
      </w:r>
      <w:r>
        <w:t xml:space="preserve">Pagal LST EN 933-1 nustatytas stambiausiosios frakcijos didžiausias kiekis nesurištuosiuose </w:t>
      </w:r>
      <w:r>
        <w:t>mineralinių medžiagų mišiniuose turi atitikti 7 lentelėje pateiktus reikalavimus.</w:t>
      </w:r>
    </w:p>
    <w:p w14:paraId="251582AD" w14:textId="77777777" w:rsidR="0010481A" w:rsidRDefault="0010481A">
      <w:pPr>
        <w:ind w:firstLine="709"/>
      </w:pPr>
    </w:p>
    <w:p w14:paraId="251582AE" w14:textId="77777777" w:rsidR="0010481A" w:rsidRDefault="0004587A">
      <w:pPr>
        <w:shd w:val="clear" w:color="auto" w:fill="FFFFFF"/>
        <w:jc w:val="both"/>
      </w:pPr>
      <w:r>
        <w:rPr>
          <w:b/>
          <w:bCs/>
        </w:rPr>
        <w:t>7 lentelė. Reikalavimai stambiausiosios frakcijos kiekiui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2"/>
        <w:gridCol w:w="3008"/>
        <w:gridCol w:w="2897"/>
      </w:tblGrid>
      <w:tr w:rsidR="0010481A" w14:paraId="251582B1" w14:textId="77777777">
        <w:trPr>
          <w:cantSplit/>
          <w:trHeight w:val="20"/>
        </w:trPr>
        <w:tc>
          <w:tcPr>
            <w:tcW w:w="6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AF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Išbiros masės procentais</w:t>
            </w:r>
          </w:p>
        </w:tc>
        <w:tc>
          <w:tcPr>
            <w:tcW w:w="2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1582B0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Kategorija </w:t>
            </w:r>
            <w:r>
              <w:rPr>
                <w:b/>
                <w:bCs/>
                <w:i/>
                <w:iCs/>
                <w:sz w:val="20"/>
              </w:rPr>
              <w:t>OC</w:t>
            </w:r>
          </w:p>
        </w:tc>
      </w:tr>
      <w:tr w:rsidR="0010481A" w14:paraId="251582B5" w14:textId="77777777">
        <w:trPr>
          <w:cantSplit/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B2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1,4 </w:t>
            </w:r>
            <w:r>
              <w:rPr>
                <w:b/>
                <w:bCs/>
                <w:i/>
                <w:iCs/>
                <w:sz w:val="20"/>
              </w:rPr>
              <w:t xml:space="preserve">D </w:t>
            </w:r>
            <w:r>
              <w:rPr>
                <w:b/>
                <w:bCs/>
                <w:sz w:val="20"/>
                <w:vertAlign w:val="superscript"/>
              </w:rPr>
              <w:t>a)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B3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D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b)</w:t>
            </w:r>
          </w:p>
        </w:tc>
        <w:tc>
          <w:tcPr>
            <w:tcW w:w="2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B4" w14:textId="77777777" w:rsidR="0010481A" w:rsidRDefault="0010481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</w:p>
        </w:tc>
      </w:tr>
      <w:tr w:rsidR="0010481A" w14:paraId="251582B9" w14:textId="77777777">
        <w:trPr>
          <w:cantSplit/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B6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100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B7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90–99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B8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OC</w:t>
            </w:r>
            <w:r>
              <w:rPr>
                <w:b/>
                <w:sz w:val="20"/>
                <w:vertAlign w:val="subscript"/>
              </w:rPr>
              <w:t>90</w:t>
            </w:r>
          </w:p>
        </w:tc>
      </w:tr>
      <w:tr w:rsidR="0010481A" w14:paraId="251582BC" w14:textId="77777777">
        <w:trPr>
          <w:cantSplit/>
          <w:trHeight w:val="20"/>
        </w:trPr>
        <w:tc>
          <w:tcPr>
            <w:tcW w:w="9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BA" w14:textId="77777777" w:rsidR="0010481A" w:rsidRDefault="0004587A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  <w:vertAlign w:val="superscript"/>
              </w:rPr>
              <w:t>a)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 xml:space="preserve">Kai sietai su 1,4 </w:t>
            </w:r>
            <w:r>
              <w:rPr>
                <w:i/>
                <w:sz w:val="20"/>
              </w:rPr>
              <w:t>D</w:t>
            </w:r>
            <w:r>
              <w:rPr>
                <w:sz w:val="20"/>
              </w:rPr>
              <w:t xml:space="preserve"> ir 2 </w:t>
            </w:r>
            <w:r>
              <w:rPr>
                <w:i/>
                <w:sz w:val="20"/>
              </w:rPr>
              <w:t>D</w:t>
            </w:r>
            <w:r>
              <w:rPr>
                <w:sz w:val="20"/>
              </w:rPr>
              <w:t xml:space="preserve"> dydžio akutėmis neatitinka ISO 565/R20 serijos sietų tikslių numerių, turi būti pasirenkamas artimiausias sietas su didesnėmis akutėmis.</w:t>
            </w:r>
          </w:p>
          <w:p w14:paraId="251582BB" w14:textId="77777777" w:rsidR="0010481A" w:rsidRDefault="0004587A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  <w:vertAlign w:val="superscript"/>
              </w:rPr>
              <w:t>b)</w:t>
            </w:r>
            <w:r>
              <w:rPr>
                <w:sz w:val="20"/>
              </w:rPr>
              <w:t xml:space="preserve"> Išbirų procentas per </w:t>
            </w:r>
            <w:r>
              <w:rPr>
                <w:i/>
                <w:iCs/>
                <w:sz w:val="20"/>
              </w:rPr>
              <w:t xml:space="preserve">D </w:t>
            </w:r>
            <w:r>
              <w:rPr>
                <w:sz w:val="20"/>
              </w:rPr>
              <w:t xml:space="preserve">sietą gali būti didesnis kaip 99%, bet tokiais atvejais tiekėjas turi deklaruoti tipinę </w:t>
            </w:r>
            <w:r>
              <w:rPr>
                <w:sz w:val="20"/>
              </w:rPr>
              <w:t>granuliometrinę sudėtį.</w:t>
            </w:r>
          </w:p>
        </w:tc>
      </w:tr>
    </w:tbl>
    <w:p w14:paraId="251582BD" w14:textId="77777777" w:rsidR="0010481A" w:rsidRDefault="0004587A"/>
    <w:p w14:paraId="251582BE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Granuliometrinė sudėtis</w:t>
      </w:r>
    </w:p>
    <w:p w14:paraId="251582BF" w14:textId="77777777" w:rsidR="0010481A" w:rsidRDefault="0010481A">
      <w:pPr>
        <w:ind w:firstLine="709"/>
      </w:pPr>
    </w:p>
    <w:p w14:paraId="251582C0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21</w:t>
      </w:r>
      <w:r>
        <w:rPr>
          <w:b/>
          <w:bCs/>
        </w:rPr>
        <w:t xml:space="preserve">. </w:t>
      </w:r>
      <w:r>
        <w:t xml:space="preserve">Pagal LST EN 933-1 nustatyta nesurištųjų mineralinių medžiagų mišinių granuliometrinė sudėtis turi atitikti </w:t>
      </w:r>
      <w:r>
        <w:rPr>
          <w:smallCaps/>
        </w:rPr>
        <w:t>G</w:t>
      </w:r>
      <w:r>
        <w:rPr>
          <w:vertAlign w:val="subscript"/>
        </w:rPr>
        <w:t>B</w:t>
      </w:r>
      <w:r>
        <w:rPr>
          <w:smallCaps/>
        </w:rPr>
        <w:t xml:space="preserve"> </w:t>
      </w:r>
      <w:r>
        <w:t>kategorijos 8 lentelėje išdėstytus reikalavimus.</w:t>
      </w:r>
    </w:p>
    <w:p w14:paraId="251582C1" w14:textId="77777777" w:rsidR="0010481A" w:rsidRDefault="0010481A">
      <w:pPr>
        <w:ind w:firstLine="709"/>
      </w:pPr>
    </w:p>
    <w:p w14:paraId="251582C2" w14:textId="77777777" w:rsidR="0010481A" w:rsidRDefault="0004587A">
      <w:pPr>
        <w:shd w:val="clear" w:color="auto" w:fill="FFFFFF"/>
        <w:jc w:val="both"/>
      </w:pPr>
      <w:r>
        <w:rPr>
          <w:b/>
          <w:bCs/>
        </w:rPr>
        <w:t xml:space="preserve">8 lentelė. Reikalavimai </w:t>
      </w:r>
      <w:r>
        <w:rPr>
          <w:b/>
          <w:bCs/>
        </w:rPr>
        <w:t>granuliometrinei sudėčiai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8"/>
        <w:gridCol w:w="689"/>
        <w:gridCol w:w="1490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10481A" w14:paraId="251582C6" w14:textId="77777777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1582C3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Eil. Nr.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C4" w14:textId="77777777" w:rsidR="0010481A" w:rsidRDefault="0004587A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Nesurištasis mišinys</w:t>
            </w:r>
          </w:p>
        </w:tc>
        <w:tc>
          <w:tcPr>
            <w:tcW w:w="67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C5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Išbiros per sietą (mm) masės procentais</w:t>
            </w:r>
          </w:p>
        </w:tc>
      </w:tr>
      <w:tr w:rsidR="0010481A" w14:paraId="251582D3" w14:textId="77777777">
        <w:trPr>
          <w:cantSplit/>
          <w:trHeight w:val="20"/>
        </w:trPr>
        <w:tc>
          <w:tcPr>
            <w:tcW w:w="7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2C7" w14:textId="77777777" w:rsidR="0010481A" w:rsidRDefault="0010481A">
            <w:pPr>
              <w:rPr>
                <w:sz w:val="20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C8" w14:textId="77777777" w:rsidR="0010481A" w:rsidRDefault="0010481A">
            <w:pPr>
              <w:widowControl w:val="0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C9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CA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CB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CC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CD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5,6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CE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CF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11,2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D0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D1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22,4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D2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31,5</w:t>
            </w:r>
          </w:p>
        </w:tc>
      </w:tr>
      <w:tr w:rsidR="0010481A" w14:paraId="251582E1" w14:textId="77777777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D4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D5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0/32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D6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Bendrosios ribos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D7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5–35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D8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9–40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D9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16–47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DA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22–60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DB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DC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35–68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DD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DE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55–85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DF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E0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10481A" w14:paraId="251582EF" w14:textId="77777777">
        <w:trPr>
          <w:cantSplit/>
          <w:trHeight w:val="20"/>
        </w:trPr>
        <w:tc>
          <w:tcPr>
            <w:tcW w:w="7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E2" w14:textId="77777777" w:rsidR="0010481A" w:rsidRDefault="0010481A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E3" w14:textId="77777777" w:rsidR="0010481A" w:rsidRDefault="0010481A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E4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Tiekėjo deklaruojama vertė (S)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E5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10–30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E6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14–35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E7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23–40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E8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30–52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E9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EA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43–60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EB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EC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63–77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ED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EE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10481A" w14:paraId="251582FD" w14:textId="77777777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F0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F1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0/45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F2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Bendrosios ribos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F3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5–35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F4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9–40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F5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16–47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F6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F7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22–60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F8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F9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35–68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FA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FB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55–85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FC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10481A" w14:paraId="2515830B" w14:textId="77777777">
        <w:trPr>
          <w:cantSplit/>
          <w:trHeight w:val="20"/>
        </w:trPr>
        <w:tc>
          <w:tcPr>
            <w:tcW w:w="7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FE" w14:textId="77777777" w:rsidR="0010481A" w:rsidRDefault="0010481A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2FF" w14:textId="77777777" w:rsidR="0010481A" w:rsidRDefault="0010481A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00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Tiekėjo deklaruojama vertė (S)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01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10–30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02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14–35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03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23–40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04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05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30–52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06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07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43–60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08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09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63–77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0A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10481A" w14:paraId="25158319" w14:textId="77777777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0C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0D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0/56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0E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Bendrosios ribos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0F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10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5–35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11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9–40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12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16–47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13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14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22–60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15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16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35–68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17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18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55–85</w:t>
            </w:r>
          </w:p>
        </w:tc>
      </w:tr>
      <w:tr w:rsidR="0010481A" w14:paraId="25158327" w14:textId="77777777">
        <w:trPr>
          <w:cantSplit/>
          <w:trHeight w:val="20"/>
        </w:trPr>
        <w:tc>
          <w:tcPr>
            <w:tcW w:w="7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1A" w14:textId="77777777" w:rsidR="0010481A" w:rsidRDefault="0010481A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1B" w14:textId="77777777" w:rsidR="0010481A" w:rsidRDefault="0010481A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1C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Tiekėjo </w:t>
            </w:r>
            <w:r>
              <w:rPr>
                <w:b/>
                <w:bCs/>
                <w:sz w:val="20"/>
              </w:rPr>
              <w:t>deklaruojama vertė (S)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1D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1E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10–30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1F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14–35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20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23–40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21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22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30–52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23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24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43–60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25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26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63–77</w:t>
            </w:r>
          </w:p>
        </w:tc>
      </w:tr>
      <w:tr w:rsidR="0010481A" w14:paraId="25158329" w14:textId="77777777">
        <w:trPr>
          <w:cantSplit/>
          <w:trHeight w:val="20"/>
        </w:trPr>
        <w:tc>
          <w:tcPr>
            <w:tcW w:w="96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28" w14:textId="77777777" w:rsidR="0010481A" w:rsidRDefault="0004587A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 xml:space="preserve">Bendrosios ribos: bendrosios normuojamos granuliometrinės sudėties ribos (LST EN 13285, B priedas). Tiekėjo deklaruojama vertė (S): tiekėjo granuliometrinės sudėties deklaruojamos vertės </w:t>
            </w:r>
            <w:r>
              <w:rPr>
                <w:sz w:val="20"/>
              </w:rPr>
              <w:t>ribos (LST EN 13285, B priedas).</w:t>
            </w:r>
          </w:p>
        </w:tc>
      </w:tr>
    </w:tbl>
    <w:p w14:paraId="2515832A" w14:textId="77777777" w:rsidR="0010481A" w:rsidRDefault="0004587A">
      <w:pPr>
        <w:ind w:firstLine="709"/>
      </w:pPr>
    </w:p>
    <w:p w14:paraId="2515832B" w14:textId="77777777" w:rsidR="0010481A" w:rsidRDefault="0004587A">
      <w:pPr>
        <w:widowControl w:val="0"/>
        <w:shd w:val="clear" w:color="auto" w:fill="FFFFFF"/>
        <w:jc w:val="both"/>
      </w:pPr>
      <w:r>
        <w:t>Nesurištųjų mineralinių medžiagų mišinių, skirtų žvyro ir skaldos pagrindo sluoksniams, granuliometrinės sudėtys pavaizduotos aprašo 2 priede. Tik pateiktos vertės yra reikalavimai.</w:t>
      </w:r>
    </w:p>
    <w:p w14:paraId="2515832C" w14:textId="77777777" w:rsidR="0010481A" w:rsidRDefault="0004587A">
      <w:pPr>
        <w:widowControl w:val="0"/>
        <w:shd w:val="clear" w:color="auto" w:fill="FFFFFF"/>
        <w:jc w:val="both"/>
      </w:pPr>
      <w:r>
        <w:t xml:space="preserve">Be atitinkamų bendrųjų </w:t>
      </w:r>
      <w:r>
        <w:t>granuliometrinės sudėties ribų, pateiktų 8 lentelėje, mažiausiai 90% partijų granuliometrinė sudėtis, įvertinta daugiau kaip per šešių mėnesių produkcijos gamybos kontrolės laikotarpį, turi atitikti 9 ir 10 lentelėje pateikiamus reikalavimus, užtikrinus, k</w:t>
      </w:r>
      <w:r>
        <w:t>ad gamybos procesas buvo pastovus, ir kad mišinys turi pastovią granuliometrinę sudėtį.</w:t>
      </w:r>
    </w:p>
    <w:p w14:paraId="2515832D" w14:textId="77777777" w:rsidR="0010481A" w:rsidRDefault="0004587A">
      <w:pPr>
        <w:ind w:firstLine="709"/>
      </w:pPr>
    </w:p>
    <w:p w14:paraId="2515832E" w14:textId="77777777" w:rsidR="0010481A" w:rsidRDefault="0004587A">
      <w:pPr>
        <w:shd w:val="clear" w:color="auto" w:fill="FFFFFF"/>
        <w:jc w:val="both"/>
      </w:pPr>
      <w:r>
        <w:rPr>
          <w:b/>
          <w:bCs/>
        </w:rPr>
        <w:t>9 lentelė. Reikalavimai atskirų partijų granuliometrinei sudėčiai – palyginimas su tiekėjo deklaruota verte (S)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0"/>
        <w:gridCol w:w="833"/>
        <w:gridCol w:w="834"/>
        <w:gridCol w:w="834"/>
        <w:gridCol w:w="833"/>
        <w:gridCol w:w="834"/>
        <w:gridCol w:w="834"/>
        <w:gridCol w:w="833"/>
        <w:gridCol w:w="834"/>
        <w:gridCol w:w="834"/>
        <w:gridCol w:w="834"/>
      </w:tblGrid>
      <w:tr w:rsidR="0010481A" w14:paraId="25158331" w14:textId="77777777">
        <w:trPr>
          <w:cantSplit/>
          <w:trHeight w:val="23"/>
        </w:trPr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2F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Nesurištasis mišinys</w:t>
            </w:r>
          </w:p>
        </w:tc>
        <w:tc>
          <w:tcPr>
            <w:tcW w:w="8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30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Palyginimas su tiekėjo deklaru</w:t>
            </w:r>
            <w:r>
              <w:rPr>
                <w:b/>
                <w:bCs/>
                <w:sz w:val="20"/>
              </w:rPr>
              <w:t>ojama verte (S)</w:t>
            </w:r>
          </w:p>
        </w:tc>
      </w:tr>
      <w:tr w:rsidR="0010481A" w14:paraId="25158334" w14:textId="77777777">
        <w:trPr>
          <w:cantSplit/>
          <w:trHeight w:val="23"/>
        </w:trPr>
        <w:tc>
          <w:tcPr>
            <w:tcW w:w="13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32" w14:textId="77777777" w:rsidR="0010481A" w:rsidRDefault="0010481A">
            <w:pPr>
              <w:jc w:val="center"/>
              <w:rPr>
                <w:sz w:val="20"/>
              </w:rPr>
            </w:pPr>
          </w:p>
        </w:tc>
        <w:tc>
          <w:tcPr>
            <w:tcW w:w="8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33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Leistinosios nuokrypos išbiroms per sietą (mm) masės procentais</w:t>
            </w:r>
          </w:p>
        </w:tc>
      </w:tr>
      <w:tr w:rsidR="0010481A" w14:paraId="25158340" w14:textId="77777777">
        <w:trPr>
          <w:cantSplit/>
          <w:trHeight w:val="23"/>
        </w:trPr>
        <w:tc>
          <w:tcPr>
            <w:tcW w:w="1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35" w14:textId="77777777" w:rsidR="0010481A" w:rsidRDefault="0010481A"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36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37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38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39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3A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3B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3C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11,2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3D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3E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22,4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3F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31,5</w:t>
            </w:r>
          </w:p>
        </w:tc>
      </w:tr>
      <w:tr w:rsidR="0010481A" w14:paraId="2515834C" w14:textId="77777777">
        <w:trPr>
          <w:cantSplit/>
          <w:trHeight w:val="23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41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0/32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42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±5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43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±5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44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±7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45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±8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46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47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±8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48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49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±8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4A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4B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10481A" w14:paraId="25158358" w14:textId="77777777">
        <w:trPr>
          <w:cantSplit/>
          <w:trHeight w:val="23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4D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0/45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4E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±5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4F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±5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50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±7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51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52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±8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53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54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±8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55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56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±8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57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10481A" w14:paraId="25158364" w14:textId="77777777">
        <w:trPr>
          <w:cantSplit/>
          <w:trHeight w:val="23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59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0/56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5A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5B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±5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5C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±5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5D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±7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5E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5F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±8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60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61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±8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62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63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±8</w:t>
            </w:r>
          </w:p>
        </w:tc>
      </w:tr>
    </w:tbl>
    <w:p w14:paraId="25158365" w14:textId="77777777" w:rsidR="0010481A" w:rsidRDefault="0004587A">
      <w:pPr>
        <w:widowControl w:val="0"/>
        <w:shd w:val="clear" w:color="auto" w:fill="FFFFFF"/>
        <w:ind w:firstLine="709"/>
      </w:pPr>
    </w:p>
    <w:p w14:paraId="25158366" w14:textId="77777777" w:rsidR="0010481A" w:rsidRDefault="0004587A">
      <w:pPr>
        <w:shd w:val="clear" w:color="auto" w:fill="FFFFFF"/>
        <w:jc w:val="both"/>
      </w:pPr>
      <w:r>
        <w:rPr>
          <w:b/>
          <w:bCs/>
        </w:rPr>
        <w:t xml:space="preserve">10 lentelė. Reikalavimai partijų </w:t>
      </w:r>
      <w:r>
        <w:rPr>
          <w:b/>
          <w:bCs/>
        </w:rPr>
        <w:t>granuliometrinei sudėčiai – skirtumai tarp išbirų per sietus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7"/>
        <w:gridCol w:w="729"/>
        <w:gridCol w:w="932"/>
        <w:gridCol w:w="932"/>
        <w:gridCol w:w="932"/>
        <w:gridCol w:w="931"/>
        <w:gridCol w:w="932"/>
        <w:gridCol w:w="932"/>
        <w:gridCol w:w="1078"/>
        <w:gridCol w:w="932"/>
      </w:tblGrid>
      <w:tr w:rsidR="0010481A" w14:paraId="25158369" w14:textId="77777777">
        <w:trPr>
          <w:cantSplit/>
          <w:trHeight w:val="23"/>
        </w:trPr>
        <w:tc>
          <w:tcPr>
            <w:tcW w:w="1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67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Nesurištasis mišinys</w:t>
            </w:r>
          </w:p>
        </w:tc>
        <w:tc>
          <w:tcPr>
            <w:tcW w:w="83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68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Skirtumas tarp išbirų verčių per sietus (mm) masės procentais</w:t>
            </w:r>
          </w:p>
        </w:tc>
      </w:tr>
      <w:tr w:rsidR="0010481A" w14:paraId="25158374" w14:textId="77777777">
        <w:trPr>
          <w:cantSplit/>
          <w:trHeight w:val="23"/>
        </w:trPr>
        <w:tc>
          <w:tcPr>
            <w:tcW w:w="1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6A" w14:textId="77777777" w:rsidR="0010481A" w:rsidRDefault="0010481A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6B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6C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1/2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6D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2/4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6E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2/5,6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6F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4/8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70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5,6/11,2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71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8/16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72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11,2/22,4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73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16/31,5</w:t>
            </w:r>
          </w:p>
        </w:tc>
      </w:tr>
      <w:tr w:rsidR="0010481A" w14:paraId="2515837F" w14:textId="77777777">
        <w:trPr>
          <w:cantSplit/>
          <w:trHeight w:val="2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75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0/32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76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77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4–15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78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7–20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79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7A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10–25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7B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7C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10–25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7D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7E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</w:tr>
      <w:tr w:rsidR="0010481A" w14:paraId="2515838A" w14:textId="77777777">
        <w:trPr>
          <w:cantSplit/>
          <w:trHeight w:val="2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80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0/45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81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82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4–15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83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84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7–20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85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86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10–25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87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88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10–25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89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</w:tr>
      <w:tr w:rsidR="0010481A" w14:paraId="25158395" w14:textId="77777777">
        <w:trPr>
          <w:cantSplit/>
          <w:trHeight w:val="2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8B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0/56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8C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8D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8E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4–15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8F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90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7–20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91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92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10–25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93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94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10–25</w:t>
            </w:r>
          </w:p>
        </w:tc>
      </w:tr>
    </w:tbl>
    <w:p w14:paraId="25158396" w14:textId="77777777" w:rsidR="0010481A" w:rsidRDefault="0004587A"/>
    <w:p w14:paraId="25158397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Vandens (drėgmės) kiekis</w:t>
      </w:r>
    </w:p>
    <w:p w14:paraId="25158398" w14:textId="77777777" w:rsidR="0010481A" w:rsidRDefault="0010481A">
      <w:pPr>
        <w:ind w:firstLine="709"/>
      </w:pPr>
    </w:p>
    <w:p w14:paraId="25158399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22</w:t>
      </w:r>
      <w:r>
        <w:rPr>
          <w:b/>
          <w:bCs/>
        </w:rPr>
        <w:t xml:space="preserve">. </w:t>
      </w:r>
      <w:r>
        <w:t xml:space="preserve">Vandens kiekis nesurištuosiuose mineralinių medžiagų mišiniuose prieš jų panaudojimą ir sutankinimą turi būti artimas optimaliam. Bendroji taisyklė yra </w:t>
      </w:r>
      <w:r>
        <w:t>ta, kad neturi būti mažiau kaip 90% pagal LST EN 13286-2 nustatyto optimalaus vandens kiekio.</w:t>
      </w:r>
    </w:p>
    <w:p w14:paraId="2515839A" w14:textId="77777777" w:rsidR="0010481A" w:rsidRDefault="0004587A"/>
    <w:p w14:paraId="2515839B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IV</w:t>
      </w:r>
      <w:r>
        <w:rPr>
          <w:b/>
          <w:bCs/>
        </w:rPr>
        <w:t xml:space="preserve"> skirsnis. </w:t>
      </w:r>
      <w:r>
        <w:rPr>
          <w:b/>
          <w:bCs/>
        </w:rPr>
        <w:t>Nesurištieji mineralinių medžiagų mišiniai dangos sluoksniams be rišiklių</w:t>
      </w:r>
    </w:p>
    <w:p w14:paraId="2515839C" w14:textId="77777777" w:rsidR="0010481A" w:rsidRDefault="0010481A">
      <w:pPr>
        <w:ind w:firstLine="709"/>
      </w:pPr>
    </w:p>
    <w:p w14:paraId="2515839D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23</w:t>
      </w:r>
      <w:r>
        <w:rPr>
          <w:b/>
          <w:bCs/>
        </w:rPr>
        <w:t xml:space="preserve">. </w:t>
      </w:r>
      <w:r>
        <w:t xml:space="preserve">Dangos sluoksniams be rišiklių gali būti naudojami 0/11, </w:t>
      </w:r>
      <w:r>
        <w:t>0/16, 0/22, 0/32 nesurištieji mineralinių medžiagų mišiniai.</w:t>
      </w:r>
    </w:p>
    <w:p w14:paraId="2515839E" w14:textId="77777777" w:rsidR="0010481A" w:rsidRDefault="0004587A"/>
    <w:p w14:paraId="2515839F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Mineralinių dulkių kiekis</w:t>
      </w:r>
    </w:p>
    <w:p w14:paraId="251583A0" w14:textId="77777777" w:rsidR="0010481A" w:rsidRDefault="0010481A">
      <w:pPr>
        <w:ind w:firstLine="709"/>
      </w:pPr>
    </w:p>
    <w:p w14:paraId="251583A1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24</w:t>
      </w:r>
      <w:r>
        <w:rPr>
          <w:b/>
          <w:bCs/>
        </w:rPr>
        <w:t xml:space="preserve">. </w:t>
      </w:r>
      <w:r>
        <w:t>Pagal LST EN 933-1 nustatytų mineralinių dulkių &lt; 0,063 mm didžiausias kiekis nesurištuosiuose mineralinių medžiagų mišiniuose turi atitikti 11 lentelėje p</w:t>
      </w:r>
      <w:r>
        <w:t>ateiktus reikalavimus.</w:t>
      </w:r>
    </w:p>
    <w:p w14:paraId="251583A2" w14:textId="77777777" w:rsidR="0010481A" w:rsidRDefault="0010481A">
      <w:pPr>
        <w:widowControl w:val="0"/>
        <w:shd w:val="clear" w:color="auto" w:fill="FFFFFF"/>
        <w:ind w:firstLine="709"/>
        <w:jc w:val="both"/>
      </w:pPr>
    </w:p>
    <w:p w14:paraId="251583A3" w14:textId="77777777" w:rsidR="0010481A" w:rsidRDefault="0004587A">
      <w:pPr>
        <w:shd w:val="clear" w:color="auto" w:fill="FFFFFF"/>
        <w:jc w:val="both"/>
      </w:pPr>
      <w:r>
        <w:rPr>
          <w:b/>
          <w:bCs/>
        </w:rPr>
        <w:t>11 lentelė. Didžiausias mineralinių dulkių kiekis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66"/>
        <w:gridCol w:w="2471"/>
      </w:tblGrid>
      <w:tr w:rsidR="0010481A" w14:paraId="251583A6" w14:textId="77777777">
        <w:trPr>
          <w:cantSplit/>
          <w:trHeight w:val="20"/>
        </w:trPr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3A4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Išbiros per 0,063 mm akučių sietą masės procentais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3A5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Kategorija </w:t>
            </w:r>
            <w:r>
              <w:rPr>
                <w:b/>
                <w:bCs/>
                <w:i/>
                <w:iCs/>
                <w:sz w:val="20"/>
              </w:rPr>
              <w:t>UF</w:t>
            </w:r>
          </w:p>
        </w:tc>
      </w:tr>
      <w:tr w:rsidR="0010481A" w14:paraId="251583A9" w14:textId="77777777">
        <w:trPr>
          <w:cantSplit/>
          <w:trHeight w:val="20"/>
        </w:trPr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3A7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≤ 15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3A8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UF</w:t>
            </w:r>
            <w:r>
              <w:rPr>
                <w:b/>
                <w:sz w:val="20"/>
                <w:vertAlign w:val="subscript"/>
              </w:rPr>
              <w:t>15</w:t>
            </w:r>
          </w:p>
        </w:tc>
      </w:tr>
    </w:tbl>
    <w:p w14:paraId="251583AA" w14:textId="77777777" w:rsidR="0010481A" w:rsidRDefault="0004587A">
      <w:pPr>
        <w:ind w:firstLine="709"/>
      </w:pPr>
    </w:p>
    <w:p w14:paraId="251583AB" w14:textId="77777777" w:rsidR="0010481A" w:rsidRDefault="0004587A">
      <w:pPr>
        <w:widowControl w:val="0"/>
        <w:shd w:val="clear" w:color="auto" w:fill="FFFFFF"/>
        <w:jc w:val="both"/>
      </w:pPr>
      <w:r>
        <w:t xml:space="preserve">Pagal LST EN 933-1 nustatytų mineralinių dulkių &lt; 0,063 mm mažiausias kiekis nesurištuosiuose </w:t>
      </w:r>
      <w:r>
        <w:t>mineralinių medžiagų mišiniuose turi atitikti 12 lentelėje pateiktus reikalavimus vienai iš kategorijų.</w:t>
      </w:r>
    </w:p>
    <w:p w14:paraId="251583AC" w14:textId="77777777" w:rsidR="0010481A" w:rsidRDefault="0004587A">
      <w:pPr>
        <w:ind w:firstLine="709"/>
      </w:pPr>
    </w:p>
    <w:p w14:paraId="251583AD" w14:textId="77777777" w:rsidR="0010481A" w:rsidRDefault="0004587A">
      <w:pPr>
        <w:shd w:val="clear" w:color="auto" w:fill="FFFFFF"/>
        <w:jc w:val="both"/>
      </w:pPr>
      <w:r>
        <w:rPr>
          <w:b/>
          <w:bCs/>
        </w:rPr>
        <w:t>12 lentelė. Mažiausias mineralinių dulkių kiekis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66"/>
        <w:gridCol w:w="2471"/>
      </w:tblGrid>
      <w:tr w:rsidR="0010481A" w14:paraId="251583B0" w14:textId="77777777">
        <w:trPr>
          <w:cantSplit/>
          <w:trHeight w:val="20"/>
        </w:trPr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3AE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Išbiros per 0,063 mm akučių sietą masės procentais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3AF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Kategorija </w:t>
            </w:r>
            <w:r>
              <w:rPr>
                <w:b/>
                <w:bCs/>
                <w:i/>
                <w:iCs/>
                <w:sz w:val="20"/>
                <w:szCs w:val="22"/>
              </w:rPr>
              <w:t>LF</w:t>
            </w:r>
          </w:p>
        </w:tc>
      </w:tr>
      <w:tr w:rsidR="0010481A" w14:paraId="251583B3" w14:textId="77777777">
        <w:trPr>
          <w:cantSplit/>
          <w:trHeight w:val="20"/>
        </w:trPr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3B1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≥</w:t>
            </w:r>
            <w:r>
              <w:rPr>
                <w:b/>
                <w:bCs/>
                <w:sz w:val="20"/>
                <w:szCs w:val="22"/>
              </w:rPr>
              <w:t xml:space="preserve"> 8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3B2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i/>
                <w:iCs/>
                <w:sz w:val="20"/>
                <w:szCs w:val="22"/>
              </w:rPr>
              <w:t>LF</w:t>
            </w:r>
            <w:r>
              <w:rPr>
                <w:b/>
                <w:i/>
                <w:iCs/>
                <w:sz w:val="20"/>
                <w:szCs w:val="22"/>
                <w:vertAlign w:val="subscript"/>
              </w:rPr>
              <w:t>8</w:t>
            </w:r>
          </w:p>
        </w:tc>
      </w:tr>
      <w:tr w:rsidR="0010481A" w14:paraId="251583B6" w14:textId="77777777">
        <w:trPr>
          <w:cantSplit/>
          <w:trHeight w:val="20"/>
        </w:trPr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3B4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≥</w:t>
            </w:r>
            <w:r>
              <w:rPr>
                <w:b/>
                <w:bCs/>
                <w:sz w:val="20"/>
                <w:szCs w:val="22"/>
              </w:rPr>
              <w:t xml:space="preserve"> 4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3B5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i/>
                <w:iCs/>
                <w:smallCaps/>
                <w:sz w:val="20"/>
                <w:szCs w:val="22"/>
              </w:rPr>
              <w:t>lf</w:t>
            </w:r>
            <w:r>
              <w:rPr>
                <w:b/>
                <w:i/>
                <w:iCs/>
                <w:sz w:val="20"/>
                <w:szCs w:val="22"/>
                <w:vertAlign w:val="subscript"/>
              </w:rPr>
              <w:t>4</w:t>
            </w:r>
            <w:r>
              <w:rPr>
                <w:b/>
                <w:i/>
                <w:iCs/>
                <w:smallCaps/>
                <w:szCs w:val="24"/>
                <w:vertAlign w:val="superscript"/>
              </w:rPr>
              <w:t>*</w:t>
            </w:r>
            <w:r>
              <w:rPr>
                <w:b/>
                <w:iCs/>
                <w:smallCaps/>
                <w:szCs w:val="24"/>
                <w:vertAlign w:val="superscript"/>
              </w:rPr>
              <w:t>)</w:t>
            </w:r>
          </w:p>
        </w:tc>
      </w:tr>
      <w:tr w:rsidR="0010481A" w14:paraId="251583B8" w14:textId="77777777">
        <w:trPr>
          <w:cantSplit/>
          <w:trHeight w:val="20"/>
        </w:trPr>
        <w:tc>
          <w:tcPr>
            <w:tcW w:w="9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3B7" w14:textId="77777777" w:rsidR="0010481A" w:rsidRDefault="0004587A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Cs w:val="24"/>
                <w:vertAlign w:val="superscript"/>
              </w:rPr>
              <w:t>*)</w:t>
            </w:r>
            <w:r>
              <w:rPr>
                <w:sz w:val="20"/>
                <w:szCs w:val="22"/>
              </w:rPr>
              <w:t xml:space="preserve"> Galioja tik techniškai pagrindus.</w:t>
            </w:r>
          </w:p>
        </w:tc>
      </w:tr>
    </w:tbl>
    <w:p w14:paraId="251583B9" w14:textId="77777777" w:rsidR="0010481A" w:rsidRDefault="0004587A"/>
    <w:p w14:paraId="251583BA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Stambiausioji frakcija (per stambios dalelės)</w:t>
      </w:r>
    </w:p>
    <w:p w14:paraId="251583BB" w14:textId="77777777" w:rsidR="0010481A" w:rsidRDefault="0010481A">
      <w:pPr>
        <w:ind w:firstLine="709"/>
      </w:pPr>
    </w:p>
    <w:p w14:paraId="251583BC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25</w:t>
      </w:r>
      <w:r>
        <w:rPr>
          <w:b/>
          <w:bCs/>
        </w:rPr>
        <w:t xml:space="preserve">. </w:t>
      </w:r>
      <w:r>
        <w:t>Pagal LST EN 933-1 nustatytas stambiausiosios frakcijos didžiausias kiekis nesurištuosiuose mineralinių medžiagų mišiniuose turi atitikti 13 lentelėje pateikt</w:t>
      </w:r>
      <w:r>
        <w:t>us reikalavimus.</w:t>
      </w:r>
    </w:p>
    <w:p w14:paraId="251583BD" w14:textId="77777777" w:rsidR="0010481A" w:rsidRDefault="0010481A">
      <w:pPr>
        <w:widowControl w:val="0"/>
        <w:shd w:val="clear" w:color="auto" w:fill="FFFFFF"/>
        <w:ind w:firstLine="709"/>
        <w:jc w:val="both"/>
      </w:pPr>
    </w:p>
    <w:p w14:paraId="251583BE" w14:textId="77777777" w:rsidR="0010481A" w:rsidRDefault="0004587A">
      <w:pPr>
        <w:shd w:val="clear" w:color="auto" w:fill="FFFFFF"/>
        <w:jc w:val="both"/>
      </w:pPr>
      <w:r>
        <w:rPr>
          <w:b/>
          <w:bCs/>
        </w:rPr>
        <w:t>13 lentelė. Reikalavimai stambiausiosios frakcijos kiekiui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2"/>
        <w:gridCol w:w="3224"/>
        <w:gridCol w:w="2901"/>
      </w:tblGrid>
      <w:tr w:rsidR="0010481A" w14:paraId="251583C1" w14:textId="77777777">
        <w:trPr>
          <w:cantSplit/>
          <w:trHeight w:val="22"/>
        </w:trPr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BF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Išbiros masės procentais</w:t>
            </w:r>
          </w:p>
        </w:tc>
        <w:tc>
          <w:tcPr>
            <w:tcW w:w="2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C0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Kategorija </w:t>
            </w:r>
            <w:r>
              <w:rPr>
                <w:b/>
                <w:bCs/>
                <w:i/>
                <w:iCs/>
                <w:sz w:val="20"/>
              </w:rPr>
              <w:t>OC</w:t>
            </w:r>
          </w:p>
        </w:tc>
      </w:tr>
      <w:tr w:rsidR="0010481A" w14:paraId="251583C5" w14:textId="77777777">
        <w:trPr>
          <w:cantSplit/>
          <w:trHeight w:val="22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C2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1,4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D</w:t>
            </w:r>
            <w:r>
              <w:rPr>
                <w:b/>
                <w:sz w:val="20"/>
                <w:vertAlign w:val="superscript"/>
              </w:rPr>
              <w:t>a</w:t>
            </w:r>
            <w:proofErr w:type="spellEnd"/>
            <w:r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C3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 </w:t>
            </w:r>
            <w:r>
              <w:rPr>
                <w:b/>
                <w:sz w:val="20"/>
                <w:vertAlign w:val="superscript"/>
              </w:rPr>
              <w:t>b)</w:t>
            </w:r>
          </w:p>
        </w:tc>
        <w:tc>
          <w:tcPr>
            <w:tcW w:w="2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C4" w14:textId="77777777" w:rsidR="0010481A" w:rsidRDefault="0010481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</w:p>
        </w:tc>
      </w:tr>
      <w:tr w:rsidR="0010481A" w14:paraId="251583C9" w14:textId="77777777">
        <w:trPr>
          <w:cantSplit/>
          <w:trHeight w:val="22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C6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C7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90–99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C8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OC</w:t>
            </w:r>
            <w:r>
              <w:rPr>
                <w:b/>
                <w:sz w:val="20"/>
                <w:vertAlign w:val="subscript"/>
              </w:rPr>
              <w:t>90</w:t>
            </w:r>
          </w:p>
        </w:tc>
      </w:tr>
      <w:tr w:rsidR="0010481A" w14:paraId="251583CC" w14:textId="77777777">
        <w:trPr>
          <w:cantSplit/>
          <w:trHeight w:val="22"/>
        </w:trPr>
        <w:tc>
          <w:tcPr>
            <w:tcW w:w="9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CA" w14:textId="77777777" w:rsidR="0010481A" w:rsidRDefault="0004587A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 xml:space="preserve"> Kai sietai su 1,4 </w:t>
            </w:r>
            <w:r>
              <w:rPr>
                <w:i/>
                <w:sz w:val="20"/>
              </w:rPr>
              <w:t>D</w:t>
            </w:r>
            <w:r>
              <w:rPr>
                <w:sz w:val="20"/>
              </w:rPr>
              <w:t xml:space="preserve"> ir 2 </w:t>
            </w:r>
            <w:r>
              <w:rPr>
                <w:i/>
                <w:sz w:val="20"/>
              </w:rPr>
              <w:t>D</w:t>
            </w:r>
            <w:r>
              <w:rPr>
                <w:sz w:val="20"/>
              </w:rPr>
              <w:t xml:space="preserve"> dydžio akutėmis neatitinka ISO 565/R20 serijos sietų tikslių numerių, turi būti pasirenkamas artimiausias sietas su didesnėmis akutėmis.</w:t>
            </w:r>
          </w:p>
          <w:p w14:paraId="251583CB" w14:textId="77777777" w:rsidR="0010481A" w:rsidRDefault="0004587A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  <w:vertAlign w:val="superscript"/>
              </w:rPr>
              <w:t>b)</w:t>
            </w:r>
            <w:r>
              <w:rPr>
                <w:sz w:val="20"/>
              </w:rPr>
              <w:t xml:space="preserve"> Išbirų procentas per </w:t>
            </w:r>
            <w:r>
              <w:rPr>
                <w:i/>
                <w:iCs/>
                <w:sz w:val="20"/>
              </w:rPr>
              <w:t xml:space="preserve">D </w:t>
            </w:r>
            <w:r>
              <w:rPr>
                <w:sz w:val="20"/>
              </w:rPr>
              <w:t>sietą gali būti didesnis kaip 99%, bet tokiais atvejais tiekėjas turi deklaruoti tipinę gran</w:t>
            </w:r>
            <w:r>
              <w:rPr>
                <w:sz w:val="20"/>
              </w:rPr>
              <w:t>uliometrinę sudėtį.</w:t>
            </w:r>
          </w:p>
        </w:tc>
      </w:tr>
    </w:tbl>
    <w:p w14:paraId="251583CD" w14:textId="77777777" w:rsidR="0010481A" w:rsidRDefault="0004587A"/>
    <w:p w14:paraId="251583CE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Granuliometrinė sudėtis</w:t>
      </w:r>
    </w:p>
    <w:p w14:paraId="251583CF" w14:textId="77777777" w:rsidR="0010481A" w:rsidRDefault="0010481A">
      <w:pPr>
        <w:ind w:firstLine="709"/>
      </w:pPr>
    </w:p>
    <w:p w14:paraId="251583D0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26</w:t>
      </w:r>
      <w:r>
        <w:rPr>
          <w:b/>
          <w:bCs/>
        </w:rPr>
        <w:t xml:space="preserve">. </w:t>
      </w:r>
      <w:r>
        <w:t>Pagal LST EN 933-1 nustatyta nesurištųjų mineralinių medžiagų mišinių granuliometrinė sudėtis turi atitikti G</w:t>
      </w:r>
      <w:r>
        <w:rPr>
          <w:vertAlign w:val="subscript"/>
        </w:rPr>
        <w:t>V</w:t>
      </w:r>
      <w:r>
        <w:t xml:space="preserve"> kategorijos atitinkamus 14 lentelėje išdėstytus reikalavimus.</w:t>
      </w:r>
    </w:p>
    <w:p w14:paraId="251583D1" w14:textId="77777777" w:rsidR="0010481A" w:rsidRDefault="0010481A">
      <w:pPr>
        <w:widowControl w:val="0"/>
        <w:shd w:val="clear" w:color="auto" w:fill="FFFFFF"/>
        <w:ind w:firstLine="709"/>
        <w:jc w:val="both"/>
      </w:pPr>
    </w:p>
    <w:p w14:paraId="251583D2" w14:textId="77777777" w:rsidR="0010481A" w:rsidRDefault="0004587A">
      <w:pPr>
        <w:shd w:val="clear" w:color="auto" w:fill="FFFFFF"/>
        <w:jc w:val="both"/>
      </w:pPr>
      <w:r>
        <w:rPr>
          <w:b/>
          <w:bCs/>
        </w:rPr>
        <w:t xml:space="preserve">14 lentelė. </w:t>
      </w:r>
      <w:r>
        <w:rPr>
          <w:b/>
          <w:bCs/>
        </w:rPr>
        <w:t>Reikalavimai granuliometrinei sudėčiai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1"/>
        <w:gridCol w:w="832"/>
        <w:gridCol w:w="833"/>
        <w:gridCol w:w="833"/>
        <w:gridCol w:w="834"/>
        <w:gridCol w:w="834"/>
        <w:gridCol w:w="834"/>
        <w:gridCol w:w="834"/>
        <w:gridCol w:w="834"/>
        <w:gridCol w:w="834"/>
        <w:gridCol w:w="834"/>
      </w:tblGrid>
      <w:tr w:rsidR="0010481A" w14:paraId="251583D5" w14:textId="77777777">
        <w:trPr>
          <w:cantSplit/>
          <w:trHeight w:val="21"/>
        </w:trPr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D3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Nesurištasis mišinys</w:t>
            </w:r>
          </w:p>
        </w:tc>
        <w:tc>
          <w:tcPr>
            <w:tcW w:w="8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D4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Išbiros per sietą (mm) masės procentais</w:t>
            </w:r>
          </w:p>
        </w:tc>
      </w:tr>
      <w:tr w:rsidR="0010481A" w14:paraId="251583E1" w14:textId="77777777">
        <w:trPr>
          <w:cantSplit/>
          <w:trHeight w:val="21"/>
        </w:trPr>
        <w:tc>
          <w:tcPr>
            <w:tcW w:w="13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D6" w14:textId="77777777" w:rsidR="0010481A" w:rsidRDefault="0010481A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D7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D8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D9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DA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DB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5,6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DC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DD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11,2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DE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DF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E0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10481A" w14:paraId="251583ED" w14:textId="77777777">
        <w:trPr>
          <w:cantSplit/>
          <w:trHeight w:val="21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E2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0/11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E3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E4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15–75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E5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E6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E7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47–87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E8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E9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EA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EB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EC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10481A" w14:paraId="251583F9" w14:textId="77777777">
        <w:trPr>
          <w:cantSplit/>
          <w:trHeight w:val="21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EE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0/16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EF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F0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15–75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F1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F2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F3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F4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47–87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F5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F6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F7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F8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10481A" w14:paraId="25158405" w14:textId="77777777">
        <w:trPr>
          <w:cantSplit/>
          <w:trHeight w:val="21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FA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0/22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FB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FC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15–75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FD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FE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3FF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400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401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47–87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402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403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404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10481A" w14:paraId="25158411" w14:textId="77777777">
        <w:trPr>
          <w:cantSplit/>
          <w:trHeight w:val="21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406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0/32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407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408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409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15–75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40A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40B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40C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40D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40E" w14:textId="77777777" w:rsidR="0010481A" w:rsidRDefault="0004587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47–87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40F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8410" w14:textId="77777777" w:rsidR="0010481A" w:rsidRDefault="0010481A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</w:tbl>
    <w:p w14:paraId="25158412" w14:textId="77777777" w:rsidR="0010481A" w:rsidRDefault="0004587A">
      <w:pPr>
        <w:ind w:firstLine="709"/>
      </w:pPr>
    </w:p>
    <w:p w14:paraId="25158413" w14:textId="77777777" w:rsidR="0010481A" w:rsidRDefault="0004587A">
      <w:pPr>
        <w:widowControl w:val="0"/>
        <w:shd w:val="clear" w:color="auto" w:fill="FFFFFF"/>
        <w:jc w:val="both"/>
      </w:pPr>
      <w:r>
        <w:t>Nesurištųjų mineralinių medžiagų mišinių, skirtų dangos sluoksniams be rišiklių, granuliometrinės sudėtys pavaizduotos šio aprašo 3 priede. Tik pateiktos vertės yra reikalavimai.</w:t>
      </w:r>
    </w:p>
    <w:p w14:paraId="25158414" w14:textId="77777777" w:rsidR="0010481A" w:rsidRDefault="0004587A"/>
    <w:p w14:paraId="25158415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Vandens (drėgmės) kiekis</w:t>
      </w:r>
    </w:p>
    <w:p w14:paraId="25158416" w14:textId="77777777" w:rsidR="0010481A" w:rsidRDefault="0010481A">
      <w:pPr>
        <w:ind w:firstLine="709"/>
      </w:pPr>
    </w:p>
    <w:p w14:paraId="25158417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27</w:t>
      </w:r>
      <w:r>
        <w:rPr>
          <w:b/>
          <w:bCs/>
        </w:rPr>
        <w:t xml:space="preserve">. </w:t>
      </w:r>
      <w:r>
        <w:t>Vandens kiekis nesurištuosiuose mine</w:t>
      </w:r>
      <w:r>
        <w:t>ralinių medžiagų mišiniuose prieš jų panaudojimą ir sutankinimą turi būti artimas optimaliam. Bendroji taisyklė yra ta, kad neturi būti mažiau kaip 90% pagal LST EN 13286-2 nustatyto optimalaus vandens kiekio.</w:t>
      </w:r>
    </w:p>
    <w:p w14:paraId="25158418" w14:textId="77777777" w:rsidR="0010481A" w:rsidRDefault="0004587A"/>
    <w:p w14:paraId="25158419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V</w:t>
      </w:r>
      <w:r>
        <w:rPr>
          <w:b/>
          <w:bCs/>
        </w:rPr>
        <w:t xml:space="preserve"> skirsnis. </w:t>
      </w:r>
      <w:r>
        <w:rPr>
          <w:b/>
          <w:bCs/>
        </w:rPr>
        <w:t>Nesurištieji mineralinių me</w:t>
      </w:r>
      <w:r>
        <w:rPr>
          <w:b/>
          <w:bCs/>
        </w:rPr>
        <w:t>džiagų mišiniai dangos sluoksniams be rišiklių – kelkraščių viršutiniams sluoksniams</w:t>
      </w:r>
    </w:p>
    <w:p w14:paraId="2515841A" w14:textId="77777777" w:rsidR="0010481A" w:rsidRDefault="0010481A">
      <w:pPr>
        <w:ind w:firstLine="709"/>
      </w:pPr>
    </w:p>
    <w:p w14:paraId="2515841B" w14:textId="77777777" w:rsidR="0010481A" w:rsidRDefault="0004587A">
      <w:pPr>
        <w:widowControl w:val="0"/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28</w:t>
      </w:r>
      <w:r>
        <w:rPr>
          <w:b/>
          <w:bCs/>
        </w:rPr>
        <w:t xml:space="preserve">. </w:t>
      </w:r>
      <w:r>
        <w:t>Kelkraščių viršutinis sluoksnis yra priskiriamas prie dangos sluoksnių be rišiklių.</w:t>
      </w:r>
    </w:p>
    <w:p w14:paraId="2515841C" w14:textId="77777777" w:rsidR="0010481A" w:rsidRDefault="0004587A">
      <w:pPr>
        <w:widowControl w:val="0"/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29</w:t>
      </w:r>
      <w:r>
        <w:rPr>
          <w:b/>
          <w:bCs/>
        </w:rPr>
        <w:t xml:space="preserve">. </w:t>
      </w:r>
      <w:r>
        <w:t xml:space="preserve">Kelkraščių viršutiniams sluoksniams gali būti naudojami 0/22, 0/32 </w:t>
      </w:r>
      <w:r>
        <w:t>nesurištieji mineralinių medžiagų mišiniai.</w:t>
      </w:r>
    </w:p>
    <w:p w14:paraId="2515841D" w14:textId="77777777" w:rsidR="0010481A" w:rsidRDefault="0004587A">
      <w:pPr>
        <w:widowControl w:val="0"/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30</w:t>
      </w:r>
      <w:r>
        <w:rPr>
          <w:b/>
          <w:bCs/>
        </w:rPr>
        <w:t xml:space="preserve">. </w:t>
      </w:r>
      <w:r>
        <w:t>Šių sluoksnių nesurištųjų mineralinių medžiagų mišiniams galioj a:</w:t>
      </w:r>
    </w:p>
    <w:p w14:paraId="2515841E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30.1</w:t>
      </w:r>
      <w:r>
        <w:t>. reikalavimai pateikti VI skyriaus IV skirsnyje;</w:t>
      </w:r>
    </w:p>
    <w:p w14:paraId="2515841F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30.2</w:t>
      </w:r>
      <w:r>
        <w:t xml:space="preserve">. papildomas reikalavimas – visiškai ar iš dalies skaldytųjų dalelių </w:t>
      </w:r>
      <w:r>
        <w:rPr>
          <w:i/>
          <w:iCs/>
        </w:rPr>
        <w:t>C</w:t>
      </w:r>
      <w:r>
        <w:rPr>
          <w:i/>
          <w:iCs/>
          <w:vertAlign w:val="subscript"/>
        </w:rPr>
        <w:t>C</w:t>
      </w:r>
      <w:r>
        <w:rPr>
          <w:iCs/>
        </w:rPr>
        <w:t>,</w:t>
      </w:r>
      <w:r>
        <w:rPr>
          <w:i/>
          <w:iCs/>
        </w:rPr>
        <w:t xml:space="preserve"> </w:t>
      </w:r>
      <w:r>
        <w:t xml:space="preserve">didesnių nei 8 mm, kiekis visame mišinyje turi būti </w:t>
      </w:r>
      <w:r>
        <w:rPr>
          <w:szCs w:val="22"/>
        </w:rPr>
        <w:t>≥</w:t>
      </w:r>
      <w:r>
        <w:t>30 masės procentų.</w:t>
      </w:r>
    </w:p>
    <w:p w14:paraId="25158420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31</w:t>
      </w:r>
      <w:r>
        <w:rPr>
          <w:b/>
          <w:bCs/>
        </w:rPr>
        <w:t xml:space="preserve">. </w:t>
      </w:r>
      <w:r>
        <w:t xml:space="preserve">Kelkraščių viršutiniams sluoksniams galima naudoti ir kitas medžiagas (pvz. skaldos su dirvožemiu ir žolės sėklomis mišinius), jeigu užtikrinamas šių sluoksnių stabilumas ir </w:t>
      </w:r>
      <w:r>
        <w:t>rišlumas. Tokiu atveju reikalavimai šiems mišiniams pateikiami papildomose techninėse specifikacijose ir techniniame projekte.</w:t>
      </w:r>
    </w:p>
    <w:p w14:paraId="25158421" w14:textId="77777777" w:rsidR="0010481A" w:rsidRDefault="0004587A"/>
    <w:p w14:paraId="25158422" w14:textId="77777777" w:rsidR="0010481A" w:rsidRDefault="0004587A">
      <w:pPr>
        <w:keepNext/>
        <w:keepLines/>
        <w:shd w:val="clear" w:color="auto" w:fill="FFFFFF"/>
        <w:jc w:val="center"/>
        <w:rPr>
          <w:b/>
          <w:bCs/>
        </w:rPr>
      </w:pPr>
      <w:r>
        <w:rPr>
          <w:b/>
          <w:bCs/>
        </w:rPr>
        <w:t>VI</w:t>
      </w:r>
      <w:r>
        <w:rPr>
          <w:b/>
          <w:bCs/>
        </w:rPr>
        <w:t xml:space="preserve"> skirsnis. </w:t>
      </w:r>
      <w:r>
        <w:rPr>
          <w:b/>
          <w:bCs/>
        </w:rPr>
        <w:t>Nesurištieji mineralinių medžiagų mišiniai ir gruntai kelkraščių apatiniams sluoksniams</w:t>
      </w:r>
    </w:p>
    <w:p w14:paraId="25158423" w14:textId="77777777" w:rsidR="0010481A" w:rsidRDefault="0010481A">
      <w:pPr>
        <w:widowControl w:val="0"/>
        <w:shd w:val="clear" w:color="auto" w:fill="FFFFFF"/>
        <w:ind w:firstLine="709"/>
        <w:jc w:val="both"/>
      </w:pPr>
    </w:p>
    <w:p w14:paraId="25158424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32</w:t>
      </w:r>
      <w:r>
        <w:rPr>
          <w:b/>
          <w:bCs/>
        </w:rPr>
        <w:t xml:space="preserve">. </w:t>
      </w:r>
      <w:r>
        <w:t>Nesurištiesi</w:t>
      </w:r>
      <w:r>
        <w:t>ems mineralinių medžiagų mišiniams ir gruntams galioja šie bendrieji reikalavimai:</w:t>
      </w:r>
    </w:p>
    <w:p w14:paraId="25158425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32.1</w:t>
      </w:r>
      <w:r>
        <w:t>. kelkraščių apatiniams sluoksniams gali būti naudojami:</w:t>
      </w:r>
    </w:p>
    <w:p w14:paraId="25158426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32.1.1</w:t>
      </w:r>
      <w:r>
        <w:t>. nesurištieji mineralinių medžiagų mišiniai – 0/2, 0/4, 0/8, 0/11, 0/16, 0/22, 0/32, 0/45, 0/56;</w:t>
      </w:r>
    </w:p>
    <w:p w14:paraId="25158427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32</w:t>
      </w:r>
      <w:r>
        <w:t>.1.2</w:t>
      </w:r>
      <w:r>
        <w:t>. gruntai pagal LST 1331 – ŽB, ŽG, ŽP, ŽD, ŽM, SB, SG, SP, SD, SM;</w:t>
      </w:r>
    </w:p>
    <w:p w14:paraId="25158428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32.2</w:t>
      </w:r>
      <w:r>
        <w:t>. RC statybinių medžiagų atsparumas šalčiui neturi viršyti 5 masės procentų (</w:t>
      </w:r>
      <w:proofErr w:type="spellStart"/>
      <w:r>
        <w:t>absoliut</w:t>
      </w:r>
      <w:proofErr w:type="spellEnd"/>
      <w:r>
        <w:t xml:space="preserve">.) </w:t>
      </w:r>
      <w:r>
        <w:rPr>
          <w:i/>
          <w:iCs/>
          <w:smallCaps/>
        </w:rPr>
        <w:t>F</w:t>
      </w:r>
      <w:r>
        <w:rPr>
          <w:smallCaps/>
          <w:vertAlign w:val="subscript"/>
        </w:rPr>
        <w:t xml:space="preserve">4 </w:t>
      </w:r>
      <w:r>
        <w:t xml:space="preserve">kategorijai keliamų reikalavimų pagal TRA MIN 07, kai dalelių &lt; 0,5 mm </w:t>
      </w:r>
      <w:r>
        <w:lastRenderedPageBreak/>
        <w:t xml:space="preserve">kiekis </w:t>
      </w:r>
      <w:r>
        <w:t>neviršija 1,0 masės procento.</w:t>
      </w:r>
    </w:p>
    <w:p w14:paraId="25158429" w14:textId="77777777" w:rsidR="0010481A" w:rsidRDefault="0004587A"/>
    <w:p w14:paraId="2515842A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Mineralinių dulkių kiekis</w:t>
      </w:r>
    </w:p>
    <w:p w14:paraId="2515842B" w14:textId="77777777" w:rsidR="0010481A" w:rsidRDefault="0010481A">
      <w:pPr>
        <w:ind w:firstLine="709"/>
        <w:jc w:val="both"/>
      </w:pPr>
    </w:p>
    <w:p w14:paraId="2515842C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33</w:t>
      </w:r>
      <w:r>
        <w:rPr>
          <w:b/>
          <w:bCs/>
        </w:rPr>
        <w:t xml:space="preserve">. </w:t>
      </w:r>
      <w:r>
        <w:t>Pagal LST EN 933-1 nustatytų mineralinių dulkių &lt;0,063 mm didžiausias kiekis nesurištuosiuose mineralinių medžiagų mišiniuose ir gruntuose turi atitikti 15 lentelėje pateiktus reikalav</w:t>
      </w:r>
      <w:r>
        <w:t>imus. Techniškai pagrindus gali būti nustatomi kiti reikalavimai, kurie pateikiami papildomose techninėse specifikacijose ir techniniame projekte.</w:t>
      </w:r>
    </w:p>
    <w:p w14:paraId="2515842D" w14:textId="77777777" w:rsidR="0010481A" w:rsidRDefault="0010481A">
      <w:pPr>
        <w:ind w:firstLine="709"/>
        <w:jc w:val="both"/>
      </w:pPr>
    </w:p>
    <w:p w14:paraId="2515842E" w14:textId="77777777" w:rsidR="0010481A" w:rsidRDefault="0004587A">
      <w:pPr>
        <w:shd w:val="clear" w:color="auto" w:fill="FFFFFF"/>
        <w:jc w:val="both"/>
      </w:pPr>
      <w:r>
        <w:rPr>
          <w:b/>
          <w:bCs/>
        </w:rPr>
        <w:t>15 lentelė. Didžiausias mineralinių dulkių kiekis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59"/>
        <w:gridCol w:w="2578"/>
      </w:tblGrid>
      <w:tr w:rsidR="0010481A" w14:paraId="25158432" w14:textId="77777777">
        <w:trPr>
          <w:cantSplit/>
          <w:trHeight w:val="20"/>
        </w:trPr>
        <w:tc>
          <w:tcPr>
            <w:tcW w:w="7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42F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Išbiros per 0,063 mm akučių sietą masės procentais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430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Kategorija </w:t>
            </w:r>
          </w:p>
          <w:p w14:paraId="25158431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UF</w:t>
            </w:r>
          </w:p>
        </w:tc>
      </w:tr>
      <w:tr w:rsidR="0010481A" w14:paraId="25158435" w14:textId="77777777">
        <w:trPr>
          <w:cantSplit/>
          <w:trHeight w:val="20"/>
        </w:trPr>
        <w:tc>
          <w:tcPr>
            <w:tcW w:w="7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433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≤ 7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434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UF</w:t>
            </w:r>
            <w:r>
              <w:rPr>
                <w:b/>
                <w:bCs/>
                <w:i/>
                <w:iCs/>
                <w:sz w:val="20"/>
                <w:vertAlign w:val="subscript"/>
              </w:rPr>
              <w:t>7</w:t>
            </w:r>
          </w:p>
        </w:tc>
      </w:tr>
    </w:tbl>
    <w:p w14:paraId="25158436" w14:textId="77777777" w:rsidR="0010481A" w:rsidRDefault="0004587A">
      <w:pPr>
        <w:ind w:firstLine="709"/>
      </w:pPr>
    </w:p>
    <w:p w14:paraId="25158437" w14:textId="77777777" w:rsidR="0010481A" w:rsidRDefault="0004587A">
      <w:pPr>
        <w:widowControl w:val="0"/>
        <w:shd w:val="clear" w:color="auto" w:fill="FFFFFF"/>
        <w:jc w:val="both"/>
      </w:pPr>
      <w:r>
        <w:t>Mažiausiam mineralinių dulkių &lt; 0,063 mm kiekiui pagal 16 lentelę reikalavimų nėra keliama.</w:t>
      </w:r>
    </w:p>
    <w:p w14:paraId="25158438" w14:textId="77777777" w:rsidR="0010481A" w:rsidRDefault="0004587A">
      <w:pPr>
        <w:widowControl w:val="0"/>
        <w:shd w:val="clear" w:color="auto" w:fill="FFFFFF"/>
        <w:ind w:firstLine="709"/>
        <w:jc w:val="both"/>
      </w:pPr>
    </w:p>
    <w:p w14:paraId="25158439" w14:textId="77777777" w:rsidR="0010481A" w:rsidRDefault="0004587A">
      <w:pPr>
        <w:shd w:val="clear" w:color="auto" w:fill="FFFFFF"/>
        <w:jc w:val="both"/>
      </w:pPr>
      <w:r>
        <w:rPr>
          <w:b/>
          <w:bCs/>
        </w:rPr>
        <w:t>16 lentelė. Mažiausias mineralinių dulkių kiekis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59"/>
        <w:gridCol w:w="2578"/>
      </w:tblGrid>
      <w:tr w:rsidR="0010481A" w14:paraId="2515843D" w14:textId="77777777">
        <w:trPr>
          <w:cantSplit/>
          <w:trHeight w:val="24"/>
        </w:trPr>
        <w:tc>
          <w:tcPr>
            <w:tcW w:w="7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43A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Išbiros per 0,063 mm akučių sietą masės procentais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43B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Kategorija </w:t>
            </w:r>
          </w:p>
          <w:p w14:paraId="2515843C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LF</w:t>
            </w:r>
          </w:p>
        </w:tc>
      </w:tr>
      <w:tr w:rsidR="0010481A" w14:paraId="25158440" w14:textId="77777777">
        <w:trPr>
          <w:cantSplit/>
          <w:trHeight w:val="24"/>
        </w:trPr>
        <w:tc>
          <w:tcPr>
            <w:tcW w:w="7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43E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Nereglamentuojama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843F" w14:textId="77777777" w:rsidR="0010481A" w:rsidRDefault="0004587A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LF</w:t>
            </w:r>
            <w:r>
              <w:rPr>
                <w:b/>
                <w:bCs/>
                <w:i/>
                <w:iCs/>
                <w:sz w:val="20"/>
                <w:vertAlign w:val="subscript"/>
              </w:rPr>
              <w:t>N</w:t>
            </w:r>
          </w:p>
        </w:tc>
      </w:tr>
    </w:tbl>
    <w:p w14:paraId="25158441" w14:textId="77777777" w:rsidR="0010481A" w:rsidRDefault="0004587A"/>
    <w:p w14:paraId="25158442" w14:textId="77777777" w:rsidR="0010481A" w:rsidRDefault="0004587A">
      <w:pPr>
        <w:keepNext/>
        <w:keepLines/>
        <w:shd w:val="clear" w:color="auto" w:fill="FFFFFF"/>
        <w:jc w:val="center"/>
      </w:pPr>
      <w:r>
        <w:rPr>
          <w:b/>
          <w:bCs/>
        </w:rPr>
        <w:t>Kiti reikalavimai</w:t>
      </w:r>
    </w:p>
    <w:p w14:paraId="25158443" w14:textId="77777777" w:rsidR="0010481A" w:rsidRDefault="0010481A">
      <w:pPr>
        <w:keepNext/>
        <w:keepLines/>
        <w:ind w:firstLine="709"/>
      </w:pPr>
    </w:p>
    <w:p w14:paraId="25158444" w14:textId="77777777" w:rsidR="0010481A" w:rsidRDefault="0004587A">
      <w:pPr>
        <w:keepNext/>
        <w:keepLines/>
        <w:shd w:val="clear" w:color="auto" w:fill="FFFFFF"/>
        <w:ind w:firstLine="709"/>
        <w:jc w:val="both"/>
      </w:pPr>
      <w:r>
        <w:rPr>
          <w:b/>
          <w:bCs/>
        </w:rPr>
        <w:t>34</w:t>
      </w:r>
      <w:r>
        <w:rPr>
          <w:b/>
          <w:bCs/>
        </w:rPr>
        <w:t xml:space="preserve">. </w:t>
      </w:r>
      <w:r>
        <w:t>Kelkraščių apatiniams sluoksniams galioja 14, 15 ir 17 punktuose nurodyti reikalavimai.</w:t>
      </w:r>
    </w:p>
    <w:p w14:paraId="25158445" w14:textId="77777777" w:rsidR="0010481A" w:rsidRDefault="0004587A"/>
    <w:p w14:paraId="25158446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VII</w:t>
      </w:r>
      <w:r>
        <w:rPr>
          <w:b/>
          <w:bCs/>
        </w:rPr>
        <w:t xml:space="preserve"> SKYRIUS. </w:t>
      </w:r>
      <w:r>
        <w:rPr>
          <w:b/>
          <w:bCs/>
        </w:rPr>
        <w:t>ATITIKTIES ĮVERTINIMAS</w:t>
      </w:r>
    </w:p>
    <w:p w14:paraId="25158447" w14:textId="77777777" w:rsidR="0010481A" w:rsidRDefault="0010481A">
      <w:pPr>
        <w:jc w:val="center"/>
      </w:pPr>
    </w:p>
    <w:p w14:paraId="25158448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I</w:t>
      </w:r>
      <w:r>
        <w:rPr>
          <w:b/>
          <w:bCs/>
        </w:rPr>
        <w:t xml:space="preserve"> skirsnis. </w:t>
      </w:r>
      <w:proofErr w:type="spellStart"/>
      <w:r>
        <w:rPr>
          <w:b/>
          <w:bCs/>
        </w:rPr>
        <w:t>Ėminių</w:t>
      </w:r>
      <w:proofErr w:type="spellEnd"/>
      <w:r>
        <w:rPr>
          <w:b/>
          <w:bCs/>
        </w:rPr>
        <w:t xml:space="preserve"> ėmimas</w:t>
      </w:r>
    </w:p>
    <w:p w14:paraId="25158449" w14:textId="77777777" w:rsidR="0010481A" w:rsidRDefault="0010481A">
      <w:pPr>
        <w:ind w:firstLine="709"/>
      </w:pPr>
    </w:p>
    <w:p w14:paraId="2515844A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35</w:t>
      </w:r>
      <w:r>
        <w:rPr>
          <w:b/>
          <w:bCs/>
        </w:rPr>
        <w:t xml:space="preserve">. </w:t>
      </w:r>
      <w:r>
        <w:t xml:space="preserve">Nesurištųjų mineralinių </w:t>
      </w:r>
      <w:r>
        <w:t xml:space="preserve">medžiagų mišinių </w:t>
      </w:r>
      <w:proofErr w:type="spellStart"/>
      <w:r>
        <w:t>ėminiai</w:t>
      </w:r>
      <w:proofErr w:type="spellEnd"/>
      <w:r>
        <w:t xml:space="preserve"> turi būti imami ir mažinami pagal LST EN 13286-1.</w:t>
      </w:r>
    </w:p>
    <w:p w14:paraId="2515844B" w14:textId="77777777" w:rsidR="0010481A" w:rsidRDefault="0004587A"/>
    <w:p w14:paraId="2515844C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II</w:t>
      </w:r>
      <w:r>
        <w:rPr>
          <w:b/>
          <w:bCs/>
        </w:rPr>
        <w:t xml:space="preserve"> skirsnis. </w:t>
      </w:r>
      <w:r>
        <w:rPr>
          <w:b/>
          <w:bCs/>
        </w:rPr>
        <w:t>Gamybos kontrolė</w:t>
      </w:r>
    </w:p>
    <w:p w14:paraId="2515844D" w14:textId="77777777" w:rsidR="0010481A" w:rsidRDefault="0010481A">
      <w:pPr>
        <w:ind w:firstLine="709"/>
      </w:pPr>
    </w:p>
    <w:p w14:paraId="2515844E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36</w:t>
      </w:r>
      <w:r>
        <w:rPr>
          <w:b/>
          <w:bCs/>
        </w:rPr>
        <w:t xml:space="preserve">. </w:t>
      </w:r>
      <w:r>
        <w:t>Gamintojas įmonėje turi turėti gamybos kontrolės sistemą, atitinkančią standarto LST EN 13285 D priede pateiktus reikalavimus.</w:t>
      </w:r>
    </w:p>
    <w:p w14:paraId="2515844F" w14:textId="77777777" w:rsidR="0010481A" w:rsidRDefault="0004587A"/>
    <w:p w14:paraId="25158450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III</w:t>
      </w:r>
      <w:r>
        <w:rPr>
          <w:b/>
          <w:bCs/>
        </w:rPr>
        <w:t xml:space="preserve"> skirsnis. </w:t>
      </w:r>
      <w:r>
        <w:rPr>
          <w:b/>
          <w:bCs/>
        </w:rPr>
        <w:t>Sausojo tankio ir optimalaus vandens kiekio deklaravimas</w:t>
      </w:r>
    </w:p>
    <w:p w14:paraId="25158451" w14:textId="77777777" w:rsidR="0010481A" w:rsidRDefault="0010481A">
      <w:pPr>
        <w:ind w:firstLine="709"/>
        <w:jc w:val="both"/>
      </w:pPr>
    </w:p>
    <w:p w14:paraId="25158452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37</w:t>
      </w:r>
      <w:r>
        <w:rPr>
          <w:b/>
          <w:bCs/>
        </w:rPr>
        <w:t xml:space="preserve">. </w:t>
      </w:r>
      <w:r>
        <w:t xml:space="preserve">Kaip gamybos kontrolės sistemos dalis, turi būti nustatyta laboratorinio sausojo tankio vertė ir optimalus vandens kiekis, nustatytas sutankinimu </w:t>
      </w:r>
      <w:proofErr w:type="spellStart"/>
      <w:r>
        <w:t>Proktoro</w:t>
      </w:r>
      <w:proofErr w:type="spellEnd"/>
      <w:r>
        <w:t xml:space="preserve"> būdu pagal LST EN </w:t>
      </w:r>
      <w:r>
        <w:t xml:space="preserve">13286-2. Taip pat turi būti pateikiamas </w:t>
      </w:r>
      <w:proofErr w:type="spellStart"/>
      <w:r>
        <w:t>ėminio</w:t>
      </w:r>
      <w:proofErr w:type="spellEnd"/>
      <w:r>
        <w:t>, panaudoto bandymui, mineralinių dulkių kiekis.</w:t>
      </w:r>
    </w:p>
    <w:p w14:paraId="25158453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 xml:space="preserve">Atliekant </w:t>
      </w:r>
      <w:proofErr w:type="spellStart"/>
      <w:r>
        <w:t>Proktoro</w:t>
      </w:r>
      <w:proofErr w:type="spellEnd"/>
      <w:r>
        <w:t xml:space="preserve"> bandymą reikia užtikrinti, kad naudojamo </w:t>
      </w:r>
      <w:proofErr w:type="spellStart"/>
      <w:r>
        <w:t>ėminio</w:t>
      </w:r>
      <w:proofErr w:type="spellEnd"/>
      <w:r>
        <w:t xml:space="preserve"> granuliometrinė sudėtis negali nukrypti daugiau kaip ±5 % nuo tiekėjo kiekvienam sietui deklar</w:t>
      </w:r>
      <w:r>
        <w:t>uotų verčių.</w:t>
      </w:r>
    </w:p>
    <w:p w14:paraId="25158454" w14:textId="77777777" w:rsidR="0010481A" w:rsidRDefault="0004587A"/>
    <w:p w14:paraId="25158455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VIII</w:t>
      </w:r>
      <w:r>
        <w:rPr>
          <w:b/>
          <w:bCs/>
        </w:rPr>
        <w:t xml:space="preserve"> SKYRIUS. </w:t>
      </w:r>
      <w:r>
        <w:rPr>
          <w:b/>
          <w:bCs/>
        </w:rPr>
        <w:t>ŽYMĖJIMAS IR APRAŠYMAS</w:t>
      </w:r>
    </w:p>
    <w:p w14:paraId="25158456" w14:textId="77777777" w:rsidR="0010481A" w:rsidRDefault="0010481A">
      <w:pPr>
        <w:ind w:firstLine="709"/>
        <w:jc w:val="both"/>
      </w:pPr>
    </w:p>
    <w:p w14:paraId="25158457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38</w:t>
      </w:r>
      <w:r>
        <w:rPr>
          <w:b/>
          <w:bCs/>
        </w:rPr>
        <w:t xml:space="preserve">. </w:t>
      </w:r>
      <w:r>
        <w:t>Mišinių ir gruntų žymėjimas ir aprašymas turi apimti bent tokią informaciją:</w:t>
      </w:r>
    </w:p>
    <w:p w14:paraId="25158458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38.1</w:t>
      </w:r>
      <w:r>
        <w:t>. nuorodą į LST EN 13285 standartą;</w:t>
      </w:r>
    </w:p>
    <w:p w14:paraId="25158459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38.2</w:t>
      </w:r>
      <w:r>
        <w:t>. šaltinį; jeigu mišinys perduodamas per sandėlį, turi būti n</w:t>
      </w:r>
      <w:r>
        <w:t>urodyti ir šaltinis, ir sandėlis;</w:t>
      </w:r>
    </w:p>
    <w:p w14:paraId="2515845A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38.3</w:t>
      </w:r>
      <w:r>
        <w:t>. mineralinės medžiagos stambumą- viršutinio sieto (D) akučių dydį;</w:t>
      </w:r>
    </w:p>
    <w:p w14:paraId="2515845B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38.4</w:t>
      </w:r>
      <w:r>
        <w:t>. mišinyje naudojamos mineralinės medžiagos tipą (-</w:t>
      </w:r>
      <w:proofErr w:type="spellStart"/>
      <w:r>
        <w:t>us</w:t>
      </w:r>
      <w:proofErr w:type="spellEnd"/>
      <w:r>
        <w:t>) (</w:t>
      </w:r>
      <w:proofErr w:type="spellStart"/>
      <w:r>
        <w:t>petrografinis</w:t>
      </w:r>
      <w:proofErr w:type="spellEnd"/>
      <w:r>
        <w:t xml:space="preserve"> aprašymas pagal TRA MIN 07 8.1. punkto nuostatas);</w:t>
      </w:r>
    </w:p>
    <w:p w14:paraId="2515845C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38.5</w:t>
      </w:r>
      <w:r>
        <w:t>. nesuriš</w:t>
      </w:r>
      <w:r>
        <w:t>tojo mineralinių medžiagų mišinio sausąjį tankį.</w:t>
      </w:r>
    </w:p>
    <w:p w14:paraId="2515845D" w14:textId="77777777" w:rsidR="0010481A" w:rsidRDefault="0004587A"/>
    <w:p w14:paraId="2515845E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IX</w:t>
      </w:r>
      <w:r>
        <w:rPr>
          <w:b/>
          <w:bCs/>
        </w:rPr>
        <w:t xml:space="preserve"> SKYRIUS. </w:t>
      </w:r>
      <w:r>
        <w:rPr>
          <w:b/>
          <w:bCs/>
        </w:rPr>
        <w:t>ŽENKLINIMAS IR ETIKETĖS</w:t>
      </w:r>
    </w:p>
    <w:p w14:paraId="2515845F" w14:textId="77777777" w:rsidR="0010481A" w:rsidRDefault="0010481A">
      <w:pPr>
        <w:ind w:firstLine="709"/>
        <w:jc w:val="both"/>
      </w:pPr>
    </w:p>
    <w:p w14:paraId="25158460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39</w:t>
      </w:r>
      <w:r>
        <w:rPr>
          <w:b/>
          <w:bCs/>
        </w:rPr>
        <w:t xml:space="preserve">. </w:t>
      </w:r>
      <w:r>
        <w:t>Važtaraštyje turi būti pateikta bent tokia informacija:</w:t>
      </w:r>
    </w:p>
    <w:p w14:paraId="25158461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39.1</w:t>
      </w:r>
      <w:r>
        <w:t>. žymėjimo duomenys;</w:t>
      </w:r>
    </w:p>
    <w:p w14:paraId="25158462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39.2</w:t>
      </w:r>
      <w:r>
        <w:t>. išsiuntimo data ir vieta;</w:t>
      </w:r>
    </w:p>
    <w:p w14:paraId="25158463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39.3</w:t>
      </w:r>
      <w:r>
        <w:t>. kiekis (masė);</w:t>
      </w:r>
    </w:p>
    <w:p w14:paraId="25158464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39.4</w:t>
      </w:r>
      <w:r>
        <w:t>.</w:t>
      </w:r>
      <w:r>
        <w:t xml:space="preserve"> važtaraščio serijos numeris.</w:t>
      </w:r>
    </w:p>
    <w:p w14:paraId="25158465" w14:textId="77777777" w:rsidR="0010481A" w:rsidRDefault="0004587A">
      <w:pPr>
        <w:widowControl w:val="0"/>
        <w:shd w:val="clear" w:color="auto" w:fill="FFFFFF"/>
        <w:jc w:val="center"/>
      </w:pPr>
      <w:r>
        <w:t>______________</w:t>
      </w:r>
    </w:p>
    <w:p w14:paraId="25158466" w14:textId="77777777" w:rsidR="0010481A" w:rsidRDefault="0004587A">
      <w:pPr>
        <w:widowControl w:val="0"/>
        <w:shd w:val="clear" w:color="auto" w:fill="FFFFFF"/>
        <w:ind w:firstLine="709"/>
        <w:jc w:val="both"/>
      </w:pPr>
    </w:p>
    <w:p w14:paraId="25158467" w14:textId="77777777" w:rsidR="0010481A" w:rsidRDefault="0004587A">
      <w:pPr>
        <w:widowControl w:val="0"/>
        <w:shd w:val="clear" w:color="auto" w:fill="FFFFFF"/>
        <w:ind w:firstLine="5102"/>
      </w:pPr>
      <w:r>
        <w:br w:type="page"/>
      </w:r>
      <w:r>
        <w:lastRenderedPageBreak/>
        <w:t>Automobilių kelių mineralinių medžiagų</w:t>
      </w:r>
    </w:p>
    <w:p w14:paraId="25158468" w14:textId="77777777" w:rsidR="0010481A" w:rsidRDefault="0004587A">
      <w:pPr>
        <w:widowControl w:val="0"/>
        <w:shd w:val="clear" w:color="auto" w:fill="FFFFFF"/>
        <w:ind w:firstLine="5102"/>
      </w:pPr>
      <w:r>
        <w:t>mišinių, naudojamų sluoksniams be rišiklių,</w:t>
      </w:r>
    </w:p>
    <w:p w14:paraId="25158469" w14:textId="77777777" w:rsidR="0010481A" w:rsidRDefault="0004587A">
      <w:pPr>
        <w:widowControl w:val="0"/>
        <w:shd w:val="clear" w:color="auto" w:fill="FFFFFF"/>
        <w:ind w:firstLine="5102"/>
      </w:pPr>
      <w:r>
        <w:t>techninių reikalavimų aprašo TRA SBR 07</w:t>
      </w:r>
    </w:p>
    <w:p w14:paraId="2515846A" w14:textId="77777777" w:rsidR="0010481A" w:rsidRDefault="0004587A">
      <w:pPr>
        <w:widowControl w:val="0"/>
        <w:shd w:val="clear" w:color="auto" w:fill="FFFFFF"/>
        <w:ind w:firstLine="5102"/>
      </w:pPr>
      <w:r>
        <w:t>1</w:t>
      </w:r>
      <w:r>
        <w:t xml:space="preserve"> priedas (privalomasis)</w:t>
      </w:r>
    </w:p>
    <w:p w14:paraId="2515846B" w14:textId="77777777" w:rsidR="0010481A" w:rsidRDefault="0010481A"/>
    <w:p w14:paraId="2515846C" w14:textId="77777777" w:rsidR="0010481A" w:rsidRDefault="0004587A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APSAUGINIŲ ŠALČIUI ATSPARIŲ SLUOKSNIŲ GRANULIOMETR</w:t>
      </w:r>
      <w:r>
        <w:rPr>
          <w:b/>
          <w:bCs/>
        </w:rPr>
        <w:t>INĖS SUDĖTIES RIBOS</w:t>
      </w:r>
    </w:p>
    <w:p w14:paraId="2515846D" w14:textId="77777777" w:rsidR="0010481A" w:rsidRDefault="0010481A">
      <w:pPr>
        <w:widowControl w:val="0"/>
        <w:shd w:val="clear" w:color="auto" w:fill="FFFFFF"/>
        <w:ind w:firstLine="709"/>
      </w:pPr>
    </w:p>
    <w:p w14:paraId="2515846E" w14:textId="77777777" w:rsidR="0010481A" w:rsidRDefault="0004587A">
      <w:pPr>
        <w:widowControl w:val="0"/>
        <w:shd w:val="clear" w:color="auto" w:fill="FFFFFF"/>
        <w:jc w:val="both"/>
      </w:pPr>
      <w:r>
        <w:t>Tik pateiktos skaitmeninės vertės yra reikalavimai.</w:t>
      </w:r>
    </w:p>
    <w:p w14:paraId="2515846F" w14:textId="77777777" w:rsidR="0010481A" w:rsidRDefault="0010481A">
      <w:pPr>
        <w:ind w:firstLine="709"/>
      </w:pPr>
    </w:p>
    <w:p w14:paraId="25158470" w14:textId="77777777" w:rsidR="0010481A" w:rsidRDefault="0004587A">
      <w:pPr>
        <w:widowControl w:val="0"/>
        <w:jc w:val="center"/>
      </w:pPr>
      <w:r>
        <w:rPr>
          <w:noProof/>
          <w:lang w:eastAsia="lt-LT"/>
        </w:rPr>
        <w:drawing>
          <wp:inline distT="0" distB="0" distL="0" distR="0" wp14:anchorId="251584D0" wp14:editId="251584D1">
            <wp:extent cx="4772025" cy="2457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8471" w14:textId="77777777" w:rsidR="0010481A" w:rsidRDefault="0010481A">
      <w:pPr>
        <w:widowControl w:val="0"/>
        <w:shd w:val="clear" w:color="auto" w:fill="FFFFFF"/>
        <w:ind w:firstLine="709"/>
      </w:pPr>
    </w:p>
    <w:p w14:paraId="25158472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1 pav. Apsauginis šalčiui atsparus sluoksnis iš mišinio 0/8</w:t>
      </w:r>
    </w:p>
    <w:p w14:paraId="25158473" w14:textId="77777777" w:rsidR="0010481A" w:rsidRDefault="0010481A">
      <w:pPr>
        <w:widowControl w:val="0"/>
        <w:jc w:val="center"/>
      </w:pPr>
    </w:p>
    <w:p w14:paraId="25158474" w14:textId="77777777" w:rsidR="0010481A" w:rsidRDefault="0004587A">
      <w:pPr>
        <w:widowControl w:val="0"/>
        <w:jc w:val="center"/>
      </w:pPr>
      <w:r>
        <w:rPr>
          <w:noProof/>
          <w:lang w:eastAsia="lt-LT"/>
        </w:rPr>
        <w:drawing>
          <wp:inline distT="0" distB="0" distL="0" distR="0" wp14:anchorId="251584D2" wp14:editId="251584D3">
            <wp:extent cx="4800600" cy="2486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8475" w14:textId="77777777" w:rsidR="0010481A" w:rsidRDefault="0010481A">
      <w:pPr>
        <w:widowControl w:val="0"/>
        <w:shd w:val="clear" w:color="auto" w:fill="FFFFFF"/>
        <w:ind w:firstLine="709"/>
        <w:rPr>
          <w:b/>
          <w:bCs/>
        </w:rPr>
      </w:pPr>
    </w:p>
    <w:p w14:paraId="25158476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2 pav. Apsauginis šalčiui atsparus sluoksnis iš mišinio 0/11</w:t>
      </w:r>
    </w:p>
    <w:p w14:paraId="25158477" w14:textId="77777777" w:rsidR="0010481A" w:rsidRDefault="0010481A">
      <w:pPr>
        <w:widowControl w:val="0"/>
        <w:ind w:right="730" w:firstLine="709"/>
      </w:pPr>
    </w:p>
    <w:p w14:paraId="25158478" w14:textId="77777777" w:rsidR="0010481A" w:rsidRDefault="0004587A">
      <w:pPr>
        <w:widowControl w:val="0"/>
        <w:jc w:val="center"/>
      </w:pPr>
      <w:r>
        <w:rPr>
          <w:noProof/>
          <w:lang w:eastAsia="lt-LT"/>
        </w:rPr>
        <w:lastRenderedPageBreak/>
        <w:drawing>
          <wp:inline distT="0" distB="0" distL="0" distR="0" wp14:anchorId="251584D4" wp14:editId="251584D5">
            <wp:extent cx="5114925" cy="2571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8479" w14:textId="77777777" w:rsidR="0010481A" w:rsidRDefault="0010481A">
      <w:pPr>
        <w:ind w:firstLine="709"/>
      </w:pPr>
    </w:p>
    <w:p w14:paraId="2515847A" w14:textId="77777777" w:rsidR="0010481A" w:rsidRDefault="0004587A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 xml:space="preserve">3 pav. Apsauginis šalčiui atsparus sluoksnis iš </w:t>
      </w:r>
      <w:r>
        <w:rPr>
          <w:b/>
        </w:rPr>
        <w:t>mišinio 0/16</w:t>
      </w:r>
    </w:p>
    <w:p w14:paraId="2515847B" w14:textId="77777777" w:rsidR="0010481A" w:rsidRDefault="0010481A">
      <w:pPr>
        <w:widowControl w:val="0"/>
        <w:ind w:firstLine="709"/>
      </w:pPr>
    </w:p>
    <w:p w14:paraId="2515847C" w14:textId="77777777" w:rsidR="0010481A" w:rsidRDefault="0004587A">
      <w:pPr>
        <w:widowControl w:val="0"/>
        <w:jc w:val="center"/>
      </w:pPr>
      <w:r>
        <w:rPr>
          <w:noProof/>
          <w:lang w:eastAsia="lt-LT"/>
        </w:rPr>
        <w:drawing>
          <wp:inline distT="0" distB="0" distL="0" distR="0" wp14:anchorId="251584D6" wp14:editId="251584D7">
            <wp:extent cx="5153025" cy="2571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847D" w14:textId="77777777" w:rsidR="0010481A" w:rsidRDefault="0010481A">
      <w:pPr>
        <w:ind w:firstLine="709"/>
      </w:pPr>
    </w:p>
    <w:p w14:paraId="2515847E" w14:textId="77777777" w:rsidR="0010481A" w:rsidRDefault="0004587A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4 pav. Apsauginis šalčiui atsparus sluoksnis iš mišinio 0/22</w:t>
      </w:r>
    </w:p>
    <w:p w14:paraId="2515847F" w14:textId="77777777" w:rsidR="0010481A" w:rsidRDefault="0010481A">
      <w:pPr>
        <w:ind w:firstLine="709"/>
      </w:pPr>
    </w:p>
    <w:p w14:paraId="25158480" w14:textId="77777777" w:rsidR="0010481A" w:rsidRDefault="0004587A">
      <w:pPr>
        <w:widowControl w:val="0"/>
        <w:jc w:val="center"/>
      </w:pPr>
      <w:r>
        <w:rPr>
          <w:noProof/>
          <w:lang w:eastAsia="lt-LT"/>
        </w:rPr>
        <w:drawing>
          <wp:inline distT="0" distB="0" distL="0" distR="0" wp14:anchorId="251584D8" wp14:editId="251584D9">
            <wp:extent cx="5048250" cy="2533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8481" w14:textId="77777777" w:rsidR="0010481A" w:rsidRDefault="0010481A">
      <w:pPr>
        <w:ind w:firstLine="709"/>
      </w:pPr>
    </w:p>
    <w:p w14:paraId="25158482" w14:textId="77777777" w:rsidR="0010481A" w:rsidRDefault="0004587A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5 pav. Apsauginis šalčiui atsparus sluoksnis iš mišinio 0/32</w:t>
      </w:r>
    </w:p>
    <w:p w14:paraId="25158483" w14:textId="77777777" w:rsidR="0010481A" w:rsidRDefault="0010481A">
      <w:pPr>
        <w:ind w:firstLine="709"/>
      </w:pPr>
    </w:p>
    <w:p w14:paraId="25158484" w14:textId="77777777" w:rsidR="0010481A" w:rsidRDefault="0004587A">
      <w:pPr>
        <w:widowControl w:val="0"/>
        <w:jc w:val="center"/>
      </w:pPr>
      <w:r>
        <w:rPr>
          <w:noProof/>
          <w:lang w:eastAsia="lt-LT"/>
        </w:rPr>
        <w:drawing>
          <wp:inline distT="0" distB="0" distL="0" distR="0" wp14:anchorId="251584DA" wp14:editId="251584DB">
            <wp:extent cx="4810125" cy="2495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8485" w14:textId="77777777" w:rsidR="0010481A" w:rsidRDefault="0010481A">
      <w:pPr>
        <w:ind w:firstLine="709"/>
      </w:pPr>
    </w:p>
    <w:p w14:paraId="25158486" w14:textId="77777777" w:rsidR="0010481A" w:rsidRDefault="0004587A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6 pav. Apsauginis šalčiui atsparus sluoksnis iš mišinio 0/45</w:t>
      </w:r>
    </w:p>
    <w:p w14:paraId="25158487" w14:textId="77777777" w:rsidR="0010481A" w:rsidRDefault="0010481A">
      <w:pPr>
        <w:ind w:firstLine="709"/>
      </w:pPr>
    </w:p>
    <w:p w14:paraId="25158488" w14:textId="77777777" w:rsidR="0010481A" w:rsidRDefault="0004587A">
      <w:pPr>
        <w:widowControl w:val="0"/>
        <w:jc w:val="center"/>
      </w:pPr>
      <w:r>
        <w:rPr>
          <w:noProof/>
          <w:lang w:eastAsia="lt-LT"/>
        </w:rPr>
        <w:drawing>
          <wp:inline distT="0" distB="0" distL="0" distR="0" wp14:anchorId="251584DC" wp14:editId="251584DD">
            <wp:extent cx="4762500" cy="2457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8489" w14:textId="77777777" w:rsidR="0010481A" w:rsidRDefault="0010481A">
      <w:pPr>
        <w:ind w:firstLine="709"/>
      </w:pPr>
    </w:p>
    <w:p w14:paraId="2515848A" w14:textId="77777777" w:rsidR="0010481A" w:rsidRDefault="0004587A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7 pav. Apsauginis šalčiui atsparus sluoksnis</w:t>
      </w:r>
      <w:r>
        <w:rPr>
          <w:b/>
        </w:rPr>
        <w:t xml:space="preserve"> iš mišinio 0/56</w:t>
      </w:r>
    </w:p>
    <w:p w14:paraId="2515848B" w14:textId="77777777" w:rsidR="0010481A" w:rsidRDefault="0010481A">
      <w:pPr>
        <w:ind w:firstLine="709"/>
      </w:pPr>
    </w:p>
    <w:p w14:paraId="2515848C" w14:textId="77777777" w:rsidR="0010481A" w:rsidRDefault="0004587A">
      <w:pPr>
        <w:widowControl w:val="0"/>
        <w:jc w:val="center"/>
      </w:pPr>
      <w:r>
        <w:rPr>
          <w:noProof/>
          <w:lang w:eastAsia="lt-LT"/>
        </w:rPr>
        <w:lastRenderedPageBreak/>
        <w:drawing>
          <wp:inline distT="0" distB="0" distL="0" distR="0" wp14:anchorId="251584DE" wp14:editId="251584DF">
            <wp:extent cx="4829175" cy="2495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848D" w14:textId="77777777" w:rsidR="0010481A" w:rsidRDefault="0010481A">
      <w:pPr>
        <w:ind w:firstLine="709"/>
      </w:pPr>
    </w:p>
    <w:p w14:paraId="2515848E" w14:textId="77777777" w:rsidR="0010481A" w:rsidRDefault="0004587A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8 pav. Apsauginis šalčiui atsparus sluoksnis iš mišinio 0/63</w:t>
      </w:r>
    </w:p>
    <w:p w14:paraId="2515848F" w14:textId="77777777" w:rsidR="0010481A" w:rsidRDefault="0004587A">
      <w:pPr>
        <w:widowControl w:val="0"/>
        <w:shd w:val="clear" w:color="auto" w:fill="FFFFFF"/>
        <w:jc w:val="center"/>
      </w:pPr>
      <w:r>
        <w:t>______________</w:t>
      </w:r>
    </w:p>
    <w:p w14:paraId="25158490" w14:textId="77777777" w:rsidR="0010481A" w:rsidRDefault="0004587A">
      <w:pPr>
        <w:widowControl w:val="0"/>
        <w:shd w:val="clear" w:color="auto" w:fill="FFFFFF"/>
        <w:ind w:firstLine="709"/>
      </w:pPr>
    </w:p>
    <w:p w14:paraId="25158491" w14:textId="77777777" w:rsidR="0010481A" w:rsidRDefault="0004587A" w:rsidP="00A144AE">
      <w:pPr>
        <w:widowControl w:val="0"/>
        <w:shd w:val="clear" w:color="auto" w:fill="FFFFFF"/>
        <w:ind w:left="2880" w:firstLine="720"/>
      </w:pPr>
      <w:r>
        <w:t>Automobilių kelių mineralinių medžiagų</w:t>
      </w:r>
    </w:p>
    <w:p w14:paraId="25158492" w14:textId="77777777" w:rsidR="0010481A" w:rsidRDefault="0004587A" w:rsidP="00A144AE">
      <w:pPr>
        <w:widowControl w:val="0"/>
        <w:shd w:val="clear" w:color="auto" w:fill="FFFFFF"/>
        <w:ind w:left="2880" w:firstLine="720"/>
      </w:pPr>
      <w:r>
        <w:t>mišinių, naudojamų sluoksniams be rišiklių,</w:t>
      </w:r>
    </w:p>
    <w:p w14:paraId="25158493" w14:textId="77777777" w:rsidR="0010481A" w:rsidRDefault="0004587A" w:rsidP="00A144AE">
      <w:pPr>
        <w:widowControl w:val="0"/>
        <w:shd w:val="clear" w:color="auto" w:fill="FFFFFF"/>
        <w:ind w:left="2880" w:firstLine="720"/>
      </w:pPr>
      <w:r>
        <w:t>techninių reikalavimų aprašo TRA SBR 07</w:t>
      </w:r>
    </w:p>
    <w:p w14:paraId="25158494" w14:textId="77777777" w:rsidR="0010481A" w:rsidRDefault="0004587A" w:rsidP="00A144AE">
      <w:pPr>
        <w:widowControl w:val="0"/>
        <w:shd w:val="clear" w:color="auto" w:fill="FFFFFF"/>
        <w:ind w:left="2880" w:firstLine="720"/>
      </w:pPr>
      <w:r>
        <w:t>2</w:t>
      </w:r>
      <w:r>
        <w:t xml:space="preserve"> priedas (privalomasis)</w:t>
      </w:r>
    </w:p>
    <w:p w14:paraId="25158495" w14:textId="77777777" w:rsidR="0010481A" w:rsidRDefault="0010481A">
      <w:pPr>
        <w:ind w:firstLine="709"/>
      </w:pPr>
    </w:p>
    <w:p w14:paraId="25158496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ŽVYRO</w:t>
      </w:r>
      <w:r>
        <w:rPr>
          <w:b/>
          <w:bCs/>
        </w:rPr>
        <w:t xml:space="preserve"> IR SKALDOS PAGRINDO SLUOKSNIŲ GRANULIOMETRINĖS SUDĖTIES RIBOS</w:t>
      </w:r>
    </w:p>
    <w:p w14:paraId="25158497" w14:textId="77777777" w:rsidR="0010481A" w:rsidRDefault="0010481A">
      <w:pPr>
        <w:ind w:firstLine="709"/>
      </w:pPr>
    </w:p>
    <w:p w14:paraId="25158498" w14:textId="77777777" w:rsidR="0010481A" w:rsidRDefault="0004587A">
      <w:pPr>
        <w:widowControl w:val="0"/>
        <w:shd w:val="clear" w:color="auto" w:fill="FFFFFF"/>
        <w:ind w:firstLine="709"/>
      </w:pPr>
      <w:r>
        <w:t>Tik pateiktos skaitmeninės vertės yra reikalavimai.</w:t>
      </w:r>
    </w:p>
    <w:p w14:paraId="25158499" w14:textId="77777777" w:rsidR="0010481A" w:rsidRDefault="0010481A">
      <w:pPr>
        <w:ind w:firstLine="709"/>
      </w:pPr>
    </w:p>
    <w:tbl>
      <w:tblPr>
        <w:tblW w:w="9637" w:type="dxa"/>
        <w:tblLook w:val="01E0" w:firstRow="1" w:lastRow="1" w:firstColumn="1" w:lastColumn="1" w:noHBand="0" w:noVBand="0"/>
      </w:tblPr>
      <w:tblGrid>
        <w:gridCol w:w="1357"/>
        <w:gridCol w:w="8280"/>
      </w:tblGrid>
      <w:tr w:rsidR="0010481A" w14:paraId="2515849C" w14:textId="77777777">
        <w:tc>
          <w:tcPr>
            <w:tcW w:w="1308" w:type="dxa"/>
            <w:tcBorders>
              <w:bottom w:val="dashed" w:sz="12" w:space="0" w:color="auto"/>
            </w:tcBorders>
          </w:tcPr>
          <w:p w14:paraId="2515849A" w14:textId="77777777" w:rsidR="0010481A" w:rsidRDefault="0010481A">
            <w:pPr>
              <w:widowControl w:val="0"/>
              <w:rPr>
                <w:sz w:val="20"/>
              </w:rPr>
            </w:pPr>
          </w:p>
        </w:tc>
        <w:tc>
          <w:tcPr>
            <w:tcW w:w="7982" w:type="dxa"/>
            <w:vMerge w:val="restart"/>
            <w:vAlign w:val="center"/>
          </w:tcPr>
          <w:p w14:paraId="2515849B" w14:textId="77777777" w:rsidR="0010481A" w:rsidRDefault="0004587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Bendrosios normuojamos ribos,</w:t>
            </w:r>
          </w:p>
        </w:tc>
      </w:tr>
      <w:tr w:rsidR="0010481A" w14:paraId="2515849F" w14:textId="77777777">
        <w:tc>
          <w:tcPr>
            <w:tcW w:w="1308" w:type="dxa"/>
            <w:tcBorders>
              <w:top w:val="dashed" w:sz="12" w:space="0" w:color="auto"/>
            </w:tcBorders>
          </w:tcPr>
          <w:p w14:paraId="2515849D" w14:textId="77777777" w:rsidR="0010481A" w:rsidRDefault="0010481A">
            <w:pPr>
              <w:widowControl w:val="0"/>
              <w:rPr>
                <w:sz w:val="20"/>
              </w:rPr>
            </w:pPr>
          </w:p>
        </w:tc>
        <w:tc>
          <w:tcPr>
            <w:tcW w:w="7982" w:type="dxa"/>
            <w:vMerge/>
            <w:vAlign w:val="center"/>
          </w:tcPr>
          <w:p w14:paraId="2515849E" w14:textId="77777777" w:rsidR="0010481A" w:rsidRDefault="0010481A">
            <w:pPr>
              <w:widowControl w:val="0"/>
              <w:rPr>
                <w:sz w:val="20"/>
              </w:rPr>
            </w:pPr>
          </w:p>
        </w:tc>
      </w:tr>
      <w:tr w:rsidR="0010481A" w14:paraId="251584A2" w14:textId="77777777">
        <w:tc>
          <w:tcPr>
            <w:tcW w:w="1308" w:type="dxa"/>
            <w:tcBorders>
              <w:bottom w:val="dotDash" w:sz="12" w:space="0" w:color="auto"/>
            </w:tcBorders>
          </w:tcPr>
          <w:p w14:paraId="251584A0" w14:textId="77777777" w:rsidR="0010481A" w:rsidRDefault="0010481A">
            <w:pPr>
              <w:widowControl w:val="0"/>
              <w:rPr>
                <w:sz w:val="20"/>
              </w:rPr>
            </w:pPr>
          </w:p>
        </w:tc>
        <w:tc>
          <w:tcPr>
            <w:tcW w:w="7982" w:type="dxa"/>
            <w:vMerge w:val="restart"/>
            <w:vAlign w:val="center"/>
          </w:tcPr>
          <w:p w14:paraId="251584A1" w14:textId="77777777" w:rsidR="0010481A" w:rsidRDefault="0004587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Tiekėjo deklaruojamos vertės ribos.</w:t>
            </w:r>
          </w:p>
        </w:tc>
      </w:tr>
      <w:tr w:rsidR="0010481A" w14:paraId="251584A5" w14:textId="77777777">
        <w:tc>
          <w:tcPr>
            <w:tcW w:w="1308" w:type="dxa"/>
            <w:tcBorders>
              <w:top w:val="dotDash" w:sz="12" w:space="0" w:color="auto"/>
            </w:tcBorders>
          </w:tcPr>
          <w:p w14:paraId="251584A3" w14:textId="77777777" w:rsidR="0010481A" w:rsidRDefault="0010481A">
            <w:pPr>
              <w:widowControl w:val="0"/>
              <w:rPr>
                <w:sz w:val="20"/>
              </w:rPr>
            </w:pPr>
          </w:p>
        </w:tc>
        <w:tc>
          <w:tcPr>
            <w:tcW w:w="7982" w:type="dxa"/>
            <w:vMerge/>
          </w:tcPr>
          <w:p w14:paraId="251584A4" w14:textId="77777777" w:rsidR="0010481A" w:rsidRDefault="0010481A">
            <w:pPr>
              <w:widowControl w:val="0"/>
              <w:rPr>
                <w:sz w:val="20"/>
              </w:rPr>
            </w:pPr>
          </w:p>
        </w:tc>
      </w:tr>
    </w:tbl>
    <w:p w14:paraId="251584A6" w14:textId="77777777" w:rsidR="0010481A" w:rsidRDefault="0010481A">
      <w:pPr>
        <w:widowControl w:val="0"/>
        <w:shd w:val="clear" w:color="auto" w:fill="FFFFFF"/>
        <w:tabs>
          <w:tab w:val="left" w:leader="hyphen" w:pos="1114"/>
        </w:tabs>
        <w:ind w:firstLine="709"/>
      </w:pPr>
    </w:p>
    <w:p w14:paraId="251584A7" w14:textId="77777777" w:rsidR="0010481A" w:rsidRDefault="0004587A">
      <w:pPr>
        <w:widowControl w:val="0"/>
        <w:shd w:val="clear" w:color="auto" w:fill="FFFFFF"/>
        <w:tabs>
          <w:tab w:val="left" w:leader="hyphen" w:pos="1114"/>
        </w:tabs>
        <w:jc w:val="center"/>
      </w:pPr>
      <w:r>
        <w:rPr>
          <w:noProof/>
          <w:lang w:eastAsia="lt-LT"/>
        </w:rPr>
        <w:drawing>
          <wp:inline distT="0" distB="0" distL="0" distR="0" wp14:anchorId="251584E0" wp14:editId="251584E1">
            <wp:extent cx="4724400" cy="2476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84A8" w14:textId="77777777" w:rsidR="0010481A" w:rsidRDefault="0010481A">
      <w:pPr>
        <w:widowControl w:val="0"/>
        <w:shd w:val="clear" w:color="auto" w:fill="FFFFFF"/>
        <w:ind w:firstLine="709"/>
        <w:rPr>
          <w:bCs/>
        </w:rPr>
      </w:pPr>
    </w:p>
    <w:p w14:paraId="251584A9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 xml:space="preserve">9 pav. Žvyro ir skaldos pagrindo sluoksnis iš mišinio </w:t>
      </w:r>
      <w:r>
        <w:rPr>
          <w:b/>
          <w:bCs/>
        </w:rPr>
        <w:t>0/32</w:t>
      </w:r>
    </w:p>
    <w:p w14:paraId="251584AA" w14:textId="77777777" w:rsidR="0010481A" w:rsidRDefault="0010481A">
      <w:pPr>
        <w:ind w:firstLine="709"/>
      </w:pPr>
    </w:p>
    <w:p w14:paraId="251584AB" w14:textId="77777777" w:rsidR="0010481A" w:rsidRDefault="0004587A">
      <w:pPr>
        <w:widowControl w:val="0"/>
        <w:jc w:val="center"/>
      </w:pPr>
      <w:r>
        <w:rPr>
          <w:noProof/>
          <w:lang w:eastAsia="lt-LT"/>
        </w:rPr>
        <w:lastRenderedPageBreak/>
        <w:drawing>
          <wp:inline distT="0" distB="0" distL="0" distR="0" wp14:anchorId="251584E2" wp14:editId="251584E3">
            <wp:extent cx="4705350" cy="2495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84AC" w14:textId="77777777" w:rsidR="0010481A" w:rsidRDefault="0010481A">
      <w:pPr>
        <w:widowControl w:val="0"/>
        <w:shd w:val="clear" w:color="auto" w:fill="FFFFFF"/>
        <w:ind w:firstLine="709"/>
        <w:rPr>
          <w:bCs/>
        </w:rPr>
      </w:pPr>
    </w:p>
    <w:p w14:paraId="251584AD" w14:textId="77777777" w:rsidR="0010481A" w:rsidRDefault="0004587A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10 pav. Žvyro ir skaldos pagrindo sluoksnis iš mišinio 0/45</w:t>
      </w:r>
    </w:p>
    <w:p w14:paraId="251584AE" w14:textId="77777777" w:rsidR="0010481A" w:rsidRDefault="0010481A">
      <w:pPr>
        <w:widowControl w:val="0"/>
        <w:shd w:val="clear" w:color="auto" w:fill="FFFFFF"/>
        <w:ind w:firstLine="709"/>
        <w:rPr>
          <w:bCs/>
        </w:rPr>
      </w:pPr>
    </w:p>
    <w:p w14:paraId="251584AF" w14:textId="77777777" w:rsidR="0010481A" w:rsidRDefault="0004587A">
      <w:pPr>
        <w:widowControl w:val="0"/>
        <w:jc w:val="center"/>
      </w:pPr>
      <w:r>
        <w:rPr>
          <w:noProof/>
          <w:lang w:eastAsia="lt-LT"/>
        </w:rPr>
        <w:drawing>
          <wp:inline distT="0" distB="0" distL="0" distR="0" wp14:anchorId="251584E4" wp14:editId="251584E5">
            <wp:extent cx="4867275" cy="2533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84B0" w14:textId="77777777" w:rsidR="0010481A" w:rsidRDefault="0010481A">
      <w:pPr>
        <w:ind w:firstLine="709"/>
      </w:pPr>
    </w:p>
    <w:p w14:paraId="251584B1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11 pav. Žvyro ir skaldos pagrindo sluoksnis iš mišinio 0/56</w:t>
      </w:r>
    </w:p>
    <w:p w14:paraId="251584B2" w14:textId="77777777" w:rsidR="0010481A" w:rsidRDefault="0004587A">
      <w:pPr>
        <w:jc w:val="center"/>
      </w:pPr>
      <w:r>
        <w:t>______________</w:t>
      </w:r>
    </w:p>
    <w:p w14:paraId="251584B3" w14:textId="77777777" w:rsidR="0010481A" w:rsidRDefault="0004587A">
      <w:pPr>
        <w:ind w:firstLine="709"/>
      </w:pPr>
    </w:p>
    <w:p w14:paraId="251584B4" w14:textId="77777777" w:rsidR="0010481A" w:rsidRDefault="0004587A" w:rsidP="00A144AE">
      <w:pPr>
        <w:widowControl w:val="0"/>
        <w:shd w:val="clear" w:color="auto" w:fill="FFFFFF"/>
        <w:ind w:left="4320" w:firstLine="782"/>
      </w:pPr>
      <w:r>
        <w:br w:type="page"/>
      </w:r>
      <w:r>
        <w:lastRenderedPageBreak/>
        <w:t>Automobilių kelių mineralinių medžiagų</w:t>
      </w:r>
    </w:p>
    <w:p w14:paraId="251584B5" w14:textId="77777777" w:rsidR="0010481A" w:rsidRDefault="0004587A" w:rsidP="00A144AE">
      <w:pPr>
        <w:widowControl w:val="0"/>
        <w:shd w:val="clear" w:color="auto" w:fill="FFFFFF"/>
        <w:ind w:left="3600" w:firstLine="720"/>
      </w:pPr>
      <w:r>
        <w:t>mišinių, naudojamų sluoksniams be rišiklių,</w:t>
      </w:r>
    </w:p>
    <w:p w14:paraId="251584B6" w14:textId="77777777" w:rsidR="0010481A" w:rsidRDefault="0004587A" w:rsidP="00A144AE">
      <w:pPr>
        <w:widowControl w:val="0"/>
        <w:shd w:val="clear" w:color="auto" w:fill="FFFFFF"/>
        <w:ind w:left="3600" w:firstLine="720"/>
      </w:pPr>
      <w:r>
        <w:t>techninių reikalavimų</w:t>
      </w:r>
      <w:r>
        <w:t xml:space="preserve"> aprašo TRA SBR 07</w:t>
      </w:r>
    </w:p>
    <w:p w14:paraId="251584B7" w14:textId="77777777" w:rsidR="0010481A" w:rsidRDefault="0004587A" w:rsidP="00A144AE">
      <w:pPr>
        <w:widowControl w:val="0"/>
        <w:shd w:val="clear" w:color="auto" w:fill="FFFFFF"/>
        <w:ind w:left="3600" w:firstLine="720"/>
      </w:pPr>
      <w:r>
        <w:t>3</w:t>
      </w:r>
      <w:r>
        <w:t xml:space="preserve"> priedas (privalomasis)</w:t>
      </w:r>
    </w:p>
    <w:p w14:paraId="251584B8" w14:textId="77777777" w:rsidR="0010481A" w:rsidRDefault="0010481A">
      <w:pPr>
        <w:ind w:firstLine="709"/>
      </w:pPr>
    </w:p>
    <w:p w14:paraId="251584B9" w14:textId="77777777" w:rsidR="0010481A" w:rsidRDefault="0004587A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DANGOS SLUOKSNIŲ BE RIŠIKLIŲ GRANULIOMETRINĖS SUDĖTIES RIBOS</w:t>
      </w:r>
    </w:p>
    <w:p w14:paraId="251584BA" w14:textId="77777777" w:rsidR="0010481A" w:rsidRDefault="0010481A"/>
    <w:p w14:paraId="251584BB" w14:textId="77777777" w:rsidR="0010481A" w:rsidRDefault="0004587A">
      <w:pPr>
        <w:widowControl w:val="0"/>
        <w:shd w:val="clear" w:color="auto" w:fill="FFFFFF"/>
        <w:ind w:firstLine="709"/>
        <w:jc w:val="both"/>
      </w:pPr>
      <w:r>
        <w:t>Tik pateiktos skaitmeninės vertės yra reikalavimai.</w:t>
      </w:r>
    </w:p>
    <w:p w14:paraId="251584BC" w14:textId="77777777" w:rsidR="0010481A" w:rsidRDefault="0010481A">
      <w:pPr>
        <w:ind w:firstLine="709"/>
      </w:pPr>
    </w:p>
    <w:p w14:paraId="251584BD" w14:textId="77777777" w:rsidR="0010481A" w:rsidRDefault="0004587A">
      <w:pPr>
        <w:widowControl w:val="0"/>
        <w:jc w:val="center"/>
      </w:pPr>
      <w:r>
        <w:rPr>
          <w:noProof/>
          <w:lang w:eastAsia="lt-LT"/>
        </w:rPr>
        <w:drawing>
          <wp:inline distT="0" distB="0" distL="0" distR="0" wp14:anchorId="251584E6" wp14:editId="251584E7">
            <wp:extent cx="4829175" cy="24669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84BE" w14:textId="77777777" w:rsidR="0010481A" w:rsidRDefault="0010481A">
      <w:pPr>
        <w:ind w:firstLine="709"/>
      </w:pPr>
    </w:p>
    <w:p w14:paraId="251584BF" w14:textId="77777777" w:rsidR="0010481A" w:rsidRDefault="0004587A">
      <w:pPr>
        <w:widowControl w:val="0"/>
        <w:shd w:val="clear" w:color="auto" w:fill="FFFFFF"/>
        <w:jc w:val="center"/>
      </w:pPr>
      <w:r>
        <w:rPr>
          <w:b/>
          <w:bCs/>
        </w:rPr>
        <w:t>12 pav. Dangos sluoksnis be rišiklių iš mišinio 0/11</w:t>
      </w:r>
    </w:p>
    <w:p w14:paraId="251584C0" w14:textId="77777777" w:rsidR="0010481A" w:rsidRDefault="0010481A">
      <w:pPr>
        <w:widowControl w:val="0"/>
        <w:ind w:firstLine="709"/>
      </w:pPr>
    </w:p>
    <w:p w14:paraId="251584C1" w14:textId="77777777" w:rsidR="0010481A" w:rsidRDefault="0004587A">
      <w:pPr>
        <w:widowControl w:val="0"/>
        <w:jc w:val="center"/>
      </w:pPr>
      <w:r>
        <w:rPr>
          <w:noProof/>
          <w:lang w:eastAsia="lt-LT"/>
        </w:rPr>
        <w:drawing>
          <wp:inline distT="0" distB="0" distL="0" distR="0" wp14:anchorId="251584E8" wp14:editId="251584E9">
            <wp:extent cx="4848225" cy="2495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84C2" w14:textId="77777777" w:rsidR="0010481A" w:rsidRDefault="0010481A">
      <w:pPr>
        <w:ind w:firstLine="709"/>
      </w:pPr>
    </w:p>
    <w:p w14:paraId="251584C3" w14:textId="77777777" w:rsidR="0010481A" w:rsidRDefault="0004587A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13 pav. Dangos sluoksnis be riši</w:t>
      </w:r>
      <w:r>
        <w:rPr>
          <w:b/>
        </w:rPr>
        <w:t>klių iš mišinio 0/16</w:t>
      </w:r>
    </w:p>
    <w:p w14:paraId="251584C4" w14:textId="77777777" w:rsidR="0010481A" w:rsidRDefault="0010481A">
      <w:pPr>
        <w:ind w:firstLine="709"/>
      </w:pPr>
    </w:p>
    <w:p w14:paraId="251584C5" w14:textId="77777777" w:rsidR="0010481A" w:rsidRDefault="0004587A">
      <w:pPr>
        <w:widowControl w:val="0"/>
        <w:jc w:val="center"/>
      </w:pPr>
      <w:r>
        <w:rPr>
          <w:noProof/>
          <w:lang w:eastAsia="lt-LT"/>
        </w:rPr>
        <w:lastRenderedPageBreak/>
        <w:drawing>
          <wp:inline distT="0" distB="0" distL="0" distR="0" wp14:anchorId="251584EA" wp14:editId="251584EB">
            <wp:extent cx="4829175" cy="2428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84C6" w14:textId="77777777" w:rsidR="0010481A" w:rsidRDefault="0010481A">
      <w:pPr>
        <w:ind w:firstLine="709"/>
      </w:pPr>
    </w:p>
    <w:p w14:paraId="251584C7" w14:textId="77777777" w:rsidR="0010481A" w:rsidRDefault="0004587A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14 pav. Dangos sluoksnis be rišiklių iš mišinio 0/22</w:t>
      </w:r>
    </w:p>
    <w:p w14:paraId="251584C8" w14:textId="77777777" w:rsidR="0010481A" w:rsidRDefault="0010481A">
      <w:pPr>
        <w:ind w:firstLine="709"/>
      </w:pPr>
    </w:p>
    <w:p w14:paraId="251584C9" w14:textId="77777777" w:rsidR="0010481A" w:rsidRDefault="0004587A">
      <w:pPr>
        <w:widowControl w:val="0"/>
        <w:jc w:val="center"/>
      </w:pPr>
      <w:r>
        <w:rPr>
          <w:noProof/>
          <w:lang w:eastAsia="lt-LT"/>
        </w:rPr>
        <w:drawing>
          <wp:inline distT="0" distB="0" distL="0" distR="0" wp14:anchorId="251584EC" wp14:editId="251584ED">
            <wp:extent cx="4810125" cy="2495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84CA" w14:textId="77777777" w:rsidR="0010481A" w:rsidRDefault="0010481A">
      <w:pPr>
        <w:ind w:firstLine="709"/>
      </w:pPr>
    </w:p>
    <w:p w14:paraId="251584CB" w14:textId="77777777" w:rsidR="0010481A" w:rsidRDefault="0004587A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15 pav. Dangos sluoksnis be rišiklių iš mišinio 0/32</w:t>
      </w:r>
    </w:p>
    <w:p w14:paraId="251584CC" w14:textId="77777777" w:rsidR="0010481A" w:rsidRDefault="0004587A">
      <w:pPr>
        <w:jc w:val="center"/>
      </w:pPr>
      <w:r>
        <w:t>______________</w:t>
      </w:r>
    </w:p>
    <w:p w14:paraId="251584CD" w14:textId="77777777" w:rsidR="0010481A" w:rsidRDefault="0010481A"/>
    <w:p w14:paraId="251584CE" w14:textId="77777777" w:rsidR="0010481A" w:rsidRDefault="0004587A"/>
    <w:bookmarkStart w:id="0" w:name="_GoBack" w:displacedByCustomXml="prev"/>
    <w:bookmarkEnd w:id="0" w:displacedByCustomXml="prev"/>
    <w:sectPr w:rsidR="0010481A" w:rsidSect="00A144A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39" w:code="9"/>
      <w:pgMar w:top="1440" w:right="1440" w:bottom="1440" w:left="180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584F0" w14:textId="77777777" w:rsidR="0010481A" w:rsidRDefault="0004587A">
      <w:r>
        <w:separator/>
      </w:r>
    </w:p>
  </w:endnote>
  <w:endnote w:type="continuationSeparator" w:id="0">
    <w:p w14:paraId="251584F1" w14:textId="77777777" w:rsidR="0010481A" w:rsidRDefault="0004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584F6" w14:textId="77777777" w:rsidR="0010481A" w:rsidRDefault="0010481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584F7" w14:textId="77777777" w:rsidR="0010481A" w:rsidRDefault="0010481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584F9" w14:textId="77777777" w:rsidR="0010481A" w:rsidRDefault="0010481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584EE" w14:textId="77777777" w:rsidR="0010481A" w:rsidRDefault="0004587A">
      <w:r>
        <w:separator/>
      </w:r>
    </w:p>
  </w:footnote>
  <w:footnote w:type="continuationSeparator" w:id="0">
    <w:p w14:paraId="251584EF" w14:textId="77777777" w:rsidR="0010481A" w:rsidRDefault="00045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584F2" w14:textId="77777777" w:rsidR="0010481A" w:rsidRDefault="0004587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51584F3" w14:textId="77777777" w:rsidR="0010481A" w:rsidRDefault="0010481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584F4" w14:textId="77777777" w:rsidR="0010481A" w:rsidRDefault="0004587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16</w:t>
    </w:r>
    <w:r>
      <w:rPr>
        <w:lang w:val="en-GB"/>
      </w:rPr>
      <w:fldChar w:fldCharType="end"/>
    </w:r>
  </w:p>
  <w:p w14:paraId="251584F5" w14:textId="77777777" w:rsidR="0010481A" w:rsidRDefault="0010481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584F8" w14:textId="77777777" w:rsidR="0010481A" w:rsidRDefault="0010481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07"/>
    <w:rsid w:val="0004587A"/>
    <w:rsid w:val="0010481A"/>
    <w:rsid w:val="00A144AE"/>
    <w:rsid w:val="00E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25158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144A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14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144A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14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44627EE32C7"/>
  <Relationship Id="rId11" Type="http://schemas.openxmlformats.org/officeDocument/2006/relationships/hyperlink" TargetMode="External" Target="https://www.e-tar.lt/portal/lt/legalAct/TAR.660AACC2CBFF"/>
  <Relationship Id="rId12" Type="http://schemas.openxmlformats.org/officeDocument/2006/relationships/image" Target="media/image2.jpeg"/>
  <Relationship Id="rId13" Type="http://schemas.openxmlformats.org/officeDocument/2006/relationships/image" Target="media/image3.jpeg"/>
  <Relationship Id="rId14" Type="http://schemas.openxmlformats.org/officeDocument/2006/relationships/image" Target="media/image4.jpeg"/>
  <Relationship Id="rId15" Type="http://schemas.openxmlformats.org/officeDocument/2006/relationships/image" Target="media/image5.jpeg"/>
  <Relationship Id="rId16" Type="http://schemas.openxmlformats.org/officeDocument/2006/relationships/image" Target="media/image6.jpeg"/>
  <Relationship Id="rId17" Type="http://schemas.openxmlformats.org/officeDocument/2006/relationships/image" Target="media/image7.jpeg"/>
  <Relationship Id="rId18" Type="http://schemas.openxmlformats.org/officeDocument/2006/relationships/image" Target="media/image8.jpeg"/>
  <Relationship Id="rId19" Type="http://schemas.openxmlformats.org/officeDocument/2006/relationships/image" Target="media/image9.jpeg"/>
  <Relationship Id="rId2" Type="http://schemas.openxmlformats.org/officeDocument/2006/relationships/styles" Target="styles.xml"/>
  <Relationship Id="rId20" Type="http://schemas.openxmlformats.org/officeDocument/2006/relationships/image" Target="media/image10.jpeg"/>
  <Relationship Id="rId21" Type="http://schemas.openxmlformats.org/officeDocument/2006/relationships/image" Target="media/image11.jpeg"/>
  <Relationship Id="rId22" Type="http://schemas.openxmlformats.org/officeDocument/2006/relationships/image" Target="media/image12.jpeg"/>
  <Relationship Id="rId23" Type="http://schemas.openxmlformats.org/officeDocument/2006/relationships/image" Target="media/image13.jpeg"/>
  <Relationship Id="rId24" Type="http://schemas.openxmlformats.org/officeDocument/2006/relationships/image" Target="media/image14.jpeg"/>
  <Relationship Id="rId25" Type="http://schemas.openxmlformats.org/officeDocument/2006/relationships/image" Target="media/image15.jpeg"/>
  <Relationship Id="rId26" Type="http://schemas.openxmlformats.org/officeDocument/2006/relationships/image" Target="media/image16.jpeg"/>
  <Relationship Id="rId27" Type="http://schemas.openxmlformats.org/officeDocument/2006/relationships/header" Target="header1.xml"/>
  <Relationship Id="rId28" Type="http://schemas.openxmlformats.org/officeDocument/2006/relationships/header" Target="header2.xml"/>
  <Relationship Id="rId29" Type="http://schemas.openxmlformats.org/officeDocument/2006/relationships/footer" Target="footer1.xml"/>
  <Relationship Id="rId3" Type="http://schemas.microsoft.com/office/2007/relationships/stylesWithEffects" Target="stylesWithEffects.xml"/>
  <Relationship Id="rId30" Type="http://schemas.openxmlformats.org/officeDocument/2006/relationships/footer" Target="footer2.xml"/>
  <Relationship Id="rId31" Type="http://schemas.openxmlformats.org/officeDocument/2006/relationships/header" Target="header3.xml"/>
  <Relationship Id="rId32" Type="http://schemas.openxmlformats.org/officeDocument/2006/relationships/footer" Target="footer3.xml"/>
  <Relationship Id="rId33" Type="http://schemas.openxmlformats.org/officeDocument/2006/relationships/fontTable" Target="fontTable.xml"/>
  <Relationship Id="rId34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17649</Words>
  <Characters>10060</Characters>
  <Application>Microsoft Office Word</Application>
  <DocSecurity>0</DocSecurity>
  <Lines>83</Lines>
  <Paragraphs>55</Paragraphs>
  <ScaleCrop>false</ScaleCrop>
  <Company>Teisines informacijos centras</Company>
  <LinksUpToDate>false</LinksUpToDate>
  <CharactersWithSpaces>27654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2015-09-08T21:19:00Z</dcterms:created>
  <dc:creator>Sandra</dc:creator>
  <lastModifiedBy>LAUKIONYTĖ Irena</lastModifiedBy>
  <dcterms:modified xsi:type="dcterms:W3CDTF">2015-11-23T07:26:00Z</dcterms:modified>
  <revision>4</revision>
  <dc:title>LIETUVOS AUTOMOBILIŲ KELIŲ DIREKCIJOS</dc:title>
</coreProperties>
</file>