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eb8dc0a3216482aacb43c7173812c78"/>
        <w:id w:val="1704820106"/>
        <w:lock w:val="sdtLocked"/>
      </w:sdtPr>
      <w:sdtEndPr/>
      <w:sdtContent>
        <w:p w14:paraId="32487066" w14:textId="77777777" w:rsidR="000C258A" w:rsidRDefault="006F4B4D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pict w14:anchorId="3248707B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>LIETUVOS RESPUBLIKOS SVEIKATOS APSAUGOS MINISTRO</w:t>
          </w:r>
        </w:p>
        <w:p w14:paraId="32487067" w14:textId="77777777" w:rsidR="000C258A" w:rsidRDefault="006F4B4D">
          <w:pPr>
            <w:keepLines/>
            <w:widowControl w:val="0"/>
            <w:suppressAutoHyphens/>
            <w:jc w:val="center"/>
            <w:rPr>
              <w:caps/>
              <w:color w:val="000000"/>
            </w:rPr>
          </w:pPr>
          <w:r>
            <w:rPr>
              <w:caps/>
              <w:color w:val="000000"/>
            </w:rPr>
            <w:t>Į S A K Y M A S</w:t>
          </w:r>
        </w:p>
        <w:p w14:paraId="32487068" w14:textId="77777777" w:rsidR="000C258A" w:rsidRDefault="000C258A">
          <w:pPr>
            <w:keepLines/>
            <w:widowControl w:val="0"/>
            <w:suppressAutoHyphens/>
            <w:jc w:val="center"/>
            <w:rPr>
              <w:caps/>
              <w:color w:val="000000"/>
            </w:rPr>
          </w:pPr>
        </w:p>
        <w:p w14:paraId="32487069" w14:textId="77777777" w:rsidR="000C258A" w:rsidRDefault="006F4B4D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„DĖL LIETUVOS HIGIENOS NORMOS HN 16:2011 „MEDŽIAGŲ IR GAMINIŲ, SKIRTŲ LIESTIS SU MAISTU, SPECIALIEJI SVEIKATOS SAUGOS REIKALAVIMAI“ PATVIRTINIMO“ PAKEITIMO</w:t>
          </w:r>
        </w:p>
        <w:p w14:paraId="3248706A" w14:textId="77777777" w:rsidR="000C258A" w:rsidRDefault="000C258A">
          <w:pPr>
            <w:widowControl w:val="0"/>
            <w:suppressAutoHyphens/>
            <w:jc w:val="center"/>
            <w:rPr>
              <w:b/>
              <w:bCs/>
              <w:color w:val="000000"/>
            </w:rPr>
          </w:pPr>
        </w:p>
        <w:p w14:paraId="3248706B" w14:textId="77777777" w:rsidR="000C258A" w:rsidRDefault="006F4B4D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2012 m. birželio 19 d. Nr. V-541</w:t>
          </w:r>
        </w:p>
        <w:p w14:paraId="3248706C" w14:textId="77777777" w:rsidR="000C258A" w:rsidRDefault="006F4B4D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3248706D" w14:textId="77777777" w:rsidR="000C258A" w:rsidRDefault="000C258A">
          <w:pPr>
            <w:widowControl w:val="0"/>
            <w:suppressAutoHyphens/>
            <w:jc w:val="center"/>
            <w:rPr>
              <w:color w:val="000000"/>
            </w:rPr>
          </w:pPr>
        </w:p>
        <w:sdt>
          <w:sdtPr>
            <w:alias w:val="1 p."/>
            <w:tag w:val="part_f2fcab1c30674f838a094b9c62eb4d42"/>
            <w:id w:val="93902368"/>
            <w:lock w:val="sdtLocked"/>
          </w:sdtPr>
          <w:sdtEndPr/>
          <w:sdtContent>
            <w:p w14:paraId="3248706E" w14:textId="77777777" w:rsidR="000C258A" w:rsidRDefault="006F4B4D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f2fcab1c30674f838a094b9c62eb4d42"/>
                  <w:id w:val="-827512071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P a k e i č i u Lietuvos higienos normą HN 16:2011 „Medžiagų ir gaminių, skirtų liestis su maistu, specialieji sveikatos saugos reikalavimai“, patvirtintą Lietuvos Respublikos sveikatos apsaugos ministro 201</w:t>
              </w:r>
              <w:r>
                <w:rPr>
                  <w:color w:val="000000"/>
                </w:rPr>
                <w:t>1 m. gegužės 2 d. įsakymu Nr. V-417 „Dėl Lietuvos higienos normos HN 16:2011 „Medžiagų ir gaminių, skirtų liestis su maistu, specialieji sveikatos saugos reikalavimai“ patvirtinimo“ (Žin., 2011, 54-2620):</w:t>
              </w:r>
            </w:p>
            <w:sdt>
              <w:sdtPr>
                <w:alias w:val="1.1 p."/>
                <w:tag w:val="part_47b84254b7c84987bd227ea0c9975f19"/>
                <w:id w:val="1669439431"/>
                <w:lock w:val="sdtLocked"/>
              </w:sdtPr>
              <w:sdtEndPr/>
              <w:sdtContent>
                <w:p w14:paraId="3248706F" w14:textId="77777777" w:rsidR="000C258A" w:rsidRDefault="006F4B4D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47b84254b7c84987bd227ea0c9975f19"/>
                      <w:id w:val="-7800273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1.1</w:t>
                      </w:r>
                    </w:sdtContent>
                  </w:sdt>
                  <w:r>
                    <w:rPr>
                      <w:color w:val="000000"/>
                    </w:rPr>
                    <w:t>. išdėstau 4 punktą taip:</w:t>
                  </w:r>
                </w:p>
                <w:sdt>
                  <w:sdtPr>
                    <w:alias w:val="citata"/>
                    <w:tag w:val="part_e92f39fc007b474caf84429428bf1398"/>
                    <w:id w:val="1935010431"/>
                    <w:lock w:val="sdtLocked"/>
                  </w:sdtPr>
                  <w:sdtEndPr/>
                  <w:sdtContent>
                    <w:sdt>
                      <w:sdtPr>
                        <w:alias w:val="4 p."/>
                        <w:tag w:val="part_ef1757df9d2c465d9490db0c3ef32bfd"/>
                        <w:id w:val="-1937443457"/>
                        <w:lock w:val="sdtLocked"/>
                      </w:sdtPr>
                      <w:sdtEndPr/>
                      <w:sdtContent>
                        <w:p w14:paraId="32487070" w14:textId="77777777" w:rsidR="000C258A" w:rsidRDefault="006F4B4D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ef1757df9d2c465d9490db0c3ef32bfd"/>
                              <w:id w:val="72363569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Ne maisto prek</w:t>
                          </w:r>
                          <w:r>
                            <w:rPr>
                              <w:color w:val="000000"/>
                            </w:rPr>
                            <w:t>ės higieninius pažymėjimus į Lietuvos Respublikos rinką tiekiamoms medžiagoms ir gaminiams, skirtiems liestis su maistu, importuotiems iš valstybių ne Europos Sąjungos narių, išskyrus Islandijos Respubliką, Lichtenšteino Kunigaikštystę, Norvegijos Karalyst</w:t>
                          </w:r>
                          <w:r>
                            <w:rPr>
                              <w:color w:val="000000"/>
                            </w:rPr>
                            <w:t>ę ir Šveicarijos Konfederaciją, išduoda visuomenės sveikatos centrai apskrityse.“;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 p."/>
                <w:tag w:val="part_69e44c5b5b9d41c98c06ef7258074e9c"/>
                <w:id w:val="473108246"/>
                <w:lock w:val="sdtLocked"/>
              </w:sdtPr>
              <w:sdtEndPr/>
              <w:sdtContent>
                <w:p w14:paraId="32487071" w14:textId="77777777" w:rsidR="000C258A" w:rsidRDefault="006F4B4D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9e44c5b5b9d41c98c06ef7258074e9c"/>
                      <w:id w:val="-33562360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1.2</w:t>
                      </w:r>
                    </w:sdtContent>
                  </w:sdt>
                  <w:r>
                    <w:rPr>
                      <w:color w:val="000000"/>
                    </w:rPr>
                    <w:t>. išdėstau 11 punktą taip:</w:t>
                  </w:r>
                </w:p>
                <w:sdt>
                  <w:sdtPr>
                    <w:alias w:val="citata"/>
                    <w:tag w:val="part_5e3bd1d8b7ac4961a1d84d22e451cd16"/>
                    <w:id w:val="593600623"/>
                    <w:lock w:val="sdtLocked"/>
                  </w:sdtPr>
                  <w:sdtEndPr/>
                  <w:sdtContent>
                    <w:sdt>
                      <w:sdtPr>
                        <w:alias w:val="11 p."/>
                        <w:tag w:val="part_ed40c455a7584be197654447e34810cf"/>
                        <w:id w:val="979043451"/>
                        <w:lock w:val="sdtLocked"/>
                      </w:sdtPr>
                      <w:sdtEndPr/>
                      <w:sdtContent>
                        <w:p w14:paraId="32487072" w14:textId="77777777" w:rsidR="000C258A" w:rsidRDefault="006F4B4D">
                          <w:pPr>
                            <w:widowControl w:val="0"/>
                            <w:suppressAutoHyphens/>
                            <w:ind w:firstLine="567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ed40c455a7584be197654447e34810cf"/>
                              <w:id w:val="21055255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sdtContent>
                          </w:sdt>
                          <w:r>
                            <w:rPr>
                              <w:color w:val="000000"/>
                            </w:rPr>
                            <w:t>. Nuo 2013 m. sausio 1 d. verslo subjektų pateikiami dokumentai dėl medžiagų, gaminių ir cheminių medžiagų, tiekiamų rinkai iki 20</w:t>
                          </w:r>
                          <w:r>
                            <w:rPr>
                              <w:color w:val="000000"/>
                            </w:rPr>
                            <w:t>15 m. gruodžio 31 d., gali būti grindžiami 11.1 arba 11.2. punktuose nurodytomis taisyklėmis:</w:t>
                          </w:r>
                        </w:p>
                        <w:sdt>
                          <w:sdtPr>
                            <w:alias w:val="11.1 p."/>
                            <w:tag w:val="part_155f073a1b2a44829951421f0383f836"/>
                            <w:id w:val="279761426"/>
                            <w:lock w:val="sdtLocked"/>
                          </w:sdtPr>
                          <w:sdtEndPr/>
                          <w:sdtContent>
                            <w:p w14:paraId="32487073" w14:textId="77777777" w:rsidR="000C258A" w:rsidRDefault="006F4B4D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155f073a1b2a44829951421f0383f836"/>
                                  <w:id w:val="217410330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11.1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Reglamento Nr. 10/2011 18 straipsnyje nustatytomis išsiskyrimo tyrimo taisyklėmis [6.1];</w:t>
                              </w:r>
                            </w:p>
                          </w:sdtContent>
                        </w:sdt>
                        <w:sdt>
                          <w:sdtPr>
                            <w:alias w:val="11.2 p."/>
                            <w:tag w:val="part_f484a1a5ef4144af9111841b18182458"/>
                            <w:id w:val="-237090911"/>
                            <w:lock w:val="sdtLocked"/>
                          </w:sdtPr>
                          <w:sdtEndPr/>
                          <w:sdtContent>
                            <w:p w14:paraId="32487074" w14:textId="77777777" w:rsidR="000C258A" w:rsidRDefault="006F4B4D">
                              <w:pPr>
                                <w:widowControl w:val="0"/>
                                <w:suppressAutoHyphens/>
                                <w:ind w:firstLine="567"/>
                                <w:jc w:val="both"/>
                                <w:rPr>
                                  <w:color w:val="000000"/>
                                </w:rPr>
                              </w:pPr>
                              <w:sdt>
                                <w:sdtPr>
                                  <w:alias w:val="Numeris"/>
                                  <w:tag w:val="nr_f484a1a5ef4144af9111841b18182458"/>
                                  <w:id w:val="1777218365"/>
                                  <w:lock w:val="sdtLocked"/>
                                </w:sdtPr>
                                <w:sdtEndPr/>
                                <w:sdtContent>
                                  <w:r>
                                    <w:rPr>
                                      <w:color w:val="000000"/>
                                    </w:rPr>
                                    <w:t>11.2</w:t>
                                  </w:r>
                                </w:sdtContent>
                              </w:sdt>
                              <w:r>
                                <w:rPr>
                                  <w:color w:val="000000"/>
                                </w:rPr>
                                <w:t>. šios higienos normos 4 ir 5 priede nurodytomis pagrindi</w:t>
                              </w:r>
                              <w:r>
                                <w:rPr>
                                  <w:color w:val="000000"/>
                                </w:rPr>
                                <w:t>nėmis bendrosiomis ir specifinėmis medžiagų ir gaminių migracijos nustatymo taisyklėmis.“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868b88bc228d4d7daa404f80b1a358ef"/>
            <w:id w:val="1247917554"/>
            <w:lock w:val="sdtLocked"/>
          </w:sdtPr>
          <w:sdtEndPr/>
          <w:sdtContent>
            <w:p w14:paraId="32487077" w14:textId="0EE3E007" w:rsidR="000C258A" w:rsidRDefault="006F4B4D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868b88bc228d4d7daa404f80b1a358ef"/>
                  <w:id w:val="-421722645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N u s t a t a u, kad šis įsakymas įsigalioja 2012 m. liepos 1 d.</w:t>
              </w:r>
            </w:p>
          </w:sdtContent>
        </w:sdt>
        <w:sdt>
          <w:sdtPr>
            <w:rPr>
              <w:caps/>
              <w:color w:val="000000"/>
            </w:rPr>
            <w:alias w:val="signatura"/>
            <w:tag w:val="part_14a87c859a324b60a0e765c8c1c309a3"/>
            <w:id w:val="-2138480956"/>
            <w:lock w:val="sdtLocked"/>
            <w:placeholder>
              <w:docPart w:val="DefaultPlaceholder_1082065158"/>
            </w:placeholder>
          </w:sdtPr>
          <w:sdtEndPr>
            <w:rPr>
              <w:caps w:val="0"/>
              <w:color w:val="auto"/>
            </w:rPr>
          </w:sdtEndPr>
          <w:sdtContent>
            <w:p w14:paraId="57162689" w14:textId="77777777" w:rsidR="006F4B4D" w:rsidRDefault="006F4B4D" w:rsidP="006F4B4D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02805E4B" w14:textId="77777777" w:rsidR="006F4B4D" w:rsidRDefault="006F4B4D" w:rsidP="006F4B4D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11AE0557" w14:textId="77777777" w:rsidR="006F4B4D" w:rsidRDefault="006F4B4D" w:rsidP="006F4B4D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</w:p>
            <w:p w14:paraId="3248707A" w14:textId="07D1463E" w:rsidR="000C258A" w:rsidRDefault="006F4B4D" w:rsidP="006F4B4D">
              <w:pPr>
                <w:widowControl w:val="0"/>
                <w:tabs>
                  <w:tab w:val="right" w:pos="9071"/>
                </w:tabs>
                <w:suppressAutoHyphens/>
                <w:rPr>
                  <w:color w:val="000000"/>
                </w:rPr>
              </w:pPr>
              <w:bookmarkStart w:id="0" w:name="_GoBack"/>
              <w:bookmarkEnd w:id="0"/>
              <w:r>
                <w:rPr>
                  <w:caps/>
                  <w:color w:val="000000"/>
                </w:rPr>
                <w:t xml:space="preserve">SVEIKATOS APSAUGOS MINISTRAS </w:t>
              </w:r>
              <w:r>
                <w:rPr>
                  <w:caps/>
                  <w:color w:val="000000"/>
                </w:rPr>
                <w:tab/>
                <w:t>RAIMONDAS ŠUKYS</w:t>
              </w:r>
            </w:p>
          </w:sdtContent>
        </w:sdt>
      </w:sdtContent>
    </w:sdt>
    <w:sectPr w:rsidR="000C2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8707E" w14:textId="77777777" w:rsidR="000C258A" w:rsidRDefault="006F4B4D">
      <w:r>
        <w:separator/>
      </w:r>
    </w:p>
  </w:endnote>
  <w:endnote w:type="continuationSeparator" w:id="0">
    <w:p w14:paraId="3248707F" w14:textId="77777777" w:rsidR="000C258A" w:rsidRDefault="006F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7082" w14:textId="77777777" w:rsidR="000C258A" w:rsidRDefault="000C258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7083" w14:textId="77777777" w:rsidR="000C258A" w:rsidRDefault="000C258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7085" w14:textId="77777777" w:rsidR="000C258A" w:rsidRDefault="000C258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8707C" w14:textId="77777777" w:rsidR="000C258A" w:rsidRDefault="006F4B4D">
      <w:r>
        <w:separator/>
      </w:r>
    </w:p>
  </w:footnote>
  <w:footnote w:type="continuationSeparator" w:id="0">
    <w:p w14:paraId="3248707D" w14:textId="77777777" w:rsidR="000C258A" w:rsidRDefault="006F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7080" w14:textId="77777777" w:rsidR="000C258A" w:rsidRDefault="000C258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7081" w14:textId="77777777" w:rsidR="000C258A" w:rsidRDefault="000C258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7084" w14:textId="77777777" w:rsidR="000C258A" w:rsidRDefault="000C258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95"/>
    <w:rsid w:val="000C258A"/>
    <w:rsid w:val="006D5195"/>
    <w:rsid w:val="006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87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4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F4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A2"/>
    <w:rsid w:val="00C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78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7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25aaafd591624be499cd02f4c98ac9f7" PartId="0eb8dc0a3216482aacb43c7173812c78">
    <Part Type="punktas" Nr="1" Abbr="1 p." DocPartId="4a637e91e7f0463a8e52abc80fc5de35" PartId="f2fcab1c30674f838a094b9c62eb4d42">
      <Part Type="punktas" Nr="1.1" Abbr="1.1 p." DocPartId="22cb5f3ae11448aebd8afa29d7e61f28" PartId="47b84254b7c84987bd227ea0c9975f19">
        <Part Type="citata" DocPartId="e77600e6439647e6a323d4dbdb28d91f" PartId="e92f39fc007b474caf84429428bf1398">
          <Part Type="punktas" Nr="4" Abbr="4 p." DocPartId="dddb59c540294463a2a6067059e4a8f2" PartId="ef1757df9d2c465d9490db0c3ef32bfd"/>
        </Part>
      </Part>
      <Part Type="punktas" Nr="1.2" Abbr="1.2 p." DocPartId="b98d0b49db3342cba11883dd881d5e53" PartId="69e44c5b5b9d41c98c06ef7258074e9c">
        <Part Type="citata" DocPartId="d23381dfd1424053a02f7080f2e5b74a" PartId="5e3bd1d8b7ac4961a1d84d22e451cd16">
          <Part Type="punktas" Nr="11" Abbr="11 p." DocPartId="2c263b67496c4b11807bf37a4e699707" PartId="ed40c455a7584be197654447e34810cf">
            <Part Type="punktas" Nr="11.1" Abbr="11.1 p." DocPartId="1ac11132d0374940baba445b2cbb77b1" PartId="155f073a1b2a44829951421f0383f836"/>
            <Part Type="punktas" Nr="11.2" Abbr="11.2 p." DocPartId="e280db82b93d4d6ebc20dbee9a35123a" PartId="f484a1a5ef4144af9111841b18182458"/>
          </Part>
        </Part>
      </Part>
    </Part>
    <Part Type="punktas" Nr="2" Abbr="2 p." DocPartId="d5090b72bc3f45ffb7a5d61b640a462a" PartId="868b88bc228d4d7daa404f80b1a358ef"/>
    <Part Type="signatura" DocPartId="d869e0c6208e4e3e804fdbef5affeae6" PartId="14a87c859a324b60a0e765c8c1c309a3"/>
  </Part>
</Parts>
</file>

<file path=customXml/itemProps1.xml><?xml version="1.0" encoding="utf-8"?>
<ds:datastoreItem xmlns:ds="http://schemas.openxmlformats.org/officeDocument/2006/customXml" ds:itemID="{59EF8AD7-89CF-4CC7-BEC2-46CAA83E331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1724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Kamilija</dc:creator>
  <cp:lastModifiedBy>PETRAUSKAITĖ Girmantė</cp:lastModifiedBy>
  <cp:revision>3</cp:revision>
  <dcterms:created xsi:type="dcterms:W3CDTF">2015-09-29T19:56:00Z</dcterms:created>
  <dcterms:modified xsi:type="dcterms:W3CDTF">2015-10-26T12:17:00Z</dcterms:modified>
</cp:coreProperties>
</file>