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AKCINIŲ BENDROVIŲ ĮSTATYMO 41 STRAIPSNIO PAKEITIMO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2001 m. gruodžio 17 d. Nr. IX-662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E22116F1B0E0 \t _blank">
        <w:r>
          <w:rPr>
            <w:color w:val="0000FF" w:themeColor="hyperlink"/>
            <w:u w:val="single"/>
          </w:rPr>
          <w:t>64-1914</w:t>
        </w:r>
      </w:fldSimple>
      <w:r>
        <w:rPr>
          <w:color w:val="000000"/>
        </w:rPr>
        <w:t>)</w:t>
      </w:r>
    </w:p>
    <w:p>
      <w:pPr>
        <w:jc w:val="center"/>
        <w:rPr>
          <w:color w:val="000000"/>
        </w:rPr>
      </w:pPr>
    </w:p>
    <w:p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41 straipsnio 5 dalies pakeitimas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41 straipsnio 5 dalies antrajame sakinyje vietoj žodžių „viešosios apyvartos“ įrašyti žodį „rinkos“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Nematerialios akcijos yra pažymimos įrašais vertybinių popierių sąskaitose. Uždarųjų akcinių bendrovių nematerialių akcijų sąskaitas tvarko jas išleidusi uždaroji akcinė bendrovė, o akcinių bendrovių akcijų sąskaitas tvarko Vertybinių popierių rinkos įstatyme nustatyti subjektai (toliau – sąskaitų tvarkytojai).“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Įstatymas įsigalioja nuo 2002 m. balandžio 1 d.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  <w:jc w:val="both"/>
        <w:rPr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tabs>
          <w:tab w:val="right" w:pos="9639"/>
        </w:tabs>
        <w:jc w:val="center"/>
      </w:pPr>
      <w:r>
        <w:t>______________</w:t>
      </w:r>
    </w:p>
    <w:p>
      <w:pPr>
        <w:tabs>
          <w:tab w:val="right" w:pos="9639"/>
        </w:tabs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743</Characters>
  <Application>Microsoft Office Word</Application>
  <DocSecurity>4</DocSecurity>
  <Lines>26</Lines>
  <Paragraphs>16</Paragraphs>
  <ScaleCrop>false</ScaleCrop>
  <Company/>
  <LinksUpToDate>false</LinksUpToDate>
  <CharactersWithSpaces>842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2015-10-07T18:39:00Z</dcterms:created>
  <dc:creator>User</dc:creator>
  <lastModifiedBy>Adlib User</lastModifiedBy>
  <dcterms:modified xsi:type="dcterms:W3CDTF">2015-10-07T18:39:00Z</dcterms:modified>
  <revision>2</revision>
</coreProperties>
</file>