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8A4B5" w14:textId="77777777" w:rsidR="00B21838" w:rsidRDefault="00B21838">
      <w:pPr>
        <w:tabs>
          <w:tab w:val="center" w:pos="4153"/>
          <w:tab w:val="right" w:pos="8306"/>
        </w:tabs>
        <w:rPr>
          <w:lang w:val="en-GB"/>
        </w:rPr>
      </w:pPr>
    </w:p>
    <w:p w14:paraId="1958A4B6" w14:textId="77777777" w:rsidR="00B21838" w:rsidRDefault="00775699">
      <w:pPr>
        <w:snapToGrid w:val="0"/>
        <w:jc w:val="center"/>
        <w:rPr>
          <w:b/>
          <w:color w:val="000000"/>
          <w:lang w:eastAsia="lt-LT"/>
        </w:rPr>
      </w:pPr>
      <w:r>
        <w:rPr>
          <w:b/>
          <w:color w:val="000000"/>
          <w:lang w:eastAsia="lt-LT"/>
        </w:rPr>
        <w:pict w14:anchorId="1958A626">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lang w:eastAsia="lt-LT"/>
        </w:rPr>
        <w:t xml:space="preserve">LIETUVOS RESPUBLIKOS APLINKOS MINISTRAS IR </w:t>
      </w:r>
    </w:p>
    <w:p w14:paraId="1958A4B7" w14:textId="77777777" w:rsidR="00B21838" w:rsidRDefault="00775699">
      <w:pPr>
        <w:snapToGrid w:val="0"/>
        <w:jc w:val="center"/>
        <w:rPr>
          <w:b/>
          <w:color w:val="000000"/>
          <w:lang w:eastAsia="lt-LT"/>
        </w:rPr>
      </w:pPr>
      <w:r>
        <w:rPr>
          <w:b/>
          <w:color w:val="000000"/>
          <w:lang w:eastAsia="lt-LT"/>
        </w:rPr>
        <w:t>LIETUVOS RESPUBLIKOS ŽEMĖS ŪKIO MINISTRAS</w:t>
      </w:r>
    </w:p>
    <w:p w14:paraId="1958A4B8" w14:textId="77777777" w:rsidR="00B21838" w:rsidRDefault="00B21838">
      <w:pPr>
        <w:snapToGrid w:val="0"/>
        <w:jc w:val="center"/>
        <w:rPr>
          <w:color w:val="000000"/>
          <w:lang w:eastAsia="lt-LT"/>
        </w:rPr>
      </w:pPr>
    </w:p>
    <w:p w14:paraId="1958A4B9" w14:textId="77777777" w:rsidR="00B21838" w:rsidRDefault="00775699">
      <w:pPr>
        <w:snapToGrid w:val="0"/>
        <w:jc w:val="center"/>
        <w:rPr>
          <w:b/>
          <w:color w:val="000000"/>
          <w:lang w:eastAsia="lt-LT"/>
        </w:rPr>
      </w:pPr>
      <w:r>
        <w:rPr>
          <w:b/>
          <w:color w:val="000000"/>
          <w:lang w:eastAsia="lt-LT"/>
        </w:rPr>
        <w:t>Į S A K Y M A S</w:t>
      </w:r>
    </w:p>
    <w:p w14:paraId="1958A4BA" w14:textId="77777777" w:rsidR="00B21838" w:rsidRDefault="00775699">
      <w:pPr>
        <w:snapToGrid w:val="0"/>
        <w:jc w:val="center"/>
        <w:rPr>
          <w:b/>
          <w:color w:val="000000"/>
          <w:lang w:eastAsia="lt-LT"/>
        </w:rPr>
      </w:pPr>
      <w:r>
        <w:rPr>
          <w:b/>
          <w:color w:val="000000"/>
          <w:lang w:eastAsia="lt-LT"/>
        </w:rPr>
        <w:t>DĖL MEDŽIOJAMŲJŲ GYVŪNŲ PADARYTOS ŽALOS ŽEMĖS ŪKIO PASĖLIAMS IR MIŠKUI APSKAIČIAVIMO METODIKOS PATVIRTINIMO</w:t>
      </w:r>
    </w:p>
    <w:p w14:paraId="1958A4BB" w14:textId="77777777" w:rsidR="00B21838" w:rsidRDefault="00B21838">
      <w:pPr>
        <w:snapToGrid w:val="0"/>
        <w:jc w:val="center"/>
        <w:rPr>
          <w:color w:val="000000"/>
          <w:lang w:eastAsia="lt-LT"/>
        </w:rPr>
      </w:pPr>
    </w:p>
    <w:p w14:paraId="1958A4BC" w14:textId="77777777" w:rsidR="00B21838" w:rsidRDefault="00775699">
      <w:pPr>
        <w:snapToGrid w:val="0"/>
        <w:jc w:val="center"/>
        <w:rPr>
          <w:color w:val="000000"/>
          <w:lang w:eastAsia="lt-LT"/>
        </w:rPr>
      </w:pPr>
      <w:r>
        <w:rPr>
          <w:color w:val="000000"/>
          <w:lang w:eastAsia="lt-LT"/>
        </w:rPr>
        <w:t>2002 m. r</w:t>
      </w:r>
      <w:r>
        <w:rPr>
          <w:color w:val="000000"/>
          <w:lang w:eastAsia="lt-LT"/>
        </w:rPr>
        <w:t>ugsėjo 23 d. Nr. 486/359</w:t>
      </w:r>
    </w:p>
    <w:p w14:paraId="1958A4BD" w14:textId="77777777" w:rsidR="00B21838" w:rsidRDefault="00775699">
      <w:pPr>
        <w:snapToGrid w:val="0"/>
        <w:jc w:val="center"/>
        <w:rPr>
          <w:color w:val="000000"/>
          <w:lang w:eastAsia="lt-LT"/>
        </w:rPr>
      </w:pPr>
      <w:r>
        <w:rPr>
          <w:color w:val="000000"/>
          <w:lang w:eastAsia="lt-LT"/>
        </w:rPr>
        <w:t>Vilnius</w:t>
      </w:r>
    </w:p>
    <w:p w14:paraId="1958A4BE" w14:textId="77777777" w:rsidR="00B21838" w:rsidRDefault="00B21838">
      <w:pPr>
        <w:snapToGrid w:val="0"/>
        <w:ind w:firstLine="709"/>
        <w:jc w:val="both"/>
        <w:rPr>
          <w:color w:val="000000"/>
          <w:lang w:eastAsia="lt-LT"/>
        </w:rPr>
      </w:pPr>
    </w:p>
    <w:p w14:paraId="1958A4BF" w14:textId="77777777" w:rsidR="00B21838" w:rsidRDefault="00B21838">
      <w:pPr>
        <w:snapToGrid w:val="0"/>
        <w:ind w:firstLine="709"/>
        <w:jc w:val="both"/>
        <w:rPr>
          <w:color w:val="000000"/>
          <w:lang w:eastAsia="lt-LT"/>
        </w:rPr>
      </w:pPr>
    </w:p>
    <w:p w14:paraId="1958A4C0" w14:textId="77777777" w:rsidR="00B21838" w:rsidRDefault="00775699">
      <w:pPr>
        <w:snapToGrid w:val="0"/>
        <w:ind w:firstLine="709"/>
        <w:jc w:val="both"/>
        <w:rPr>
          <w:color w:val="000000"/>
          <w:lang w:eastAsia="lt-LT"/>
        </w:rPr>
      </w:pPr>
      <w:r>
        <w:rPr>
          <w:color w:val="000000"/>
          <w:lang w:eastAsia="lt-LT"/>
        </w:rPr>
        <w:t xml:space="preserve">Vadovaudamiesi Laukinės gyvūnijos įstatymo (Žin., 1997, Nr. </w:t>
      </w:r>
      <w:hyperlink r:id="rId10" w:tgtFrame="_blank" w:history="1">
        <w:r>
          <w:rPr>
            <w:color w:val="0000FF" w:themeColor="hyperlink"/>
            <w:u w:val="single"/>
            <w:lang w:eastAsia="lt-LT"/>
          </w:rPr>
          <w:t>108-2726</w:t>
        </w:r>
      </w:hyperlink>
      <w:r>
        <w:rPr>
          <w:color w:val="000000"/>
          <w:lang w:eastAsia="lt-LT"/>
        </w:rPr>
        <w:t>; 2001, Nr. 110-3988) 4 straipsnio 2 dalies 13 punktu:</w:t>
      </w:r>
    </w:p>
    <w:p w14:paraId="1958A4C1" w14:textId="77777777" w:rsidR="00B21838" w:rsidRDefault="00775699">
      <w:pPr>
        <w:snapToGrid w:val="0"/>
        <w:ind w:firstLine="709"/>
        <w:jc w:val="both"/>
        <w:rPr>
          <w:color w:val="000000"/>
          <w:lang w:eastAsia="lt-LT"/>
        </w:rPr>
      </w:pPr>
      <w:r>
        <w:rPr>
          <w:color w:val="000000"/>
          <w:lang w:eastAsia="lt-LT"/>
        </w:rPr>
        <w:t>1</w:t>
      </w:r>
      <w:r>
        <w:rPr>
          <w:color w:val="000000"/>
          <w:lang w:eastAsia="lt-LT"/>
        </w:rPr>
        <w:t xml:space="preserve">. </w:t>
      </w:r>
      <w:r>
        <w:rPr>
          <w:color w:val="000000"/>
          <w:spacing w:val="60"/>
          <w:lang w:eastAsia="lt-LT"/>
        </w:rPr>
        <w:t>Tvirtiname</w:t>
      </w:r>
      <w:r>
        <w:rPr>
          <w:color w:val="000000"/>
          <w:lang w:eastAsia="lt-LT"/>
        </w:rPr>
        <w:t xml:space="preserve"> M</w:t>
      </w:r>
      <w:r>
        <w:rPr>
          <w:color w:val="000000"/>
          <w:lang w:eastAsia="lt-LT"/>
        </w:rPr>
        <w:t>edžiojamųjų gyvūnų padarytos žalos žemės ūkio pasėliams ir miškui apskaičiavimo metodiką (pridedama).</w:t>
      </w:r>
    </w:p>
    <w:p w14:paraId="1958A4C2" w14:textId="77777777" w:rsidR="00B21838" w:rsidRDefault="00775699">
      <w:pPr>
        <w:snapToGrid w:val="0"/>
        <w:ind w:firstLine="709"/>
        <w:jc w:val="both"/>
        <w:rPr>
          <w:color w:val="000000"/>
          <w:lang w:eastAsia="lt-LT"/>
        </w:rPr>
      </w:pPr>
      <w:r>
        <w:rPr>
          <w:color w:val="000000"/>
          <w:lang w:eastAsia="lt-LT"/>
        </w:rPr>
        <w:t>2</w:t>
      </w:r>
      <w:r>
        <w:rPr>
          <w:color w:val="000000"/>
          <w:lang w:eastAsia="lt-LT"/>
        </w:rPr>
        <w:t xml:space="preserve">. </w:t>
      </w:r>
      <w:r>
        <w:rPr>
          <w:color w:val="000000"/>
          <w:spacing w:val="60"/>
          <w:lang w:eastAsia="lt-LT"/>
        </w:rPr>
        <w:t>Nustatom</w:t>
      </w:r>
      <w:r>
        <w:rPr>
          <w:color w:val="000000"/>
          <w:lang w:eastAsia="lt-LT"/>
        </w:rPr>
        <w:t xml:space="preserve">e, kad Medžiojamųjų gyvūnų padarytos žalos žemės ūkio pasėliams ir miškui apskaičiavimo metodikos 10 punktas įsigalioja nuo 2002 m. spalio </w:t>
      </w:r>
      <w:r>
        <w:rPr>
          <w:color w:val="000000"/>
          <w:lang w:eastAsia="lt-LT"/>
        </w:rPr>
        <w:t>1 d.</w:t>
      </w:r>
    </w:p>
    <w:p w14:paraId="1958A4C3" w14:textId="77777777" w:rsidR="00B21838" w:rsidRDefault="00775699">
      <w:pPr>
        <w:snapToGrid w:val="0"/>
        <w:ind w:firstLine="709"/>
        <w:jc w:val="both"/>
        <w:rPr>
          <w:color w:val="000000"/>
          <w:lang w:eastAsia="lt-LT"/>
        </w:rPr>
      </w:pPr>
      <w:r>
        <w:rPr>
          <w:color w:val="000000"/>
          <w:lang w:eastAsia="lt-LT"/>
        </w:rPr>
        <w:t>3</w:t>
      </w:r>
      <w:r>
        <w:rPr>
          <w:color w:val="000000"/>
          <w:lang w:eastAsia="lt-LT"/>
        </w:rPr>
        <w:t>. Laikome netekusiu galios Aplinkos apsaugos ministerijos 1995 m. lapkričio 7 d. įsakymą Nr. 180 „Dėl kanopinių žvėrių žemės ir miškų ūkiui padarytos žalos įvertinimo metodikų patvirtinimo“.</w:t>
      </w:r>
    </w:p>
    <w:p w14:paraId="1958A4C7" w14:textId="42522936" w:rsidR="00B21838" w:rsidRDefault="00775699">
      <w:pPr>
        <w:snapToGrid w:val="0"/>
        <w:ind w:firstLine="709"/>
        <w:jc w:val="both"/>
        <w:rPr>
          <w:color w:val="000000"/>
          <w:lang w:eastAsia="lt-LT"/>
        </w:rPr>
      </w:pPr>
      <w:r>
        <w:rPr>
          <w:color w:val="000000"/>
          <w:lang w:eastAsia="lt-LT"/>
        </w:rPr>
        <w:t>4</w:t>
      </w:r>
      <w:r>
        <w:rPr>
          <w:color w:val="000000"/>
          <w:lang w:eastAsia="lt-LT"/>
        </w:rPr>
        <w:t>. Aplinkos ministerijos informacijos kompiuterinėj</w:t>
      </w:r>
      <w:r>
        <w:rPr>
          <w:color w:val="000000"/>
          <w:lang w:eastAsia="lt-LT"/>
        </w:rPr>
        <w:t xml:space="preserve">e sistemoje </w:t>
      </w:r>
      <w:r>
        <w:rPr>
          <w:color w:val="000000"/>
          <w:spacing w:val="60"/>
          <w:lang w:eastAsia="lt-LT"/>
        </w:rPr>
        <w:t>vadovautis</w:t>
      </w:r>
      <w:r>
        <w:rPr>
          <w:color w:val="000000"/>
          <w:lang w:eastAsia="lt-LT"/>
        </w:rPr>
        <w:t xml:space="preserve"> reikšminiais žodžiais: „gyvūnija“, „valdymo sistema“.</w:t>
      </w:r>
    </w:p>
    <w:p w14:paraId="6503CDD6" w14:textId="77777777" w:rsidR="00775699" w:rsidRDefault="00775699">
      <w:pPr>
        <w:tabs>
          <w:tab w:val="right" w:pos="9639"/>
        </w:tabs>
      </w:pPr>
    </w:p>
    <w:p w14:paraId="3BD5BE50" w14:textId="77777777" w:rsidR="00775699" w:rsidRDefault="00775699">
      <w:pPr>
        <w:tabs>
          <w:tab w:val="right" w:pos="9639"/>
        </w:tabs>
      </w:pPr>
    </w:p>
    <w:p w14:paraId="11F2CC92" w14:textId="77777777" w:rsidR="00775699" w:rsidRDefault="00775699">
      <w:pPr>
        <w:tabs>
          <w:tab w:val="right" w:pos="9639"/>
        </w:tabs>
      </w:pPr>
    </w:p>
    <w:p w14:paraId="1958A4C8" w14:textId="5DFC870C" w:rsidR="00B21838" w:rsidRDefault="00775699">
      <w:pPr>
        <w:tabs>
          <w:tab w:val="right" w:pos="9639"/>
        </w:tabs>
      </w:pPr>
      <w:r>
        <w:t>APLINKOS MINISTRAS</w:t>
      </w:r>
      <w:r>
        <w:tab/>
        <w:t>ARŪNAS KUNDROTAS</w:t>
      </w:r>
    </w:p>
    <w:p w14:paraId="1958A4C9" w14:textId="77777777" w:rsidR="00B21838" w:rsidRDefault="00B21838">
      <w:pPr>
        <w:snapToGrid w:val="0"/>
        <w:ind w:firstLine="709"/>
        <w:jc w:val="both"/>
        <w:rPr>
          <w:color w:val="000000"/>
          <w:lang w:eastAsia="lt-LT"/>
        </w:rPr>
      </w:pPr>
    </w:p>
    <w:p w14:paraId="1958A4CB" w14:textId="03E8B7EA" w:rsidR="00B21838" w:rsidRPr="00775699" w:rsidRDefault="00775699" w:rsidP="00775699">
      <w:pPr>
        <w:tabs>
          <w:tab w:val="right" w:pos="9639"/>
        </w:tabs>
      </w:pPr>
      <w:r>
        <w:t>ŽEMĖS ŪKIO MINISTRAS</w:t>
      </w:r>
      <w:r>
        <w:tab/>
        <w:t>JERONIMAS KRAUJELIS</w:t>
      </w:r>
    </w:p>
    <w:p w14:paraId="679120F3" w14:textId="45A9F25A" w:rsidR="00775699" w:rsidRDefault="00775699" w:rsidP="00775699">
      <w:pPr>
        <w:snapToGrid w:val="0"/>
        <w:ind w:firstLine="5102"/>
      </w:pPr>
      <w:r>
        <w:br w:type="page"/>
      </w:r>
    </w:p>
    <w:p w14:paraId="1958A4CC" w14:textId="1193A0EB" w:rsidR="00B21838" w:rsidRDefault="00775699">
      <w:pPr>
        <w:snapToGrid w:val="0"/>
        <w:ind w:firstLine="5102"/>
        <w:rPr>
          <w:color w:val="000000"/>
          <w:lang w:eastAsia="lt-LT"/>
        </w:rPr>
      </w:pPr>
      <w:r>
        <w:rPr>
          <w:color w:val="000000"/>
          <w:lang w:eastAsia="lt-LT"/>
        </w:rPr>
        <w:lastRenderedPageBreak/>
        <w:t>PATVIRTINTA</w:t>
      </w:r>
    </w:p>
    <w:p w14:paraId="1958A4CD" w14:textId="77777777" w:rsidR="00B21838" w:rsidRDefault="00775699">
      <w:pPr>
        <w:snapToGrid w:val="0"/>
        <w:ind w:firstLine="5102"/>
        <w:rPr>
          <w:color w:val="000000"/>
          <w:lang w:eastAsia="lt-LT"/>
        </w:rPr>
      </w:pPr>
      <w:r>
        <w:rPr>
          <w:color w:val="000000"/>
          <w:lang w:eastAsia="lt-LT"/>
        </w:rPr>
        <w:t xml:space="preserve">Lietuvos Respublikos aplinkos ministro ir </w:t>
      </w:r>
    </w:p>
    <w:p w14:paraId="1958A4CE" w14:textId="77777777" w:rsidR="00B21838" w:rsidRDefault="00775699">
      <w:pPr>
        <w:snapToGrid w:val="0"/>
        <w:ind w:firstLine="5102"/>
        <w:rPr>
          <w:color w:val="000000"/>
          <w:lang w:eastAsia="lt-LT"/>
        </w:rPr>
      </w:pPr>
      <w:r>
        <w:rPr>
          <w:color w:val="000000"/>
          <w:lang w:eastAsia="lt-LT"/>
        </w:rPr>
        <w:t xml:space="preserve">Lietuvos Respublikos žemės ūkio ministro </w:t>
      </w:r>
    </w:p>
    <w:p w14:paraId="1958A4CF" w14:textId="77777777" w:rsidR="00B21838" w:rsidRDefault="00775699">
      <w:pPr>
        <w:snapToGrid w:val="0"/>
        <w:ind w:firstLine="5102"/>
        <w:rPr>
          <w:color w:val="000000"/>
          <w:lang w:eastAsia="lt-LT"/>
        </w:rPr>
      </w:pPr>
      <w:r>
        <w:rPr>
          <w:color w:val="000000"/>
          <w:lang w:eastAsia="lt-LT"/>
        </w:rPr>
        <w:t>2002 m. rugsėjo 23 d. įsakymu Nr. 486/359</w:t>
      </w:r>
    </w:p>
    <w:p w14:paraId="1958A4D0" w14:textId="77777777" w:rsidR="00B21838" w:rsidRDefault="00B21838">
      <w:pPr>
        <w:snapToGrid w:val="0"/>
        <w:ind w:firstLine="709"/>
        <w:jc w:val="both"/>
        <w:rPr>
          <w:color w:val="000000"/>
          <w:lang w:eastAsia="lt-LT"/>
        </w:rPr>
      </w:pPr>
    </w:p>
    <w:p w14:paraId="1958A4D1" w14:textId="77777777" w:rsidR="00B21838" w:rsidRDefault="00775699">
      <w:pPr>
        <w:snapToGrid w:val="0"/>
        <w:jc w:val="center"/>
        <w:rPr>
          <w:b/>
          <w:bCs/>
          <w:caps/>
          <w:color w:val="000000"/>
          <w:lang w:eastAsia="lt-LT"/>
        </w:rPr>
      </w:pPr>
      <w:r>
        <w:rPr>
          <w:b/>
          <w:bCs/>
          <w:caps/>
          <w:color w:val="000000"/>
          <w:lang w:eastAsia="lt-LT"/>
        </w:rPr>
        <w:t>Medžiojamųjų gyvūnų padarytos žalos žemės ūkio pasėliams ir miškui apskaičiavimo metodika</w:t>
      </w:r>
    </w:p>
    <w:p w14:paraId="1958A4D2" w14:textId="77777777" w:rsidR="00B21838" w:rsidRDefault="00B21838">
      <w:pPr>
        <w:snapToGrid w:val="0"/>
        <w:ind w:firstLine="709"/>
        <w:jc w:val="both"/>
        <w:rPr>
          <w:color w:val="000000"/>
          <w:lang w:eastAsia="lt-LT"/>
        </w:rPr>
      </w:pPr>
    </w:p>
    <w:p w14:paraId="1958A4D3" w14:textId="7BFC62C5" w:rsidR="00B21838" w:rsidRDefault="00775699">
      <w:pPr>
        <w:snapToGrid w:val="0"/>
        <w:jc w:val="center"/>
        <w:rPr>
          <w:b/>
          <w:bCs/>
          <w:caps/>
          <w:color w:val="000000"/>
          <w:lang w:eastAsia="lt-LT"/>
        </w:rPr>
      </w:pPr>
      <w:r>
        <w:rPr>
          <w:b/>
          <w:bCs/>
          <w:caps/>
          <w:color w:val="000000"/>
          <w:lang w:eastAsia="lt-LT"/>
        </w:rPr>
        <w:t xml:space="preserve">I. </w:t>
      </w:r>
      <w:r>
        <w:rPr>
          <w:b/>
          <w:bCs/>
          <w:caps/>
          <w:color w:val="000000"/>
          <w:lang w:eastAsia="lt-LT"/>
        </w:rPr>
        <w:t>Bendroji dalis</w:t>
      </w:r>
    </w:p>
    <w:p w14:paraId="1958A4D4" w14:textId="77777777" w:rsidR="00B21838" w:rsidRDefault="00B21838">
      <w:pPr>
        <w:snapToGrid w:val="0"/>
        <w:ind w:firstLine="709"/>
        <w:jc w:val="both"/>
        <w:rPr>
          <w:color w:val="000000"/>
          <w:lang w:eastAsia="lt-LT"/>
        </w:rPr>
      </w:pPr>
    </w:p>
    <w:p w14:paraId="1958A4D5" w14:textId="77777777" w:rsidR="00B21838" w:rsidRDefault="00775699">
      <w:pPr>
        <w:snapToGrid w:val="0"/>
        <w:ind w:firstLine="709"/>
        <w:jc w:val="both"/>
        <w:rPr>
          <w:color w:val="000000"/>
          <w:lang w:eastAsia="lt-LT"/>
        </w:rPr>
      </w:pPr>
      <w:r>
        <w:rPr>
          <w:color w:val="000000"/>
          <w:lang w:eastAsia="lt-LT"/>
        </w:rPr>
        <w:t>1</w:t>
      </w:r>
      <w:r>
        <w:rPr>
          <w:color w:val="000000"/>
          <w:lang w:eastAsia="lt-LT"/>
        </w:rPr>
        <w:t>. Medžiojamųjų gyvūnų padarytos žalos žemės ūkio pasėlia</w:t>
      </w:r>
      <w:r>
        <w:rPr>
          <w:color w:val="000000"/>
          <w:lang w:eastAsia="lt-LT"/>
        </w:rPr>
        <w:t xml:space="preserve">ms ir miškui apskaičiavimo metodika reglamentuoja žalos, padarytos medžiojamųjų gyvūnų žemės, miško ir vandens telkinių sklypų savininkams, valdytojams ar naudotojams dėl žemės ūkio pasėlių, miško ir hidrotechnikos įrenginių pakenkimo, piniginės išraiškos </w:t>
      </w:r>
      <w:r>
        <w:rPr>
          <w:color w:val="000000"/>
          <w:lang w:eastAsia="lt-LT"/>
        </w:rPr>
        <w:t>apskaičiavimą bei nustato pasėlių apsaugojimo nuo medžiojamųjų gyvūnų daromos žalos priemones, kurias turi vykdyti žemės ūkio pasėlių savininkas.</w:t>
      </w:r>
    </w:p>
    <w:p w14:paraId="1958A4D6" w14:textId="77777777" w:rsidR="00B21838" w:rsidRDefault="00775699">
      <w:pPr>
        <w:snapToGrid w:val="0"/>
        <w:ind w:firstLine="709"/>
        <w:jc w:val="both"/>
        <w:rPr>
          <w:color w:val="000000"/>
          <w:lang w:eastAsia="lt-LT"/>
        </w:rPr>
      </w:pPr>
      <w:r>
        <w:rPr>
          <w:color w:val="000000"/>
          <w:lang w:eastAsia="lt-LT"/>
        </w:rPr>
        <w:t>2</w:t>
      </w:r>
      <w:r>
        <w:rPr>
          <w:color w:val="000000"/>
          <w:lang w:eastAsia="lt-LT"/>
        </w:rPr>
        <w:t>. Pagrindinės šioje metodikoje vartojamos sąvokos:</w:t>
      </w:r>
    </w:p>
    <w:p w14:paraId="1958A4D7" w14:textId="77777777" w:rsidR="00B21838" w:rsidRDefault="00775699">
      <w:pPr>
        <w:snapToGrid w:val="0"/>
        <w:ind w:firstLine="709"/>
        <w:jc w:val="both"/>
        <w:rPr>
          <w:color w:val="000000"/>
          <w:lang w:eastAsia="lt-LT"/>
        </w:rPr>
      </w:pPr>
      <w:r>
        <w:rPr>
          <w:color w:val="000000"/>
          <w:lang w:eastAsia="lt-LT"/>
        </w:rPr>
        <w:t>2.1</w:t>
      </w:r>
      <w:r>
        <w:rPr>
          <w:color w:val="000000"/>
          <w:lang w:eastAsia="lt-LT"/>
        </w:rPr>
        <w:t xml:space="preserve">. </w:t>
      </w:r>
      <w:r>
        <w:rPr>
          <w:b/>
          <w:bCs/>
          <w:color w:val="000000"/>
          <w:lang w:eastAsia="lt-LT"/>
        </w:rPr>
        <w:t>Pasėlio pakenkimas</w:t>
      </w:r>
      <w:r>
        <w:rPr>
          <w:color w:val="000000"/>
          <w:lang w:eastAsia="lt-LT"/>
        </w:rPr>
        <w:t xml:space="preserve"> – medžiojamųjų gyvūnų padary</w:t>
      </w:r>
      <w:r>
        <w:rPr>
          <w:color w:val="000000"/>
          <w:lang w:eastAsia="lt-LT"/>
        </w:rPr>
        <w:t>tas javų, kukurūzų, bulvių, runkelių ir kitų žemės ūkio kultūrų pasėlių, daugiamečių žolių, vaistinių augalų, kultūrinių pievų ir ganyklų pažeidimas, juos ištrypiant, išknisant, nuskabant, išraunant ar užtvindant vandeniu.</w:t>
      </w:r>
    </w:p>
    <w:p w14:paraId="1958A4D8" w14:textId="77777777" w:rsidR="00B21838" w:rsidRDefault="00775699">
      <w:pPr>
        <w:snapToGrid w:val="0"/>
        <w:ind w:firstLine="709"/>
        <w:jc w:val="both"/>
        <w:rPr>
          <w:color w:val="000000"/>
          <w:lang w:eastAsia="lt-LT"/>
        </w:rPr>
      </w:pPr>
      <w:r>
        <w:rPr>
          <w:color w:val="000000"/>
          <w:lang w:eastAsia="lt-LT"/>
        </w:rPr>
        <w:t>2.2</w:t>
      </w:r>
      <w:r>
        <w:rPr>
          <w:color w:val="000000"/>
          <w:lang w:eastAsia="lt-LT"/>
        </w:rPr>
        <w:t xml:space="preserve">. </w:t>
      </w:r>
      <w:r>
        <w:rPr>
          <w:b/>
          <w:bCs/>
          <w:color w:val="000000"/>
          <w:lang w:eastAsia="lt-LT"/>
        </w:rPr>
        <w:t>Miško pakenkimas</w:t>
      </w:r>
      <w:r>
        <w:rPr>
          <w:color w:val="000000"/>
          <w:lang w:eastAsia="lt-LT"/>
        </w:rPr>
        <w:t xml:space="preserve"> – medži</w:t>
      </w:r>
      <w:r>
        <w:rPr>
          <w:color w:val="000000"/>
          <w:lang w:eastAsia="lt-LT"/>
        </w:rPr>
        <w:t>ojamųjų gyvūnų padarytas miško želdiniuose ir žėliniuose ar medynuose augančių medelių (medžių) pažeidimas, nuskabant jų ūglius, laupant ar nutrinant žievę, nugraužiant kamienus, užtvindant mišką vandeniu vegetacijos laikotarpiu, jeigu medeliai (medžiai) d</w:t>
      </w:r>
      <w:r>
        <w:rPr>
          <w:color w:val="000000"/>
          <w:lang w:eastAsia="lt-LT"/>
        </w:rPr>
        <w:t>ėl to nudžiūva.</w:t>
      </w:r>
    </w:p>
    <w:p w14:paraId="1958A4D9" w14:textId="77777777" w:rsidR="00B21838" w:rsidRDefault="00775699">
      <w:pPr>
        <w:snapToGrid w:val="0"/>
        <w:ind w:firstLine="709"/>
        <w:jc w:val="both"/>
        <w:rPr>
          <w:color w:val="000000"/>
          <w:lang w:eastAsia="lt-LT"/>
        </w:rPr>
      </w:pPr>
      <w:r>
        <w:rPr>
          <w:color w:val="000000"/>
          <w:lang w:eastAsia="lt-LT"/>
        </w:rPr>
        <w:t>2.3</w:t>
      </w:r>
      <w:r>
        <w:rPr>
          <w:color w:val="000000"/>
          <w:lang w:eastAsia="lt-LT"/>
        </w:rPr>
        <w:t xml:space="preserve">. </w:t>
      </w:r>
      <w:r>
        <w:rPr>
          <w:b/>
          <w:bCs/>
          <w:color w:val="000000"/>
          <w:lang w:eastAsia="lt-LT"/>
        </w:rPr>
        <w:t>Sąlyginės želdinių ir žėlinių amžiaus grupės</w:t>
      </w:r>
      <w:r>
        <w:rPr>
          <w:color w:val="000000"/>
          <w:lang w:eastAsia="lt-LT"/>
        </w:rPr>
        <w:t xml:space="preserve"> – sąlyginės grupės, kurioms želdiniai ir žėliniai priskiriami, atsižvelgiant į tam tikru laikotarpiu juose vyraujantį medelių (medžių) pažeidimo būdą:</w:t>
      </w:r>
    </w:p>
    <w:p w14:paraId="1958A4DA" w14:textId="77777777" w:rsidR="00B21838" w:rsidRDefault="00775699">
      <w:pPr>
        <w:snapToGrid w:val="0"/>
        <w:ind w:firstLine="709"/>
        <w:jc w:val="both"/>
        <w:rPr>
          <w:color w:val="000000"/>
          <w:lang w:eastAsia="lt-LT"/>
        </w:rPr>
      </w:pPr>
      <w:r>
        <w:rPr>
          <w:color w:val="000000"/>
          <w:lang w:eastAsia="lt-LT"/>
        </w:rPr>
        <w:t>2.3.1</w:t>
      </w:r>
      <w:r>
        <w:rPr>
          <w:color w:val="000000"/>
          <w:lang w:eastAsia="lt-LT"/>
        </w:rPr>
        <w:t xml:space="preserve">. </w:t>
      </w:r>
      <w:r>
        <w:rPr>
          <w:b/>
          <w:bCs/>
          <w:color w:val="000000"/>
          <w:lang w:eastAsia="lt-LT"/>
        </w:rPr>
        <w:t xml:space="preserve">Jaunuolynai </w:t>
      </w:r>
      <w:r>
        <w:rPr>
          <w:color w:val="000000"/>
          <w:lang w:eastAsia="lt-LT"/>
        </w:rPr>
        <w:t>– miško želdin</w:t>
      </w:r>
      <w:r>
        <w:rPr>
          <w:color w:val="000000"/>
          <w:lang w:eastAsia="lt-LT"/>
        </w:rPr>
        <w:t>iai ir žėliniai iki 20 metų, taip pat vyresni, jeigu juose dėl medelių būklės (vidutinio aukščio) elniniai žvėrys tebeskabo ūglius ir laužo kamienus.</w:t>
      </w:r>
    </w:p>
    <w:p w14:paraId="1958A4DB" w14:textId="77777777" w:rsidR="00B21838" w:rsidRDefault="00775699">
      <w:pPr>
        <w:snapToGrid w:val="0"/>
        <w:ind w:firstLine="709"/>
        <w:jc w:val="both"/>
        <w:rPr>
          <w:color w:val="000000"/>
          <w:lang w:eastAsia="lt-LT"/>
        </w:rPr>
      </w:pPr>
      <w:r>
        <w:rPr>
          <w:color w:val="000000"/>
          <w:lang w:eastAsia="lt-LT"/>
        </w:rPr>
        <w:t>2.3.2</w:t>
      </w:r>
      <w:r>
        <w:rPr>
          <w:color w:val="000000"/>
          <w:lang w:eastAsia="lt-LT"/>
        </w:rPr>
        <w:t xml:space="preserve">. </w:t>
      </w:r>
      <w:r>
        <w:rPr>
          <w:b/>
          <w:bCs/>
          <w:color w:val="000000"/>
          <w:lang w:eastAsia="lt-LT"/>
        </w:rPr>
        <w:t>Vyresnio amžiaus medynai</w:t>
      </w:r>
      <w:r>
        <w:rPr>
          <w:color w:val="000000"/>
          <w:lang w:eastAsia="lt-LT"/>
        </w:rPr>
        <w:t xml:space="preserve"> – vyresni nei 20 metų medynai, išskyrus 2.3.1 punkte nurodytą atvejį, </w:t>
      </w:r>
      <w:r>
        <w:rPr>
          <w:color w:val="000000"/>
          <w:lang w:eastAsia="lt-LT"/>
        </w:rPr>
        <w:t>kai vyresni nei 20 metų medynai priskiriami jaunuolynams.</w:t>
      </w:r>
    </w:p>
    <w:p w14:paraId="1958A4DC" w14:textId="77777777" w:rsidR="00B21838" w:rsidRDefault="00775699">
      <w:pPr>
        <w:snapToGrid w:val="0"/>
        <w:ind w:firstLine="709"/>
        <w:jc w:val="both"/>
        <w:rPr>
          <w:color w:val="000000"/>
          <w:lang w:eastAsia="lt-LT"/>
        </w:rPr>
      </w:pPr>
      <w:r>
        <w:rPr>
          <w:color w:val="000000"/>
          <w:lang w:eastAsia="lt-LT"/>
        </w:rPr>
        <w:t>2.4</w:t>
      </w:r>
      <w:r>
        <w:rPr>
          <w:color w:val="000000"/>
          <w:lang w:eastAsia="lt-LT"/>
        </w:rPr>
        <w:t xml:space="preserve">. </w:t>
      </w:r>
      <w:r>
        <w:rPr>
          <w:b/>
          <w:bCs/>
          <w:color w:val="000000"/>
          <w:lang w:eastAsia="lt-LT"/>
        </w:rPr>
        <w:t xml:space="preserve">Tikslinės medžių rūšys </w:t>
      </w:r>
      <w:r>
        <w:rPr>
          <w:color w:val="000000"/>
          <w:lang w:eastAsia="lt-LT"/>
        </w:rPr>
        <w:t xml:space="preserve">– Miško atkūrimo ir įveisimo nuostatų, patvirtintų Lietuvos Respublikos aplinkos ministro 2000 m. spalio 25 d. įsakymu Nr. 459 (Žin., 2000, Nr. </w:t>
      </w:r>
      <w:hyperlink r:id="rId11" w:tgtFrame="_blank" w:history="1">
        <w:r>
          <w:rPr>
            <w:color w:val="0000FF" w:themeColor="hyperlink"/>
            <w:u w:val="single"/>
            <w:lang w:eastAsia="lt-LT"/>
          </w:rPr>
          <w:t>103-3266</w:t>
        </w:r>
      </w:hyperlink>
      <w:r>
        <w:rPr>
          <w:color w:val="000000"/>
          <w:lang w:eastAsia="lt-LT"/>
        </w:rPr>
        <w:t>), nustatyta tvarka parinktos medžių rūšys, kurios pagal augimo našumą, medienos kokybę ir miškų funkcinę paskirtį labiausiai atitinka augavietės sąlygas.</w:t>
      </w:r>
    </w:p>
    <w:p w14:paraId="1958A4DD" w14:textId="77777777" w:rsidR="00B21838" w:rsidRDefault="00775699">
      <w:pPr>
        <w:snapToGrid w:val="0"/>
        <w:ind w:firstLine="709"/>
        <w:jc w:val="both"/>
        <w:rPr>
          <w:color w:val="000000"/>
          <w:lang w:eastAsia="lt-LT"/>
        </w:rPr>
      </w:pPr>
      <w:r>
        <w:rPr>
          <w:color w:val="000000"/>
          <w:lang w:eastAsia="lt-LT"/>
        </w:rPr>
        <w:t>3</w:t>
      </w:r>
      <w:r>
        <w:rPr>
          <w:color w:val="000000"/>
          <w:lang w:eastAsia="lt-LT"/>
        </w:rPr>
        <w:t xml:space="preserve">. Žemės ūkio pasėliams ir </w:t>
      </w:r>
      <w:r>
        <w:rPr>
          <w:color w:val="000000"/>
          <w:lang w:eastAsia="lt-LT"/>
        </w:rPr>
        <w:t>miškui padarytos žalos dydis turi būti apskaičiuotas per 7 dienas nuo atitinkamo žemės, miško ar vandens telkinio savininko, valdytojo ar naudotojo prašymo gavimo seniūnijoje, išskyrus atvejį, kai dėl žalos pobūdžio jos dydis įmanomas nustatyti tik praėjus</w:t>
      </w:r>
      <w:r>
        <w:rPr>
          <w:color w:val="000000"/>
          <w:lang w:eastAsia="lt-LT"/>
        </w:rPr>
        <w:t xml:space="preserve"> daugiau negu 7 dienoms (šiuo atveju pasirenkamas laikotarpis, kada žala yra geriausiai matoma ir įmanoma įvertinti).</w:t>
      </w:r>
    </w:p>
    <w:p w14:paraId="1958A4DE" w14:textId="577FD391" w:rsidR="00B21838" w:rsidRDefault="00775699">
      <w:pPr>
        <w:snapToGrid w:val="0"/>
        <w:ind w:firstLine="709"/>
        <w:jc w:val="both"/>
        <w:rPr>
          <w:color w:val="000000"/>
          <w:lang w:eastAsia="lt-LT"/>
        </w:rPr>
      </w:pPr>
    </w:p>
    <w:p w14:paraId="1958A4DF" w14:textId="28EAAF11" w:rsidR="00B21838" w:rsidRDefault="00775699">
      <w:pPr>
        <w:snapToGrid w:val="0"/>
        <w:jc w:val="center"/>
        <w:rPr>
          <w:b/>
          <w:bCs/>
          <w:caps/>
          <w:color w:val="000000"/>
          <w:lang w:eastAsia="lt-LT"/>
        </w:rPr>
      </w:pPr>
      <w:r>
        <w:rPr>
          <w:b/>
          <w:bCs/>
          <w:caps/>
          <w:color w:val="000000"/>
          <w:lang w:eastAsia="lt-LT"/>
        </w:rPr>
        <w:t>II</w:t>
      </w:r>
      <w:r>
        <w:rPr>
          <w:b/>
          <w:bCs/>
          <w:caps/>
          <w:color w:val="000000"/>
          <w:lang w:eastAsia="lt-LT"/>
        </w:rPr>
        <w:t xml:space="preserve">. </w:t>
      </w:r>
      <w:r>
        <w:rPr>
          <w:b/>
          <w:bCs/>
          <w:caps/>
          <w:color w:val="000000"/>
          <w:lang w:eastAsia="lt-LT"/>
        </w:rPr>
        <w:t>Žemės ūkio pasėliams padarytos žalos apskaičiavimas</w:t>
      </w:r>
    </w:p>
    <w:p w14:paraId="1958A4E0" w14:textId="77777777" w:rsidR="00B21838" w:rsidRDefault="00B21838">
      <w:pPr>
        <w:snapToGrid w:val="0"/>
        <w:ind w:firstLine="709"/>
        <w:jc w:val="both"/>
        <w:rPr>
          <w:color w:val="000000"/>
          <w:lang w:eastAsia="lt-LT"/>
        </w:rPr>
      </w:pPr>
    </w:p>
    <w:p w14:paraId="1958A4E1" w14:textId="77777777" w:rsidR="00B21838" w:rsidRDefault="00775699">
      <w:pPr>
        <w:snapToGrid w:val="0"/>
        <w:ind w:firstLine="709"/>
        <w:jc w:val="both"/>
        <w:rPr>
          <w:color w:val="000000"/>
          <w:lang w:eastAsia="lt-LT"/>
        </w:rPr>
      </w:pPr>
      <w:r>
        <w:rPr>
          <w:color w:val="000000"/>
          <w:lang w:eastAsia="lt-LT"/>
        </w:rPr>
        <w:t>4</w:t>
      </w:r>
      <w:r>
        <w:rPr>
          <w:color w:val="000000"/>
          <w:lang w:eastAsia="lt-LT"/>
        </w:rPr>
        <w:t xml:space="preserve">. Žemės ūkio pasėliams padarytos žalos dydžiui apskaičiuoti nustatomas </w:t>
      </w:r>
      <w:r>
        <w:rPr>
          <w:color w:val="000000"/>
          <w:lang w:eastAsia="lt-LT"/>
        </w:rPr>
        <w:t>plotas, kuriame pasėlis yra pakenktas medžiojamųjų gyvūnų, ir pasėlio pakenkimo intensyvumas:</w:t>
      </w:r>
    </w:p>
    <w:p w14:paraId="1958A4E2" w14:textId="77777777" w:rsidR="00B21838" w:rsidRDefault="00775699">
      <w:pPr>
        <w:snapToGrid w:val="0"/>
        <w:ind w:firstLine="709"/>
        <w:jc w:val="both"/>
        <w:rPr>
          <w:color w:val="000000"/>
          <w:lang w:eastAsia="lt-LT"/>
        </w:rPr>
      </w:pPr>
      <w:r>
        <w:rPr>
          <w:color w:val="000000"/>
          <w:lang w:eastAsia="lt-LT"/>
        </w:rPr>
        <w:t>4.1</w:t>
      </w:r>
      <w:r>
        <w:rPr>
          <w:color w:val="000000"/>
          <w:lang w:eastAsia="lt-LT"/>
        </w:rPr>
        <w:t>. plotas, kuriame pasėlis yra pakenktas medžiojamųjų gyvūnų, nustatomas išmatavus visas pasėlio dalis, kuriose pastebimi medžiojamųjų gyvūnų padaryti pakenki</w:t>
      </w:r>
      <w:r>
        <w:rPr>
          <w:color w:val="000000"/>
          <w:lang w:eastAsia="lt-LT"/>
        </w:rPr>
        <w:t>mai;</w:t>
      </w:r>
    </w:p>
    <w:p w14:paraId="1958A4E3" w14:textId="77777777" w:rsidR="00B21838" w:rsidRDefault="00775699">
      <w:pPr>
        <w:snapToGrid w:val="0"/>
        <w:ind w:firstLine="709"/>
        <w:jc w:val="both"/>
        <w:rPr>
          <w:color w:val="000000"/>
          <w:lang w:eastAsia="lt-LT"/>
        </w:rPr>
      </w:pPr>
      <w:r>
        <w:rPr>
          <w:color w:val="000000"/>
          <w:lang w:eastAsia="lt-LT"/>
        </w:rPr>
        <w:t>4.2</w:t>
      </w:r>
      <w:r>
        <w:rPr>
          <w:color w:val="000000"/>
          <w:lang w:eastAsia="lt-LT"/>
        </w:rPr>
        <w:t>. pasėlio pakenkimo intensyvumas nustatomas, įvertinant, kokiu laipsniu (procentais) pakenktame plote lauktinas derlius sumažės, lyginant su nepakenktomis pasėlio vietomis. Jeigu atskiri pakenkti pasėlio plotai yra pakenkti nevienodai intensyvi</w:t>
      </w:r>
      <w:r>
        <w:rPr>
          <w:color w:val="000000"/>
          <w:lang w:eastAsia="lt-LT"/>
        </w:rPr>
        <w:t>ai, vidutinis svertinis pasėlio pakenkimo intensyvumas suskaičiuojamas pagal formulę:</w:t>
      </w:r>
    </w:p>
    <w:p w14:paraId="1958A4E4" w14:textId="77777777" w:rsidR="00B21838" w:rsidRDefault="00B21838">
      <w:pPr>
        <w:jc w:val="both"/>
      </w:pPr>
    </w:p>
    <w:p w14:paraId="1958A4E5" w14:textId="77777777" w:rsidR="00B21838" w:rsidRDefault="00775699">
      <w:pPr>
        <w:ind w:firstLine="567"/>
        <w:jc w:val="both"/>
      </w:pPr>
      <w:r>
        <w:lastRenderedPageBreak/>
        <w:t>X =</w:t>
      </w:r>
      <w:r>
        <w:rPr>
          <w:noProof/>
          <w:lang w:eastAsia="lt-LT"/>
        </w:rPr>
        <w:drawing>
          <wp:inline distT="0" distB="0" distL="0" distR="0" wp14:anchorId="1958A627" wp14:editId="1958A628">
            <wp:extent cx="190500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r>
        <w:t>, (%)</w:t>
      </w:r>
    </w:p>
    <w:p w14:paraId="1958A4E6" w14:textId="77777777" w:rsidR="00B21838" w:rsidRDefault="00B21838">
      <w:pPr>
        <w:jc w:val="both"/>
      </w:pPr>
    </w:p>
    <w:p w14:paraId="1958A4E7" w14:textId="77777777" w:rsidR="00B21838" w:rsidRDefault="00775699">
      <w:pPr>
        <w:snapToGrid w:val="0"/>
        <w:ind w:firstLine="709"/>
        <w:jc w:val="both"/>
        <w:rPr>
          <w:color w:val="000000"/>
          <w:lang w:eastAsia="lt-LT"/>
        </w:rPr>
      </w:pPr>
      <w:r>
        <w:rPr>
          <w:color w:val="000000"/>
          <w:lang w:eastAsia="lt-LT"/>
        </w:rPr>
        <w:t>X – vidutinis svertinis pasėlio pakenkimo intensyvumas, %;</w:t>
      </w:r>
    </w:p>
    <w:p w14:paraId="1958A4E8" w14:textId="77777777" w:rsidR="00B21838" w:rsidRDefault="00775699">
      <w:pPr>
        <w:snapToGrid w:val="0"/>
        <w:ind w:firstLine="709"/>
        <w:jc w:val="both"/>
        <w:rPr>
          <w:color w:val="000000"/>
          <w:lang w:eastAsia="lt-LT"/>
        </w:rPr>
      </w:pPr>
      <w:r>
        <w:rPr>
          <w:color w:val="000000"/>
          <w:lang w:eastAsia="lt-LT"/>
        </w:rPr>
        <w:t>S</w:t>
      </w:r>
      <w:r>
        <w:rPr>
          <w:color w:val="000000"/>
          <w:szCs w:val="11"/>
          <w:vertAlign w:val="subscript"/>
          <w:lang w:eastAsia="lt-LT"/>
        </w:rPr>
        <w:t>1</w:t>
      </w:r>
      <w:r>
        <w:rPr>
          <w:color w:val="000000"/>
          <w:lang w:eastAsia="lt-LT"/>
        </w:rPr>
        <w:t>, S</w:t>
      </w:r>
      <w:r>
        <w:rPr>
          <w:color w:val="000000"/>
          <w:szCs w:val="11"/>
          <w:vertAlign w:val="subscript"/>
          <w:lang w:eastAsia="lt-LT"/>
        </w:rPr>
        <w:t>2,</w:t>
      </w:r>
      <w:r>
        <w:rPr>
          <w:color w:val="000000"/>
          <w:lang w:eastAsia="lt-LT"/>
        </w:rPr>
        <w:t xml:space="preserve"> S</w:t>
      </w:r>
      <w:r>
        <w:rPr>
          <w:color w:val="000000"/>
          <w:szCs w:val="11"/>
          <w:vertAlign w:val="subscript"/>
          <w:lang w:eastAsia="lt-LT"/>
        </w:rPr>
        <w:t>3</w:t>
      </w:r>
      <w:r>
        <w:rPr>
          <w:color w:val="000000"/>
          <w:lang w:eastAsia="lt-LT"/>
        </w:rPr>
        <w:t>…S</w:t>
      </w:r>
      <w:r>
        <w:rPr>
          <w:color w:val="000000"/>
          <w:szCs w:val="11"/>
          <w:vertAlign w:val="subscript"/>
          <w:lang w:eastAsia="lt-LT"/>
        </w:rPr>
        <w:t>n</w:t>
      </w:r>
      <w:r>
        <w:rPr>
          <w:color w:val="000000"/>
          <w:lang w:eastAsia="lt-LT"/>
        </w:rPr>
        <w:t xml:space="preserve"> – pasėlio dalių, pakenktų nevienodai intensyviai, plotai, ha;</w:t>
      </w:r>
    </w:p>
    <w:p w14:paraId="1958A4E9" w14:textId="77777777" w:rsidR="00B21838" w:rsidRDefault="00775699">
      <w:pPr>
        <w:snapToGrid w:val="0"/>
        <w:ind w:firstLine="709"/>
        <w:jc w:val="both"/>
        <w:rPr>
          <w:color w:val="000000"/>
          <w:lang w:eastAsia="lt-LT"/>
        </w:rPr>
      </w:pPr>
      <w:r>
        <w:rPr>
          <w:color w:val="000000"/>
          <w:lang w:eastAsia="lt-LT"/>
        </w:rPr>
        <w:t>p</w:t>
      </w:r>
      <w:r>
        <w:rPr>
          <w:color w:val="000000"/>
          <w:szCs w:val="11"/>
          <w:vertAlign w:val="subscript"/>
          <w:lang w:eastAsia="lt-LT"/>
        </w:rPr>
        <w:t>1</w:t>
      </w:r>
      <w:r>
        <w:rPr>
          <w:color w:val="000000"/>
          <w:lang w:eastAsia="lt-LT"/>
        </w:rPr>
        <w:t>, p</w:t>
      </w:r>
      <w:r>
        <w:rPr>
          <w:color w:val="000000"/>
          <w:szCs w:val="11"/>
          <w:vertAlign w:val="subscript"/>
          <w:lang w:eastAsia="lt-LT"/>
        </w:rPr>
        <w:t>2</w:t>
      </w:r>
      <w:r>
        <w:rPr>
          <w:color w:val="000000"/>
          <w:lang w:eastAsia="lt-LT"/>
        </w:rPr>
        <w:t>, p</w:t>
      </w:r>
      <w:r>
        <w:rPr>
          <w:color w:val="000000"/>
          <w:szCs w:val="11"/>
          <w:vertAlign w:val="subscript"/>
          <w:lang w:eastAsia="lt-LT"/>
        </w:rPr>
        <w:t>3</w:t>
      </w:r>
      <w:r>
        <w:rPr>
          <w:color w:val="000000"/>
          <w:lang w:eastAsia="lt-LT"/>
        </w:rPr>
        <w:t>…p</w:t>
      </w:r>
      <w:r>
        <w:rPr>
          <w:color w:val="000000"/>
          <w:szCs w:val="11"/>
          <w:vertAlign w:val="subscript"/>
          <w:lang w:eastAsia="lt-LT"/>
        </w:rPr>
        <w:t>n</w:t>
      </w:r>
      <w:r>
        <w:rPr>
          <w:color w:val="000000"/>
          <w:lang w:eastAsia="lt-LT"/>
        </w:rPr>
        <w:t xml:space="preserve"> – atskirų pakenktų pasėlio dalių pakenkimo intensyvumas, %.</w:t>
      </w:r>
    </w:p>
    <w:p w14:paraId="1958A4EA" w14:textId="77777777" w:rsidR="00B21838" w:rsidRDefault="00775699">
      <w:pPr>
        <w:snapToGrid w:val="0"/>
        <w:ind w:firstLine="709"/>
        <w:jc w:val="both"/>
        <w:rPr>
          <w:color w:val="000000"/>
          <w:lang w:eastAsia="lt-LT"/>
        </w:rPr>
      </w:pPr>
      <w:r>
        <w:rPr>
          <w:color w:val="000000"/>
          <w:lang w:eastAsia="lt-LT"/>
        </w:rPr>
        <w:t>5</w:t>
      </w:r>
      <w:r>
        <w:rPr>
          <w:color w:val="000000"/>
          <w:lang w:eastAsia="lt-LT"/>
        </w:rPr>
        <w:t>. Derliaus netekimas (centneriais) apskaičiuojamas, padauginant einamųjų metų rajono (savivaldybės) pasėlio vidutinį derlingumą iš vidutinio svertinio pasėlio pakenkimo intensyvumo ir plot</w:t>
      </w:r>
      <w:r>
        <w:rPr>
          <w:color w:val="000000"/>
          <w:lang w:eastAsia="lt-LT"/>
        </w:rPr>
        <w:t>o, kuriame pasėlis yra pakenktas, pagal formulę:</w:t>
      </w:r>
    </w:p>
    <w:p w14:paraId="1958A4EB" w14:textId="77777777" w:rsidR="00B21838" w:rsidRDefault="00B21838">
      <w:pPr>
        <w:jc w:val="both"/>
      </w:pPr>
    </w:p>
    <w:p w14:paraId="1958A4EC" w14:textId="77777777" w:rsidR="00B21838" w:rsidRDefault="00775699">
      <w:pPr>
        <w:ind w:firstLine="567"/>
        <w:jc w:val="both"/>
      </w:pPr>
      <w:r>
        <w:t xml:space="preserve">N = </w:t>
      </w:r>
      <w:r>
        <w:rPr>
          <w:noProof/>
          <w:lang w:eastAsia="lt-LT"/>
        </w:rPr>
        <w:drawing>
          <wp:inline distT="0" distB="0" distL="0" distR="0" wp14:anchorId="1958A629" wp14:editId="1958A62A">
            <wp:extent cx="1666875" cy="40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6875" cy="409575"/>
                    </a:xfrm>
                    <a:prstGeom prst="rect">
                      <a:avLst/>
                    </a:prstGeom>
                    <a:noFill/>
                    <a:ln>
                      <a:noFill/>
                    </a:ln>
                  </pic:spPr>
                </pic:pic>
              </a:graphicData>
            </a:graphic>
          </wp:inline>
        </w:drawing>
      </w:r>
      <w:r>
        <w:t>, (cnt)</w:t>
      </w:r>
    </w:p>
    <w:p w14:paraId="1958A4ED" w14:textId="77777777" w:rsidR="00B21838" w:rsidRDefault="00B21838">
      <w:pPr>
        <w:snapToGrid w:val="0"/>
        <w:ind w:firstLine="709"/>
        <w:jc w:val="both"/>
        <w:rPr>
          <w:color w:val="000000"/>
          <w:lang w:eastAsia="lt-LT"/>
        </w:rPr>
      </w:pPr>
    </w:p>
    <w:p w14:paraId="1958A4EE" w14:textId="77777777" w:rsidR="00B21838" w:rsidRDefault="00775699">
      <w:pPr>
        <w:snapToGrid w:val="0"/>
        <w:ind w:firstLine="709"/>
        <w:jc w:val="both"/>
        <w:rPr>
          <w:color w:val="000000"/>
          <w:lang w:eastAsia="lt-LT"/>
        </w:rPr>
      </w:pPr>
      <w:r>
        <w:rPr>
          <w:color w:val="000000"/>
          <w:lang w:eastAsia="lt-LT"/>
        </w:rPr>
        <w:t>N – derliaus netekimas, cnt;</w:t>
      </w:r>
    </w:p>
    <w:p w14:paraId="1958A4EF" w14:textId="77777777" w:rsidR="00B21838" w:rsidRDefault="00775699">
      <w:pPr>
        <w:snapToGrid w:val="0"/>
        <w:ind w:firstLine="709"/>
        <w:jc w:val="both"/>
        <w:rPr>
          <w:color w:val="000000"/>
          <w:lang w:eastAsia="lt-LT"/>
        </w:rPr>
      </w:pPr>
      <w:r>
        <w:rPr>
          <w:color w:val="000000"/>
          <w:lang w:eastAsia="lt-LT"/>
        </w:rPr>
        <w:t>D – einamųjų metų rajono (savivaldybės) pasėlio vidutinis derlingumas, cnt/ha.</w:t>
      </w:r>
    </w:p>
    <w:p w14:paraId="1958A4F0" w14:textId="77777777" w:rsidR="00B21838" w:rsidRDefault="00775699">
      <w:pPr>
        <w:snapToGrid w:val="0"/>
        <w:ind w:firstLine="709"/>
        <w:jc w:val="both"/>
        <w:rPr>
          <w:color w:val="000000"/>
          <w:lang w:eastAsia="lt-LT"/>
        </w:rPr>
      </w:pPr>
      <w:r>
        <w:rPr>
          <w:color w:val="000000"/>
          <w:lang w:eastAsia="lt-LT"/>
        </w:rPr>
        <w:t>6</w:t>
      </w:r>
      <w:r>
        <w:rPr>
          <w:color w:val="000000"/>
          <w:lang w:eastAsia="lt-LT"/>
        </w:rPr>
        <w:t xml:space="preserve">. Derliaus netekimui apskaičiuoti naudojamas einamųjų metų rajono </w:t>
      </w:r>
      <w:r>
        <w:rPr>
          <w:color w:val="000000"/>
          <w:lang w:eastAsia="lt-LT"/>
        </w:rPr>
        <w:t>(savivaldybės) teritorijoje pasėlio vidutinis derlingumas gali būti proporcingai mažinamas arba didinamas, atsižvelgiant į pasėlio veislę, pasėlio piktžolėtumą, užmirkimą, kenkėjų ir ligų išplitimą, žemės derlingumą ar kitus veiksnius. Pasėliams, kuriems ž</w:t>
      </w:r>
      <w:r>
        <w:rPr>
          <w:color w:val="000000"/>
          <w:lang w:eastAsia="lt-LT"/>
        </w:rPr>
        <w:t>ala padaroma dėl to, kad derlius vėluojamas nuimti laiku (javams – po rugpjūčio 20 d., kukurūzams – po rugsėjo 1 d., bulvėms – po rugsėjo 20 d., cukriniams ir pašariniams runkeliams – po spalio 15 d. (nurodytos datos yra orientacinės), vidutinis derlinguma</w:t>
      </w:r>
      <w:r>
        <w:rPr>
          <w:color w:val="000000"/>
          <w:lang w:eastAsia="lt-LT"/>
        </w:rPr>
        <w:t xml:space="preserve">s proporcingai mažinamas, atsižvelgiant į derliaus praradimą ir kokybės prastėjimą dėl vėlavimo jį nuimti, arba žala visiškai neapskaitoma ir neatlyginama, jeigu pasėliai sunyko dėl gamtinių veiksnių arba vėliau buvo sunaikinti medžiojamųjų gyvūnų dėl to, </w:t>
      </w:r>
      <w:r>
        <w:rPr>
          <w:color w:val="000000"/>
          <w:lang w:eastAsia="lt-LT"/>
        </w:rPr>
        <w:t>kad derlius buvo paliktas nenuimtas.</w:t>
      </w:r>
    </w:p>
    <w:p w14:paraId="1958A4F1" w14:textId="77777777" w:rsidR="00B21838" w:rsidRDefault="00775699">
      <w:pPr>
        <w:snapToGrid w:val="0"/>
        <w:ind w:firstLine="709"/>
        <w:jc w:val="both"/>
        <w:rPr>
          <w:color w:val="000000"/>
          <w:lang w:eastAsia="lt-LT"/>
        </w:rPr>
      </w:pPr>
      <w:r>
        <w:rPr>
          <w:color w:val="000000"/>
          <w:lang w:eastAsia="lt-LT"/>
        </w:rPr>
        <w:t>7</w:t>
      </w:r>
      <w:r>
        <w:rPr>
          <w:color w:val="000000"/>
          <w:lang w:eastAsia="lt-LT"/>
        </w:rPr>
        <w:t>. Žalos piniginė išraiška apskaičiuojama derliaus netekimą padauginus iš žalos apskaičiavimo dieną galiojančios rinkos kainos.</w:t>
      </w:r>
    </w:p>
    <w:p w14:paraId="1958A4F2" w14:textId="77777777" w:rsidR="00B21838" w:rsidRDefault="00775699">
      <w:pPr>
        <w:snapToGrid w:val="0"/>
        <w:ind w:firstLine="709"/>
        <w:jc w:val="both"/>
        <w:rPr>
          <w:color w:val="000000"/>
          <w:lang w:eastAsia="lt-LT"/>
        </w:rPr>
      </w:pPr>
      <w:r>
        <w:rPr>
          <w:color w:val="000000"/>
          <w:lang w:eastAsia="lt-LT"/>
        </w:rPr>
        <w:t>8</w:t>
      </w:r>
      <w:r>
        <w:rPr>
          <w:color w:val="000000"/>
          <w:lang w:eastAsia="lt-LT"/>
        </w:rPr>
        <w:t>. Jeigu pakenkiami pasėliai, kurių einamųjų metų pasėlio vidutinis derlingumas ati</w:t>
      </w:r>
      <w:r>
        <w:rPr>
          <w:color w:val="000000"/>
          <w:lang w:eastAsia="lt-LT"/>
        </w:rPr>
        <w:t>tinkamame rajone (savivaldybėje) nenustatomas arba žalos apskaičiavimo momentu produkcijos supirkimo rinkos kainų nustatyti yra neįmanoma, žalą patyrusiam ir už žalos atlyginimą atsakingiems asmenims susitarus, apskaičiuojama tik padarytų tiesioginių išlai</w:t>
      </w:r>
      <w:r>
        <w:rPr>
          <w:color w:val="000000"/>
          <w:lang w:eastAsia="lt-LT"/>
        </w:rPr>
        <w:t>dų šiems pasėliams įveisti dalis arba derliaus netekimo ir žalos piniginės išraiškos apskaičiavimas atidedamas iki konkrečios dienos, kai paaiškės būtini rodikliai.</w:t>
      </w:r>
    </w:p>
    <w:p w14:paraId="1958A4F3" w14:textId="77777777" w:rsidR="00B21838" w:rsidRDefault="00775699">
      <w:pPr>
        <w:snapToGrid w:val="0"/>
        <w:ind w:firstLine="709"/>
        <w:jc w:val="both"/>
        <w:rPr>
          <w:color w:val="000000"/>
          <w:lang w:eastAsia="lt-LT"/>
        </w:rPr>
      </w:pPr>
      <w:r>
        <w:rPr>
          <w:color w:val="000000"/>
          <w:lang w:eastAsia="lt-LT"/>
        </w:rPr>
        <w:t>9</w:t>
      </w:r>
      <w:r>
        <w:rPr>
          <w:color w:val="000000"/>
          <w:lang w:eastAsia="lt-LT"/>
        </w:rPr>
        <w:t>. Jeigu vienmečiai iš rudens pasėti pasėliai pakenkiami ir žalos įvertinimas atliekama</w:t>
      </w:r>
      <w:r>
        <w:rPr>
          <w:color w:val="000000"/>
          <w:lang w:eastAsia="lt-LT"/>
        </w:rPr>
        <w:t>s iki pavasarinių darbų pradžios arba vertinant žalą nustatoma, kad visiškai sunaikintų pasėlių vietoje tame žemės plote nauji pasėliai gali būti įveisti ir sulaukta jų derliaus dar tais pačiais ūkiniais metais, apskaičiuojamos tik tiesioginės išlaidos, pa</w:t>
      </w:r>
      <w:r>
        <w:rPr>
          <w:color w:val="000000"/>
          <w:lang w:eastAsia="lt-LT"/>
        </w:rPr>
        <w:t>darytos sunaikintiems pasėliams įveisti. Visiškai sunaikintais pasėliais laikomi tokie, kai pasėlio plote lauktinas derlius yra sumažėjęs daugiau kaip 70 procentų.</w:t>
      </w:r>
    </w:p>
    <w:p w14:paraId="1958A4F4" w14:textId="77777777" w:rsidR="00B21838" w:rsidRDefault="00775699">
      <w:pPr>
        <w:snapToGrid w:val="0"/>
        <w:ind w:firstLine="709"/>
        <w:jc w:val="both"/>
        <w:rPr>
          <w:color w:val="000000"/>
          <w:lang w:eastAsia="lt-LT"/>
        </w:rPr>
      </w:pPr>
      <w:r>
        <w:rPr>
          <w:color w:val="000000"/>
          <w:lang w:eastAsia="lt-LT"/>
        </w:rPr>
        <w:t>10</w:t>
      </w:r>
      <w:r>
        <w:rPr>
          <w:color w:val="000000"/>
          <w:lang w:eastAsia="lt-LT"/>
        </w:rPr>
        <w:t>. Žemės ūkio pasėlių, augančių miško apsuptyje esančiame iki 3 ha sklype arba ne daugi</w:t>
      </w:r>
      <w:r>
        <w:rPr>
          <w:color w:val="000000"/>
          <w:lang w:eastAsia="lt-LT"/>
        </w:rPr>
        <w:t>au kaip 200 m nuo pasėlių savininko sodybos nutolusiame iki 0,2 ha sklype, savininkams medžiojamųjų gyvūnų padaryta žala atlyginama tik tuo atveju, jeigu pasėliai buvo saugomi elektriniu piemeniu arba aptverti tvora, neleidžiančia kanopiniams žvėrims patek</w:t>
      </w:r>
      <w:r>
        <w:rPr>
          <w:color w:val="000000"/>
          <w:lang w:eastAsia="lt-LT"/>
        </w:rPr>
        <w:t>ti į pasėlius.</w:t>
      </w:r>
    </w:p>
    <w:p w14:paraId="1958A4F5" w14:textId="7FBFB01D" w:rsidR="00B21838" w:rsidRDefault="00775699">
      <w:pPr>
        <w:snapToGrid w:val="0"/>
        <w:ind w:firstLine="709"/>
        <w:jc w:val="both"/>
        <w:rPr>
          <w:color w:val="000000"/>
          <w:lang w:eastAsia="lt-LT"/>
        </w:rPr>
      </w:pPr>
    </w:p>
    <w:p w14:paraId="1958A4F6" w14:textId="4EA221E3" w:rsidR="00B21838" w:rsidRDefault="00775699">
      <w:pPr>
        <w:snapToGrid w:val="0"/>
        <w:jc w:val="center"/>
        <w:rPr>
          <w:b/>
          <w:bCs/>
          <w:caps/>
          <w:color w:val="000000"/>
          <w:lang w:eastAsia="lt-LT"/>
        </w:rPr>
      </w:pPr>
      <w:r>
        <w:rPr>
          <w:b/>
          <w:bCs/>
          <w:caps/>
          <w:color w:val="000000"/>
          <w:lang w:eastAsia="lt-LT"/>
        </w:rPr>
        <w:t>III</w:t>
      </w:r>
      <w:r>
        <w:rPr>
          <w:b/>
          <w:bCs/>
          <w:caps/>
          <w:color w:val="000000"/>
          <w:lang w:eastAsia="lt-LT"/>
        </w:rPr>
        <w:t xml:space="preserve">. </w:t>
      </w:r>
      <w:r>
        <w:rPr>
          <w:b/>
          <w:bCs/>
          <w:caps/>
          <w:color w:val="000000"/>
          <w:lang w:eastAsia="lt-LT"/>
        </w:rPr>
        <w:t>Miškui padarytos žalos apskaičiavimas</w:t>
      </w:r>
    </w:p>
    <w:p w14:paraId="1958A4F7" w14:textId="77777777" w:rsidR="00B21838" w:rsidRDefault="00B21838">
      <w:pPr>
        <w:snapToGrid w:val="0"/>
        <w:ind w:firstLine="709"/>
        <w:jc w:val="both"/>
        <w:rPr>
          <w:color w:val="000000"/>
          <w:lang w:eastAsia="lt-LT"/>
        </w:rPr>
      </w:pPr>
    </w:p>
    <w:p w14:paraId="1958A4F8" w14:textId="77777777" w:rsidR="00B21838" w:rsidRDefault="00775699">
      <w:pPr>
        <w:snapToGrid w:val="0"/>
        <w:ind w:firstLine="709"/>
        <w:jc w:val="both"/>
        <w:rPr>
          <w:color w:val="000000"/>
          <w:lang w:eastAsia="lt-LT"/>
        </w:rPr>
      </w:pPr>
      <w:r>
        <w:rPr>
          <w:color w:val="000000"/>
          <w:lang w:eastAsia="lt-LT"/>
        </w:rPr>
        <w:t>11</w:t>
      </w:r>
      <w:r>
        <w:rPr>
          <w:color w:val="000000"/>
          <w:lang w:eastAsia="lt-LT"/>
        </w:rPr>
        <w:t>. Jaunuolynuose ir vyresnio amžiaus medynuose stipriai pažeistų ir žuvusių tikslinės rūšies medelių (medžių) daliai nustatyti vertinamo miško sklypo įstrižainėje kas 25 metrai vienas n</w:t>
      </w:r>
      <w:r>
        <w:rPr>
          <w:color w:val="000000"/>
          <w:lang w:eastAsia="lt-LT"/>
        </w:rPr>
        <w:t>uo kito išskiriami apvalūs apskaitos bareliai, kurių spindulys – 4 metrai, o plotas – 50 kvadratinių metrų. Atsižvelgiant į sąlyginį želdinių ir žėlinių amžių bei vertinamo sklypo plotą, apskaitos barelių turi būti išskiriama:</w:t>
      </w:r>
    </w:p>
    <w:p w14:paraId="1958A4F9" w14:textId="77777777" w:rsidR="00B21838" w:rsidRDefault="00B21838">
      <w:pPr>
        <w:snapToGrid w:val="0"/>
        <w:ind w:firstLine="709"/>
        <w:rPr>
          <w:color w:val="000000"/>
          <w:lang w:eastAsia="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9"/>
        <w:gridCol w:w="959"/>
        <w:gridCol w:w="959"/>
        <w:gridCol w:w="958"/>
        <w:gridCol w:w="959"/>
        <w:gridCol w:w="959"/>
        <w:gridCol w:w="958"/>
        <w:gridCol w:w="959"/>
        <w:gridCol w:w="959"/>
      </w:tblGrid>
      <w:tr w:rsidR="00B21838" w14:paraId="1958A4FC" w14:textId="77777777">
        <w:tc>
          <w:tcPr>
            <w:tcW w:w="1809" w:type="dxa"/>
            <w:vMerge w:val="restart"/>
            <w:tcBorders>
              <w:top w:val="single" w:sz="4" w:space="0" w:color="auto"/>
              <w:left w:val="nil"/>
              <w:bottom w:val="nil"/>
              <w:right w:val="single" w:sz="4" w:space="0" w:color="auto"/>
            </w:tcBorders>
          </w:tcPr>
          <w:p w14:paraId="1958A4FA" w14:textId="77777777" w:rsidR="00B21838" w:rsidRDefault="00775699">
            <w:pPr>
              <w:snapToGrid w:val="0"/>
            </w:pPr>
            <w:r>
              <w:t>Sąlyginis želdinių ir žėlini</w:t>
            </w:r>
            <w:r>
              <w:t>ų amžius</w:t>
            </w:r>
          </w:p>
        </w:tc>
        <w:tc>
          <w:tcPr>
            <w:tcW w:w="7053" w:type="dxa"/>
            <w:gridSpan w:val="8"/>
            <w:tcBorders>
              <w:top w:val="single" w:sz="4" w:space="0" w:color="auto"/>
              <w:left w:val="single" w:sz="4" w:space="0" w:color="auto"/>
              <w:bottom w:val="nil"/>
              <w:right w:val="nil"/>
            </w:tcBorders>
          </w:tcPr>
          <w:p w14:paraId="1958A4FB" w14:textId="77777777" w:rsidR="00B21838" w:rsidRDefault="00775699">
            <w:pPr>
              <w:snapToGrid w:val="0"/>
              <w:jc w:val="center"/>
            </w:pPr>
            <w:r>
              <w:t>Sklypo plotas, ha</w:t>
            </w:r>
          </w:p>
        </w:tc>
      </w:tr>
      <w:tr w:rsidR="00B21838" w14:paraId="1958A4FF" w14:textId="77777777">
        <w:tc>
          <w:tcPr>
            <w:tcW w:w="1969" w:type="dxa"/>
            <w:vMerge/>
            <w:tcBorders>
              <w:top w:val="single" w:sz="4" w:space="0" w:color="auto"/>
              <w:left w:val="nil"/>
              <w:bottom w:val="nil"/>
              <w:right w:val="single" w:sz="4" w:space="0" w:color="auto"/>
            </w:tcBorders>
            <w:vAlign w:val="center"/>
          </w:tcPr>
          <w:p w14:paraId="1958A4FD" w14:textId="77777777" w:rsidR="00B21838" w:rsidRDefault="00B21838"/>
        </w:tc>
        <w:tc>
          <w:tcPr>
            <w:tcW w:w="7053" w:type="dxa"/>
            <w:gridSpan w:val="8"/>
            <w:tcBorders>
              <w:top w:val="nil"/>
              <w:left w:val="single" w:sz="4" w:space="0" w:color="auto"/>
              <w:bottom w:val="single" w:sz="4" w:space="0" w:color="auto"/>
              <w:right w:val="nil"/>
            </w:tcBorders>
          </w:tcPr>
          <w:p w14:paraId="1958A4FE" w14:textId="77777777" w:rsidR="00B21838" w:rsidRDefault="00B21838">
            <w:pPr>
              <w:snapToGrid w:val="0"/>
              <w:jc w:val="center"/>
            </w:pPr>
          </w:p>
        </w:tc>
      </w:tr>
      <w:tr w:rsidR="00B21838" w14:paraId="1958A509" w14:textId="77777777">
        <w:tc>
          <w:tcPr>
            <w:tcW w:w="1969" w:type="dxa"/>
            <w:vMerge/>
            <w:tcBorders>
              <w:top w:val="single" w:sz="4" w:space="0" w:color="auto"/>
              <w:left w:val="nil"/>
              <w:bottom w:val="nil"/>
              <w:right w:val="single" w:sz="4" w:space="0" w:color="auto"/>
            </w:tcBorders>
            <w:vAlign w:val="center"/>
          </w:tcPr>
          <w:p w14:paraId="1958A500" w14:textId="77777777" w:rsidR="00B21838" w:rsidRDefault="00B21838"/>
        </w:tc>
        <w:tc>
          <w:tcPr>
            <w:tcW w:w="881" w:type="dxa"/>
            <w:tcBorders>
              <w:top w:val="single" w:sz="4" w:space="0" w:color="auto"/>
              <w:left w:val="single" w:sz="4" w:space="0" w:color="auto"/>
              <w:bottom w:val="single" w:sz="4" w:space="0" w:color="auto"/>
              <w:right w:val="single" w:sz="4" w:space="0" w:color="auto"/>
            </w:tcBorders>
          </w:tcPr>
          <w:p w14:paraId="1958A501" w14:textId="77777777" w:rsidR="00B21838" w:rsidRDefault="00775699">
            <w:pPr>
              <w:snapToGrid w:val="0"/>
            </w:pPr>
            <w:r>
              <w:t xml:space="preserve">iki 0,1 </w:t>
            </w:r>
          </w:p>
        </w:tc>
        <w:tc>
          <w:tcPr>
            <w:tcW w:w="882" w:type="dxa"/>
            <w:tcBorders>
              <w:top w:val="single" w:sz="4" w:space="0" w:color="auto"/>
              <w:left w:val="single" w:sz="4" w:space="0" w:color="auto"/>
              <w:bottom w:val="single" w:sz="4" w:space="0" w:color="auto"/>
              <w:right w:val="single" w:sz="4" w:space="0" w:color="auto"/>
            </w:tcBorders>
          </w:tcPr>
          <w:p w14:paraId="1958A502" w14:textId="77777777" w:rsidR="00B21838" w:rsidRDefault="00775699">
            <w:pPr>
              <w:snapToGrid w:val="0"/>
            </w:pPr>
            <w:r>
              <w:t xml:space="preserve">0,11–0,50 </w:t>
            </w:r>
          </w:p>
        </w:tc>
        <w:tc>
          <w:tcPr>
            <w:tcW w:w="881" w:type="dxa"/>
            <w:tcBorders>
              <w:top w:val="single" w:sz="4" w:space="0" w:color="auto"/>
              <w:left w:val="single" w:sz="4" w:space="0" w:color="auto"/>
              <w:bottom w:val="single" w:sz="4" w:space="0" w:color="auto"/>
              <w:right w:val="single" w:sz="4" w:space="0" w:color="auto"/>
            </w:tcBorders>
          </w:tcPr>
          <w:p w14:paraId="1958A503" w14:textId="77777777" w:rsidR="00B21838" w:rsidRDefault="00775699">
            <w:pPr>
              <w:snapToGrid w:val="0"/>
            </w:pPr>
            <w:r>
              <w:t xml:space="preserve">0,51–1,0 </w:t>
            </w:r>
          </w:p>
        </w:tc>
        <w:tc>
          <w:tcPr>
            <w:tcW w:w="882" w:type="dxa"/>
            <w:tcBorders>
              <w:top w:val="single" w:sz="4" w:space="0" w:color="auto"/>
              <w:left w:val="single" w:sz="4" w:space="0" w:color="auto"/>
              <w:bottom w:val="single" w:sz="4" w:space="0" w:color="auto"/>
              <w:right w:val="single" w:sz="4" w:space="0" w:color="auto"/>
            </w:tcBorders>
          </w:tcPr>
          <w:p w14:paraId="1958A504" w14:textId="77777777" w:rsidR="00B21838" w:rsidRDefault="00775699">
            <w:pPr>
              <w:snapToGrid w:val="0"/>
            </w:pPr>
            <w:r>
              <w:t xml:space="preserve">1,01–3,0 </w:t>
            </w:r>
          </w:p>
        </w:tc>
        <w:tc>
          <w:tcPr>
            <w:tcW w:w="882" w:type="dxa"/>
            <w:tcBorders>
              <w:top w:val="single" w:sz="4" w:space="0" w:color="auto"/>
              <w:left w:val="single" w:sz="4" w:space="0" w:color="auto"/>
              <w:bottom w:val="single" w:sz="4" w:space="0" w:color="auto"/>
              <w:right w:val="single" w:sz="4" w:space="0" w:color="auto"/>
            </w:tcBorders>
          </w:tcPr>
          <w:p w14:paraId="1958A505" w14:textId="77777777" w:rsidR="00B21838" w:rsidRDefault="00775699">
            <w:pPr>
              <w:snapToGrid w:val="0"/>
            </w:pPr>
            <w:r>
              <w:t xml:space="preserve">3,01–6,0 </w:t>
            </w:r>
          </w:p>
        </w:tc>
        <w:tc>
          <w:tcPr>
            <w:tcW w:w="881" w:type="dxa"/>
            <w:tcBorders>
              <w:top w:val="single" w:sz="4" w:space="0" w:color="auto"/>
              <w:left w:val="single" w:sz="4" w:space="0" w:color="auto"/>
              <w:bottom w:val="single" w:sz="4" w:space="0" w:color="auto"/>
              <w:right w:val="single" w:sz="4" w:space="0" w:color="auto"/>
            </w:tcBorders>
          </w:tcPr>
          <w:p w14:paraId="1958A506" w14:textId="77777777" w:rsidR="00B21838" w:rsidRDefault="00775699">
            <w:pPr>
              <w:snapToGrid w:val="0"/>
            </w:pPr>
            <w:r>
              <w:t xml:space="preserve">6,01–9,0 </w:t>
            </w:r>
          </w:p>
        </w:tc>
        <w:tc>
          <w:tcPr>
            <w:tcW w:w="882" w:type="dxa"/>
            <w:tcBorders>
              <w:top w:val="single" w:sz="4" w:space="0" w:color="auto"/>
              <w:left w:val="single" w:sz="4" w:space="0" w:color="auto"/>
              <w:bottom w:val="single" w:sz="4" w:space="0" w:color="auto"/>
              <w:right w:val="single" w:sz="4" w:space="0" w:color="auto"/>
            </w:tcBorders>
          </w:tcPr>
          <w:p w14:paraId="1958A507" w14:textId="77777777" w:rsidR="00B21838" w:rsidRDefault="00775699">
            <w:pPr>
              <w:snapToGrid w:val="0"/>
            </w:pPr>
            <w:r>
              <w:t xml:space="preserve">9,01–12,0 </w:t>
            </w:r>
          </w:p>
        </w:tc>
        <w:tc>
          <w:tcPr>
            <w:tcW w:w="882" w:type="dxa"/>
            <w:tcBorders>
              <w:top w:val="single" w:sz="4" w:space="0" w:color="auto"/>
              <w:left w:val="single" w:sz="4" w:space="0" w:color="auto"/>
              <w:bottom w:val="single" w:sz="4" w:space="0" w:color="auto"/>
              <w:right w:val="nil"/>
            </w:tcBorders>
          </w:tcPr>
          <w:p w14:paraId="1958A508" w14:textId="77777777" w:rsidR="00B21838" w:rsidRDefault="00775699">
            <w:pPr>
              <w:snapToGrid w:val="0"/>
            </w:pPr>
            <w:r>
              <w:t>12,01 ir daugiau</w:t>
            </w:r>
          </w:p>
        </w:tc>
      </w:tr>
      <w:tr w:rsidR="00B21838" w14:paraId="1958A50C" w14:textId="77777777">
        <w:tc>
          <w:tcPr>
            <w:tcW w:w="1969" w:type="dxa"/>
            <w:vMerge/>
            <w:tcBorders>
              <w:top w:val="single" w:sz="4" w:space="0" w:color="auto"/>
              <w:left w:val="nil"/>
              <w:bottom w:val="nil"/>
              <w:right w:val="single" w:sz="4" w:space="0" w:color="auto"/>
            </w:tcBorders>
            <w:vAlign w:val="center"/>
          </w:tcPr>
          <w:p w14:paraId="1958A50A" w14:textId="77777777" w:rsidR="00B21838" w:rsidRDefault="00B21838"/>
        </w:tc>
        <w:tc>
          <w:tcPr>
            <w:tcW w:w="7053" w:type="dxa"/>
            <w:gridSpan w:val="8"/>
            <w:tcBorders>
              <w:top w:val="single" w:sz="4" w:space="0" w:color="auto"/>
              <w:left w:val="single" w:sz="4" w:space="0" w:color="auto"/>
              <w:bottom w:val="nil"/>
              <w:right w:val="nil"/>
            </w:tcBorders>
          </w:tcPr>
          <w:p w14:paraId="1958A50B" w14:textId="77777777" w:rsidR="00B21838" w:rsidRDefault="00775699">
            <w:pPr>
              <w:snapToGrid w:val="0"/>
              <w:jc w:val="center"/>
            </w:pPr>
            <w:r>
              <w:t>Apskaitos barelių skaičius, vnt.</w:t>
            </w:r>
          </w:p>
        </w:tc>
      </w:tr>
      <w:tr w:rsidR="00B21838" w14:paraId="1958A50F" w14:textId="77777777">
        <w:tc>
          <w:tcPr>
            <w:tcW w:w="1809" w:type="dxa"/>
            <w:tcBorders>
              <w:top w:val="nil"/>
              <w:left w:val="nil"/>
              <w:bottom w:val="single" w:sz="4" w:space="0" w:color="auto"/>
              <w:right w:val="single" w:sz="4" w:space="0" w:color="auto"/>
            </w:tcBorders>
          </w:tcPr>
          <w:p w14:paraId="1958A50D" w14:textId="77777777" w:rsidR="00B21838" w:rsidRDefault="00B21838">
            <w:pPr>
              <w:snapToGrid w:val="0"/>
            </w:pPr>
          </w:p>
        </w:tc>
        <w:tc>
          <w:tcPr>
            <w:tcW w:w="7053" w:type="dxa"/>
            <w:gridSpan w:val="8"/>
            <w:tcBorders>
              <w:top w:val="nil"/>
              <w:left w:val="single" w:sz="4" w:space="0" w:color="auto"/>
              <w:bottom w:val="single" w:sz="4" w:space="0" w:color="auto"/>
              <w:right w:val="nil"/>
            </w:tcBorders>
          </w:tcPr>
          <w:p w14:paraId="1958A50E" w14:textId="77777777" w:rsidR="00B21838" w:rsidRDefault="00B21838">
            <w:pPr>
              <w:snapToGrid w:val="0"/>
              <w:jc w:val="center"/>
            </w:pPr>
          </w:p>
        </w:tc>
      </w:tr>
      <w:tr w:rsidR="00B21838" w14:paraId="1958A519" w14:textId="77777777">
        <w:tc>
          <w:tcPr>
            <w:tcW w:w="1809" w:type="dxa"/>
            <w:tcBorders>
              <w:top w:val="single" w:sz="4" w:space="0" w:color="auto"/>
              <w:left w:val="nil"/>
              <w:bottom w:val="nil"/>
              <w:right w:val="nil"/>
            </w:tcBorders>
          </w:tcPr>
          <w:p w14:paraId="1958A510" w14:textId="77777777" w:rsidR="00B21838" w:rsidRDefault="00775699">
            <w:pPr>
              <w:snapToGrid w:val="0"/>
            </w:pPr>
            <w:r>
              <w:t>jaunuolynai</w:t>
            </w:r>
          </w:p>
        </w:tc>
        <w:tc>
          <w:tcPr>
            <w:tcW w:w="881" w:type="dxa"/>
            <w:tcBorders>
              <w:top w:val="single" w:sz="4" w:space="0" w:color="auto"/>
              <w:left w:val="nil"/>
              <w:bottom w:val="nil"/>
              <w:right w:val="nil"/>
            </w:tcBorders>
          </w:tcPr>
          <w:p w14:paraId="1958A511" w14:textId="77777777" w:rsidR="00B21838" w:rsidRDefault="00775699">
            <w:pPr>
              <w:snapToGrid w:val="0"/>
            </w:pPr>
            <w:r>
              <w:t>1</w:t>
            </w:r>
          </w:p>
        </w:tc>
        <w:tc>
          <w:tcPr>
            <w:tcW w:w="882" w:type="dxa"/>
            <w:tcBorders>
              <w:top w:val="single" w:sz="4" w:space="0" w:color="auto"/>
              <w:left w:val="nil"/>
              <w:bottom w:val="nil"/>
              <w:right w:val="nil"/>
            </w:tcBorders>
          </w:tcPr>
          <w:p w14:paraId="1958A512" w14:textId="77777777" w:rsidR="00B21838" w:rsidRDefault="00775699">
            <w:pPr>
              <w:snapToGrid w:val="0"/>
            </w:pPr>
            <w:r>
              <w:t>2</w:t>
            </w:r>
          </w:p>
        </w:tc>
        <w:tc>
          <w:tcPr>
            <w:tcW w:w="881" w:type="dxa"/>
            <w:tcBorders>
              <w:top w:val="single" w:sz="4" w:space="0" w:color="auto"/>
              <w:left w:val="nil"/>
              <w:bottom w:val="nil"/>
              <w:right w:val="nil"/>
            </w:tcBorders>
          </w:tcPr>
          <w:p w14:paraId="1958A513" w14:textId="77777777" w:rsidR="00B21838" w:rsidRDefault="00775699">
            <w:pPr>
              <w:snapToGrid w:val="0"/>
            </w:pPr>
            <w:r>
              <w:t>4</w:t>
            </w:r>
          </w:p>
        </w:tc>
        <w:tc>
          <w:tcPr>
            <w:tcW w:w="882" w:type="dxa"/>
            <w:tcBorders>
              <w:top w:val="single" w:sz="4" w:space="0" w:color="auto"/>
              <w:left w:val="nil"/>
              <w:bottom w:val="nil"/>
              <w:right w:val="nil"/>
            </w:tcBorders>
          </w:tcPr>
          <w:p w14:paraId="1958A514" w14:textId="77777777" w:rsidR="00B21838" w:rsidRDefault="00775699">
            <w:pPr>
              <w:snapToGrid w:val="0"/>
            </w:pPr>
            <w:r>
              <w:t>6</w:t>
            </w:r>
          </w:p>
        </w:tc>
        <w:tc>
          <w:tcPr>
            <w:tcW w:w="882" w:type="dxa"/>
            <w:tcBorders>
              <w:top w:val="single" w:sz="4" w:space="0" w:color="auto"/>
              <w:left w:val="nil"/>
              <w:bottom w:val="nil"/>
              <w:right w:val="nil"/>
            </w:tcBorders>
          </w:tcPr>
          <w:p w14:paraId="1958A515" w14:textId="77777777" w:rsidR="00B21838" w:rsidRDefault="00775699">
            <w:pPr>
              <w:snapToGrid w:val="0"/>
            </w:pPr>
            <w:r>
              <w:t>8</w:t>
            </w:r>
          </w:p>
        </w:tc>
        <w:tc>
          <w:tcPr>
            <w:tcW w:w="881" w:type="dxa"/>
            <w:tcBorders>
              <w:top w:val="single" w:sz="4" w:space="0" w:color="auto"/>
              <w:left w:val="nil"/>
              <w:bottom w:val="nil"/>
              <w:right w:val="nil"/>
            </w:tcBorders>
          </w:tcPr>
          <w:p w14:paraId="1958A516" w14:textId="77777777" w:rsidR="00B21838" w:rsidRDefault="00775699">
            <w:pPr>
              <w:snapToGrid w:val="0"/>
            </w:pPr>
            <w:r>
              <w:t>10</w:t>
            </w:r>
          </w:p>
        </w:tc>
        <w:tc>
          <w:tcPr>
            <w:tcW w:w="882" w:type="dxa"/>
            <w:tcBorders>
              <w:top w:val="single" w:sz="4" w:space="0" w:color="auto"/>
              <w:left w:val="nil"/>
              <w:bottom w:val="nil"/>
              <w:right w:val="nil"/>
            </w:tcBorders>
          </w:tcPr>
          <w:p w14:paraId="1958A517" w14:textId="77777777" w:rsidR="00B21838" w:rsidRDefault="00775699">
            <w:pPr>
              <w:snapToGrid w:val="0"/>
            </w:pPr>
            <w:r>
              <w:t>12</w:t>
            </w:r>
          </w:p>
        </w:tc>
        <w:tc>
          <w:tcPr>
            <w:tcW w:w="882" w:type="dxa"/>
            <w:tcBorders>
              <w:top w:val="single" w:sz="4" w:space="0" w:color="auto"/>
              <w:left w:val="nil"/>
              <w:bottom w:val="nil"/>
              <w:right w:val="nil"/>
            </w:tcBorders>
          </w:tcPr>
          <w:p w14:paraId="1958A518" w14:textId="77777777" w:rsidR="00B21838" w:rsidRDefault="00775699">
            <w:pPr>
              <w:snapToGrid w:val="0"/>
            </w:pPr>
            <w:r>
              <w:t>15</w:t>
            </w:r>
          </w:p>
        </w:tc>
      </w:tr>
      <w:tr w:rsidR="00B21838" w14:paraId="1958A523" w14:textId="77777777">
        <w:tc>
          <w:tcPr>
            <w:tcW w:w="1809" w:type="dxa"/>
            <w:tcBorders>
              <w:top w:val="nil"/>
              <w:left w:val="nil"/>
              <w:bottom w:val="single" w:sz="4" w:space="0" w:color="auto"/>
              <w:right w:val="nil"/>
            </w:tcBorders>
          </w:tcPr>
          <w:p w14:paraId="1958A51A" w14:textId="77777777" w:rsidR="00B21838" w:rsidRDefault="00B21838">
            <w:pPr>
              <w:snapToGrid w:val="0"/>
            </w:pPr>
          </w:p>
        </w:tc>
        <w:tc>
          <w:tcPr>
            <w:tcW w:w="881" w:type="dxa"/>
            <w:tcBorders>
              <w:top w:val="nil"/>
              <w:left w:val="nil"/>
              <w:bottom w:val="single" w:sz="4" w:space="0" w:color="auto"/>
              <w:right w:val="nil"/>
            </w:tcBorders>
          </w:tcPr>
          <w:p w14:paraId="1958A51B" w14:textId="77777777" w:rsidR="00B21838" w:rsidRDefault="00B21838">
            <w:pPr>
              <w:snapToGrid w:val="0"/>
            </w:pPr>
          </w:p>
        </w:tc>
        <w:tc>
          <w:tcPr>
            <w:tcW w:w="882" w:type="dxa"/>
            <w:tcBorders>
              <w:top w:val="nil"/>
              <w:left w:val="nil"/>
              <w:bottom w:val="single" w:sz="4" w:space="0" w:color="auto"/>
              <w:right w:val="nil"/>
            </w:tcBorders>
          </w:tcPr>
          <w:p w14:paraId="1958A51C" w14:textId="77777777" w:rsidR="00B21838" w:rsidRDefault="00B21838">
            <w:pPr>
              <w:snapToGrid w:val="0"/>
            </w:pPr>
          </w:p>
        </w:tc>
        <w:tc>
          <w:tcPr>
            <w:tcW w:w="881" w:type="dxa"/>
            <w:tcBorders>
              <w:top w:val="nil"/>
              <w:left w:val="nil"/>
              <w:bottom w:val="single" w:sz="4" w:space="0" w:color="auto"/>
              <w:right w:val="nil"/>
            </w:tcBorders>
          </w:tcPr>
          <w:p w14:paraId="1958A51D" w14:textId="77777777" w:rsidR="00B21838" w:rsidRDefault="00B21838">
            <w:pPr>
              <w:snapToGrid w:val="0"/>
            </w:pPr>
          </w:p>
        </w:tc>
        <w:tc>
          <w:tcPr>
            <w:tcW w:w="882" w:type="dxa"/>
            <w:tcBorders>
              <w:top w:val="nil"/>
              <w:left w:val="nil"/>
              <w:bottom w:val="single" w:sz="4" w:space="0" w:color="auto"/>
              <w:right w:val="nil"/>
            </w:tcBorders>
          </w:tcPr>
          <w:p w14:paraId="1958A51E" w14:textId="77777777" w:rsidR="00B21838" w:rsidRDefault="00B21838">
            <w:pPr>
              <w:snapToGrid w:val="0"/>
            </w:pPr>
          </w:p>
        </w:tc>
        <w:tc>
          <w:tcPr>
            <w:tcW w:w="882" w:type="dxa"/>
            <w:tcBorders>
              <w:top w:val="nil"/>
              <w:left w:val="nil"/>
              <w:bottom w:val="single" w:sz="4" w:space="0" w:color="auto"/>
              <w:right w:val="nil"/>
            </w:tcBorders>
          </w:tcPr>
          <w:p w14:paraId="1958A51F" w14:textId="77777777" w:rsidR="00B21838" w:rsidRDefault="00B21838">
            <w:pPr>
              <w:snapToGrid w:val="0"/>
            </w:pPr>
          </w:p>
        </w:tc>
        <w:tc>
          <w:tcPr>
            <w:tcW w:w="881" w:type="dxa"/>
            <w:tcBorders>
              <w:top w:val="nil"/>
              <w:left w:val="nil"/>
              <w:bottom w:val="single" w:sz="4" w:space="0" w:color="auto"/>
              <w:right w:val="nil"/>
            </w:tcBorders>
          </w:tcPr>
          <w:p w14:paraId="1958A520" w14:textId="77777777" w:rsidR="00B21838" w:rsidRDefault="00B21838">
            <w:pPr>
              <w:snapToGrid w:val="0"/>
            </w:pPr>
          </w:p>
        </w:tc>
        <w:tc>
          <w:tcPr>
            <w:tcW w:w="882" w:type="dxa"/>
            <w:tcBorders>
              <w:top w:val="nil"/>
              <w:left w:val="nil"/>
              <w:bottom w:val="single" w:sz="4" w:space="0" w:color="auto"/>
              <w:right w:val="nil"/>
            </w:tcBorders>
          </w:tcPr>
          <w:p w14:paraId="1958A521" w14:textId="77777777" w:rsidR="00B21838" w:rsidRDefault="00B21838">
            <w:pPr>
              <w:snapToGrid w:val="0"/>
            </w:pPr>
          </w:p>
        </w:tc>
        <w:tc>
          <w:tcPr>
            <w:tcW w:w="882" w:type="dxa"/>
            <w:tcBorders>
              <w:top w:val="nil"/>
              <w:left w:val="nil"/>
              <w:bottom w:val="single" w:sz="4" w:space="0" w:color="auto"/>
              <w:right w:val="nil"/>
            </w:tcBorders>
          </w:tcPr>
          <w:p w14:paraId="1958A522" w14:textId="77777777" w:rsidR="00B21838" w:rsidRDefault="00B21838">
            <w:pPr>
              <w:snapToGrid w:val="0"/>
            </w:pPr>
          </w:p>
        </w:tc>
      </w:tr>
      <w:tr w:rsidR="00B21838" w14:paraId="1958A52D" w14:textId="77777777">
        <w:tc>
          <w:tcPr>
            <w:tcW w:w="1809" w:type="dxa"/>
            <w:tcBorders>
              <w:top w:val="single" w:sz="4" w:space="0" w:color="auto"/>
              <w:left w:val="nil"/>
              <w:bottom w:val="nil"/>
              <w:right w:val="nil"/>
            </w:tcBorders>
          </w:tcPr>
          <w:p w14:paraId="1958A524" w14:textId="77777777" w:rsidR="00B21838" w:rsidRDefault="00775699">
            <w:pPr>
              <w:snapToGrid w:val="0"/>
            </w:pPr>
            <w:r>
              <w:t>vyresnio amžiaus medynai</w:t>
            </w:r>
          </w:p>
        </w:tc>
        <w:tc>
          <w:tcPr>
            <w:tcW w:w="881" w:type="dxa"/>
            <w:tcBorders>
              <w:top w:val="single" w:sz="4" w:space="0" w:color="auto"/>
              <w:left w:val="nil"/>
              <w:bottom w:val="nil"/>
              <w:right w:val="nil"/>
            </w:tcBorders>
          </w:tcPr>
          <w:p w14:paraId="1958A525" w14:textId="77777777" w:rsidR="00B21838" w:rsidRDefault="00775699">
            <w:pPr>
              <w:snapToGrid w:val="0"/>
            </w:pPr>
            <w:r>
              <w:t>4</w:t>
            </w:r>
          </w:p>
        </w:tc>
        <w:tc>
          <w:tcPr>
            <w:tcW w:w="882" w:type="dxa"/>
            <w:tcBorders>
              <w:top w:val="single" w:sz="4" w:space="0" w:color="auto"/>
              <w:left w:val="nil"/>
              <w:bottom w:val="nil"/>
              <w:right w:val="nil"/>
            </w:tcBorders>
          </w:tcPr>
          <w:p w14:paraId="1958A526" w14:textId="77777777" w:rsidR="00B21838" w:rsidRDefault="00775699">
            <w:pPr>
              <w:snapToGrid w:val="0"/>
            </w:pPr>
            <w:r>
              <w:t>6</w:t>
            </w:r>
          </w:p>
        </w:tc>
        <w:tc>
          <w:tcPr>
            <w:tcW w:w="881" w:type="dxa"/>
            <w:tcBorders>
              <w:top w:val="single" w:sz="4" w:space="0" w:color="auto"/>
              <w:left w:val="nil"/>
              <w:bottom w:val="nil"/>
              <w:right w:val="nil"/>
            </w:tcBorders>
          </w:tcPr>
          <w:p w14:paraId="1958A527" w14:textId="77777777" w:rsidR="00B21838" w:rsidRDefault="00775699">
            <w:pPr>
              <w:snapToGrid w:val="0"/>
            </w:pPr>
            <w:r>
              <w:t>6</w:t>
            </w:r>
          </w:p>
        </w:tc>
        <w:tc>
          <w:tcPr>
            <w:tcW w:w="882" w:type="dxa"/>
            <w:tcBorders>
              <w:top w:val="single" w:sz="4" w:space="0" w:color="auto"/>
              <w:left w:val="nil"/>
              <w:bottom w:val="nil"/>
              <w:right w:val="nil"/>
            </w:tcBorders>
          </w:tcPr>
          <w:p w14:paraId="1958A528" w14:textId="77777777" w:rsidR="00B21838" w:rsidRDefault="00775699">
            <w:pPr>
              <w:snapToGrid w:val="0"/>
            </w:pPr>
            <w:r>
              <w:t>6</w:t>
            </w:r>
          </w:p>
        </w:tc>
        <w:tc>
          <w:tcPr>
            <w:tcW w:w="882" w:type="dxa"/>
            <w:tcBorders>
              <w:top w:val="single" w:sz="4" w:space="0" w:color="auto"/>
              <w:left w:val="nil"/>
              <w:bottom w:val="nil"/>
              <w:right w:val="nil"/>
            </w:tcBorders>
          </w:tcPr>
          <w:p w14:paraId="1958A529" w14:textId="77777777" w:rsidR="00B21838" w:rsidRDefault="00775699">
            <w:pPr>
              <w:snapToGrid w:val="0"/>
            </w:pPr>
            <w:r>
              <w:t>10</w:t>
            </w:r>
          </w:p>
        </w:tc>
        <w:tc>
          <w:tcPr>
            <w:tcW w:w="881" w:type="dxa"/>
            <w:tcBorders>
              <w:top w:val="single" w:sz="4" w:space="0" w:color="auto"/>
              <w:left w:val="nil"/>
              <w:bottom w:val="nil"/>
              <w:right w:val="nil"/>
            </w:tcBorders>
          </w:tcPr>
          <w:p w14:paraId="1958A52A" w14:textId="77777777" w:rsidR="00B21838" w:rsidRDefault="00775699">
            <w:pPr>
              <w:snapToGrid w:val="0"/>
            </w:pPr>
            <w:r>
              <w:t>10</w:t>
            </w:r>
          </w:p>
        </w:tc>
        <w:tc>
          <w:tcPr>
            <w:tcW w:w="882" w:type="dxa"/>
            <w:tcBorders>
              <w:top w:val="single" w:sz="4" w:space="0" w:color="auto"/>
              <w:left w:val="nil"/>
              <w:bottom w:val="nil"/>
              <w:right w:val="nil"/>
            </w:tcBorders>
          </w:tcPr>
          <w:p w14:paraId="1958A52B" w14:textId="77777777" w:rsidR="00B21838" w:rsidRDefault="00775699">
            <w:pPr>
              <w:snapToGrid w:val="0"/>
            </w:pPr>
            <w:r>
              <w:t>10</w:t>
            </w:r>
          </w:p>
        </w:tc>
        <w:tc>
          <w:tcPr>
            <w:tcW w:w="882" w:type="dxa"/>
            <w:tcBorders>
              <w:top w:val="single" w:sz="4" w:space="0" w:color="auto"/>
              <w:left w:val="nil"/>
              <w:bottom w:val="nil"/>
              <w:right w:val="nil"/>
            </w:tcBorders>
          </w:tcPr>
          <w:p w14:paraId="1958A52C" w14:textId="77777777" w:rsidR="00B21838" w:rsidRDefault="00775699">
            <w:pPr>
              <w:snapToGrid w:val="0"/>
            </w:pPr>
            <w:r>
              <w:t>10</w:t>
            </w:r>
          </w:p>
        </w:tc>
      </w:tr>
      <w:tr w:rsidR="00B21838" w14:paraId="1958A537" w14:textId="77777777">
        <w:tc>
          <w:tcPr>
            <w:tcW w:w="1809" w:type="dxa"/>
            <w:tcBorders>
              <w:top w:val="nil"/>
              <w:left w:val="nil"/>
              <w:bottom w:val="single" w:sz="4" w:space="0" w:color="auto"/>
              <w:right w:val="nil"/>
            </w:tcBorders>
          </w:tcPr>
          <w:p w14:paraId="1958A52E" w14:textId="77777777" w:rsidR="00B21838" w:rsidRDefault="00B21838">
            <w:pPr>
              <w:snapToGrid w:val="0"/>
            </w:pPr>
          </w:p>
        </w:tc>
        <w:tc>
          <w:tcPr>
            <w:tcW w:w="881" w:type="dxa"/>
            <w:tcBorders>
              <w:top w:val="nil"/>
              <w:left w:val="nil"/>
              <w:bottom w:val="single" w:sz="4" w:space="0" w:color="auto"/>
              <w:right w:val="nil"/>
            </w:tcBorders>
          </w:tcPr>
          <w:p w14:paraId="1958A52F" w14:textId="77777777" w:rsidR="00B21838" w:rsidRDefault="00B21838">
            <w:pPr>
              <w:snapToGrid w:val="0"/>
            </w:pPr>
          </w:p>
        </w:tc>
        <w:tc>
          <w:tcPr>
            <w:tcW w:w="882" w:type="dxa"/>
            <w:tcBorders>
              <w:top w:val="nil"/>
              <w:left w:val="nil"/>
              <w:bottom w:val="single" w:sz="4" w:space="0" w:color="auto"/>
              <w:right w:val="nil"/>
            </w:tcBorders>
          </w:tcPr>
          <w:p w14:paraId="1958A530" w14:textId="77777777" w:rsidR="00B21838" w:rsidRDefault="00B21838">
            <w:pPr>
              <w:snapToGrid w:val="0"/>
            </w:pPr>
          </w:p>
        </w:tc>
        <w:tc>
          <w:tcPr>
            <w:tcW w:w="881" w:type="dxa"/>
            <w:tcBorders>
              <w:top w:val="nil"/>
              <w:left w:val="nil"/>
              <w:bottom w:val="single" w:sz="4" w:space="0" w:color="auto"/>
              <w:right w:val="nil"/>
            </w:tcBorders>
          </w:tcPr>
          <w:p w14:paraId="1958A531" w14:textId="77777777" w:rsidR="00B21838" w:rsidRDefault="00B21838">
            <w:pPr>
              <w:snapToGrid w:val="0"/>
            </w:pPr>
          </w:p>
        </w:tc>
        <w:tc>
          <w:tcPr>
            <w:tcW w:w="882" w:type="dxa"/>
            <w:tcBorders>
              <w:top w:val="nil"/>
              <w:left w:val="nil"/>
              <w:bottom w:val="single" w:sz="4" w:space="0" w:color="auto"/>
              <w:right w:val="nil"/>
            </w:tcBorders>
          </w:tcPr>
          <w:p w14:paraId="1958A532" w14:textId="77777777" w:rsidR="00B21838" w:rsidRDefault="00B21838">
            <w:pPr>
              <w:snapToGrid w:val="0"/>
            </w:pPr>
          </w:p>
        </w:tc>
        <w:tc>
          <w:tcPr>
            <w:tcW w:w="882" w:type="dxa"/>
            <w:tcBorders>
              <w:top w:val="nil"/>
              <w:left w:val="nil"/>
              <w:bottom w:val="single" w:sz="4" w:space="0" w:color="auto"/>
              <w:right w:val="nil"/>
            </w:tcBorders>
          </w:tcPr>
          <w:p w14:paraId="1958A533" w14:textId="77777777" w:rsidR="00B21838" w:rsidRDefault="00B21838">
            <w:pPr>
              <w:snapToGrid w:val="0"/>
            </w:pPr>
          </w:p>
        </w:tc>
        <w:tc>
          <w:tcPr>
            <w:tcW w:w="881" w:type="dxa"/>
            <w:tcBorders>
              <w:top w:val="nil"/>
              <w:left w:val="nil"/>
              <w:bottom w:val="single" w:sz="4" w:space="0" w:color="auto"/>
              <w:right w:val="nil"/>
            </w:tcBorders>
          </w:tcPr>
          <w:p w14:paraId="1958A534" w14:textId="77777777" w:rsidR="00B21838" w:rsidRDefault="00B21838">
            <w:pPr>
              <w:snapToGrid w:val="0"/>
            </w:pPr>
          </w:p>
        </w:tc>
        <w:tc>
          <w:tcPr>
            <w:tcW w:w="882" w:type="dxa"/>
            <w:tcBorders>
              <w:top w:val="nil"/>
              <w:left w:val="nil"/>
              <w:bottom w:val="single" w:sz="4" w:space="0" w:color="auto"/>
              <w:right w:val="nil"/>
            </w:tcBorders>
          </w:tcPr>
          <w:p w14:paraId="1958A535" w14:textId="77777777" w:rsidR="00B21838" w:rsidRDefault="00B21838">
            <w:pPr>
              <w:snapToGrid w:val="0"/>
            </w:pPr>
          </w:p>
        </w:tc>
        <w:tc>
          <w:tcPr>
            <w:tcW w:w="882" w:type="dxa"/>
            <w:tcBorders>
              <w:top w:val="nil"/>
              <w:left w:val="nil"/>
              <w:bottom w:val="single" w:sz="4" w:space="0" w:color="auto"/>
              <w:right w:val="nil"/>
            </w:tcBorders>
          </w:tcPr>
          <w:p w14:paraId="1958A536" w14:textId="77777777" w:rsidR="00B21838" w:rsidRDefault="00B21838">
            <w:pPr>
              <w:snapToGrid w:val="0"/>
            </w:pPr>
          </w:p>
        </w:tc>
      </w:tr>
    </w:tbl>
    <w:p w14:paraId="1958A538" w14:textId="77777777" w:rsidR="00B21838" w:rsidRDefault="00775699">
      <w:pPr>
        <w:snapToGrid w:val="0"/>
        <w:ind w:firstLine="709"/>
        <w:rPr>
          <w:color w:val="000000"/>
          <w:lang w:eastAsia="lt-LT"/>
        </w:rPr>
      </w:pPr>
    </w:p>
    <w:p w14:paraId="1958A539" w14:textId="77777777" w:rsidR="00B21838" w:rsidRDefault="00775699">
      <w:pPr>
        <w:snapToGrid w:val="0"/>
        <w:ind w:firstLine="709"/>
        <w:jc w:val="both"/>
        <w:rPr>
          <w:color w:val="000000"/>
          <w:lang w:eastAsia="lt-LT"/>
        </w:rPr>
      </w:pPr>
      <w:r>
        <w:rPr>
          <w:color w:val="000000"/>
          <w:lang w:eastAsia="lt-LT"/>
        </w:rPr>
        <w:t>12</w:t>
      </w:r>
      <w:r>
        <w:rPr>
          <w:color w:val="000000"/>
          <w:lang w:eastAsia="lt-LT"/>
        </w:rPr>
        <w:t>. Apskaitos bareliuose apskaitomi tik tikslinės rūšies medeliai (medžiai), suskirstant juos pagal pažeidimo laipsnius pagal 1 priede pateiktus kriterijus, išskyrus sunykusius dėl netinkamo pasodinimo, kenkėjų, ligų ir meteorologinių veiksnių, kurie</w:t>
      </w:r>
      <w:r>
        <w:rPr>
          <w:color w:val="000000"/>
          <w:lang w:eastAsia="lt-LT"/>
        </w:rPr>
        <w:t xml:space="preserve"> į apskaitą netraukiami. Vertinant žalą vyresnio amžiaus medynuose, apskaitos bareliuose apskaitomi tik perspektyvūs (I-III Krafto klasės) tikslinės rūšies medžiai.</w:t>
      </w:r>
    </w:p>
    <w:p w14:paraId="1958A53A" w14:textId="77777777" w:rsidR="00B21838" w:rsidRDefault="00775699">
      <w:pPr>
        <w:snapToGrid w:val="0"/>
        <w:ind w:firstLine="709"/>
        <w:jc w:val="both"/>
        <w:rPr>
          <w:color w:val="000000"/>
          <w:lang w:eastAsia="lt-LT"/>
        </w:rPr>
      </w:pPr>
      <w:r>
        <w:rPr>
          <w:color w:val="000000"/>
          <w:lang w:eastAsia="lt-LT"/>
        </w:rPr>
        <w:t>13</w:t>
      </w:r>
      <w:r>
        <w:rPr>
          <w:color w:val="000000"/>
          <w:lang w:eastAsia="lt-LT"/>
        </w:rPr>
        <w:t xml:space="preserve">. Stipriai pažeistų ir žuvusių tikslinės rūšies medelių dalis sklype nustatoma pagal </w:t>
      </w:r>
      <w:r>
        <w:rPr>
          <w:color w:val="000000"/>
          <w:lang w:eastAsia="lt-LT"/>
        </w:rPr>
        <w:t>formulę:</w:t>
      </w:r>
    </w:p>
    <w:p w14:paraId="1958A53B" w14:textId="77777777" w:rsidR="00B21838" w:rsidRDefault="00B21838">
      <w:pPr>
        <w:snapToGrid w:val="0"/>
        <w:ind w:firstLine="709"/>
        <w:jc w:val="both"/>
        <w:rPr>
          <w:color w:val="000000"/>
          <w:lang w:eastAsia="lt-LT"/>
        </w:rPr>
      </w:pPr>
    </w:p>
    <w:p w14:paraId="1958A53C" w14:textId="77777777" w:rsidR="00B21838" w:rsidRDefault="00775699">
      <w:pPr>
        <w:ind w:firstLine="567"/>
        <w:jc w:val="both"/>
      </w:pPr>
      <w:r>
        <w:t xml:space="preserve">X = </w:t>
      </w:r>
      <w:r>
        <w:rPr>
          <w:noProof/>
          <w:lang w:eastAsia="lt-LT"/>
        </w:rPr>
        <w:drawing>
          <wp:inline distT="0" distB="0" distL="0" distR="0" wp14:anchorId="1958A62B" wp14:editId="1958A62C">
            <wp:extent cx="1285875"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r>
        <w:t xml:space="preserve"> , %</w:t>
      </w:r>
    </w:p>
    <w:p w14:paraId="1958A53D" w14:textId="77777777" w:rsidR="00B21838" w:rsidRDefault="00B21838">
      <w:pPr>
        <w:snapToGrid w:val="0"/>
        <w:ind w:firstLine="709"/>
        <w:jc w:val="both"/>
        <w:rPr>
          <w:color w:val="000000"/>
          <w:lang w:eastAsia="lt-LT"/>
        </w:rPr>
      </w:pPr>
    </w:p>
    <w:p w14:paraId="1958A53E" w14:textId="77777777" w:rsidR="00B21838" w:rsidRDefault="00775699">
      <w:pPr>
        <w:snapToGrid w:val="0"/>
        <w:ind w:firstLine="709"/>
        <w:jc w:val="both"/>
        <w:rPr>
          <w:color w:val="000000"/>
          <w:lang w:eastAsia="lt-LT"/>
        </w:rPr>
      </w:pPr>
      <w:r>
        <w:rPr>
          <w:color w:val="000000"/>
          <w:lang w:eastAsia="lt-LT"/>
        </w:rPr>
        <w:t>X – stipriai pažeistų ir žuvusių tikslinės rūšies medelių (medžių) dalis, %,</w:t>
      </w:r>
    </w:p>
    <w:p w14:paraId="1958A53F" w14:textId="77777777" w:rsidR="00B21838" w:rsidRDefault="00775699">
      <w:pPr>
        <w:snapToGrid w:val="0"/>
        <w:ind w:firstLine="709"/>
        <w:jc w:val="both"/>
        <w:rPr>
          <w:color w:val="000000"/>
          <w:lang w:eastAsia="lt-LT"/>
        </w:rPr>
      </w:pPr>
      <w:r>
        <w:rPr>
          <w:color w:val="000000"/>
          <w:lang w:eastAsia="lt-LT"/>
        </w:rPr>
        <w:t>m</w:t>
      </w:r>
      <w:r>
        <w:rPr>
          <w:color w:val="000000"/>
          <w:szCs w:val="11"/>
          <w:vertAlign w:val="subscript"/>
          <w:lang w:eastAsia="lt-LT"/>
        </w:rPr>
        <w:t>1</w:t>
      </w:r>
      <w:r>
        <w:rPr>
          <w:color w:val="000000"/>
          <w:lang w:eastAsia="lt-LT"/>
        </w:rPr>
        <w:t xml:space="preserve"> – sveikų ir nedaug pažeistų medelių (medžių) skaičius apskaitos bareliuose, vnt.,</w:t>
      </w:r>
    </w:p>
    <w:p w14:paraId="1958A540" w14:textId="77777777" w:rsidR="00B21838" w:rsidRDefault="00775699">
      <w:pPr>
        <w:snapToGrid w:val="0"/>
        <w:ind w:firstLine="709"/>
        <w:jc w:val="both"/>
        <w:rPr>
          <w:color w:val="000000"/>
          <w:lang w:eastAsia="lt-LT"/>
        </w:rPr>
      </w:pPr>
      <w:r>
        <w:rPr>
          <w:color w:val="000000"/>
          <w:lang w:eastAsia="lt-LT"/>
        </w:rPr>
        <w:t>m</w:t>
      </w:r>
      <w:r>
        <w:rPr>
          <w:color w:val="000000"/>
          <w:szCs w:val="11"/>
          <w:vertAlign w:val="subscript"/>
          <w:lang w:eastAsia="lt-LT"/>
        </w:rPr>
        <w:t>2</w:t>
      </w:r>
      <w:r>
        <w:rPr>
          <w:color w:val="000000"/>
          <w:lang w:eastAsia="lt-LT"/>
        </w:rPr>
        <w:t xml:space="preserve"> – silpnai pažeistų medelių (medžių) skaičius apskaitos bareliuose, vnt</w:t>
      </w:r>
      <w:r>
        <w:rPr>
          <w:color w:val="000000"/>
          <w:lang w:eastAsia="lt-LT"/>
        </w:rPr>
        <w:t>.,</w:t>
      </w:r>
    </w:p>
    <w:p w14:paraId="1958A541" w14:textId="77777777" w:rsidR="00B21838" w:rsidRDefault="00775699">
      <w:pPr>
        <w:snapToGrid w:val="0"/>
        <w:ind w:firstLine="709"/>
        <w:jc w:val="both"/>
        <w:rPr>
          <w:color w:val="000000"/>
          <w:lang w:eastAsia="lt-LT"/>
        </w:rPr>
      </w:pPr>
      <w:r>
        <w:rPr>
          <w:color w:val="000000"/>
          <w:lang w:eastAsia="lt-LT"/>
        </w:rPr>
        <w:t>m</w:t>
      </w:r>
      <w:r>
        <w:rPr>
          <w:color w:val="000000"/>
          <w:szCs w:val="11"/>
          <w:vertAlign w:val="subscript"/>
          <w:lang w:eastAsia="lt-LT"/>
        </w:rPr>
        <w:t>3</w:t>
      </w:r>
      <w:r>
        <w:rPr>
          <w:color w:val="000000"/>
          <w:lang w:eastAsia="lt-LT"/>
        </w:rPr>
        <w:t xml:space="preserve"> – vidutiniškai pažeistų medelių (medžių) skaičius apskaitos bareliuose, vnt.,</w:t>
      </w:r>
    </w:p>
    <w:p w14:paraId="1958A542" w14:textId="77777777" w:rsidR="00B21838" w:rsidRDefault="00775699">
      <w:pPr>
        <w:snapToGrid w:val="0"/>
        <w:ind w:firstLine="709"/>
        <w:jc w:val="both"/>
        <w:rPr>
          <w:color w:val="000000"/>
          <w:lang w:eastAsia="lt-LT"/>
        </w:rPr>
      </w:pPr>
      <w:r>
        <w:rPr>
          <w:color w:val="000000"/>
          <w:lang w:eastAsia="lt-LT"/>
        </w:rPr>
        <w:t>m</w:t>
      </w:r>
      <w:r>
        <w:rPr>
          <w:color w:val="000000"/>
          <w:szCs w:val="11"/>
          <w:vertAlign w:val="subscript"/>
          <w:lang w:eastAsia="lt-LT"/>
        </w:rPr>
        <w:t>4</w:t>
      </w:r>
      <w:r>
        <w:rPr>
          <w:color w:val="000000"/>
          <w:lang w:eastAsia="lt-LT"/>
        </w:rPr>
        <w:t xml:space="preserve"> – stipriai pažeistų ir žuvusių medelių (medžių) skaičius apskaitos bareliuose, vnt.</w:t>
      </w:r>
    </w:p>
    <w:p w14:paraId="1958A543" w14:textId="77777777" w:rsidR="00B21838" w:rsidRDefault="00775699">
      <w:pPr>
        <w:snapToGrid w:val="0"/>
        <w:ind w:firstLine="709"/>
        <w:jc w:val="both"/>
        <w:rPr>
          <w:color w:val="000000"/>
          <w:lang w:eastAsia="lt-LT"/>
        </w:rPr>
      </w:pPr>
      <w:r>
        <w:rPr>
          <w:color w:val="000000"/>
          <w:lang w:eastAsia="lt-LT"/>
        </w:rPr>
        <w:t>14</w:t>
      </w:r>
      <w:r>
        <w:rPr>
          <w:color w:val="000000"/>
          <w:lang w:eastAsia="lt-LT"/>
        </w:rPr>
        <w:t>. Pirmos amžiaus klasės jaunuolynų pažeidimo atveju padarytos žalos piniginė iš</w:t>
      </w:r>
      <w:r>
        <w:rPr>
          <w:color w:val="000000"/>
          <w:lang w:eastAsia="lt-LT"/>
        </w:rPr>
        <w:t>raiška apskaičiuojama 1 ha miško sodinimo išlaidas padauginus iš stipriai pažeistų ir žuvusių tikslinės rūšies medelių dalies ir sklypo ploto pagal formulę:</w:t>
      </w:r>
    </w:p>
    <w:p w14:paraId="1958A544" w14:textId="77777777" w:rsidR="00B21838" w:rsidRDefault="00B21838">
      <w:pPr>
        <w:ind w:firstLine="567"/>
        <w:jc w:val="both"/>
      </w:pPr>
    </w:p>
    <w:p w14:paraId="1958A545" w14:textId="77777777" w:rsidR="00B21838" w:rsidRDefault="00775699">
      <w:pPr>
        <w:ind w:firstLine="567"/>
        <w:jc w:val="both"/>
      </w:pPr>
      <w:r>
        <w:t>N</w:t>
      </w:r>
      <w:r>
        <w:rPr>
          <w:vertAlign w:val="subscript"/>
        </w:rPr>
        <w:t>1</w:t>
      </w:r>
      <w:r>
        <w:t xml:space="preserve"> = </w:t>
      </w:r>
      <w:r>
        <w:rPr>
          <w:noProof/>
          <w:lang w:eastAsia="lt-LT"/>
        </w:rPr>
        <w:drawing>
          <wp:inline distT="0" distB="0" distL="0" distR="0" wp14:anchorId="1958A62D" wp14:editId="1958A62E">
            <wp:extent cx="381000"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409575"/>
                    </a:xfrm>
                    <a:prstGeom prst="rect">
                      <a:avLst/>
                    </a:prstGeom>
                    <a:noFill/>
                    <a:ln>
                      <a:noFill/>
                    </a:ln>
                  </pic:spPr>
                </pic:pic>
              </a:graphicData>
            </a:graphic>
          </wp:inline>
        </w:drawing>
      </w:r>
      <w:r>
        <w:t xml:space="preserve"> , Lt</w:t>
      </w:r>
    </w:p>
    <w:p w14:paraId="1958A546" w14:textId="77777777" w:rsidR="00B21838" w:rsidRDefault="00B21838">
      <w:pPr>
        <w:snapToGrid w:val="0"/>
        <w:ind w:firstLine="709"/>
        <w:jc w:val="both"/>
        <w:rPr>
          <w:color w:val="000000"/>
          <w:lang w:eastAsia="lt-LT"/>
        </w:rPr>
      </w:pPr>
    </w:p>
    <w:p w14:paraId="1958A547" w14:textId="77777777" w:rsidR="00B21838" w:rsidRDefault="00775699">
      <w:pPr>
        <w:snapToGrid w:val="0"/>
        <w:ind w:firstLine="709"/>
        <w:jc w:val="both"/>
        <w:rPr>
          <w:color w:val="000000"/>
          <w:lang w:eastAsia="lt-LT"/>
        </w:rPr>
      </w:pPr>
      <w:r>
        <w:rPr>
          <w:color w:val="000000"/>
          <w:lang w:eastAsia="lt-LT"/>
        </w:rPr>
        <w:t>N</w:t>
      </w:r>
      <w:r>
        <w:rPr>
          <w:color w:val="000000"/>
          <w:szCs w:val="11"/>
          <w:vertAlign w:val="subscript"/>
          <w:lang w:eastAsia="lt-LT"/>
        </w:rPr>
        <w:t>1</w:t>
      </w:r>
      <w:r>
        <w:rPr>
          <w:color w:val="000000"/>
          <w:lang w:eastAsia="lt-LT"/>
        </w:rPr>
        <w:t xml:space="preserve"> – žala dėl pirmos amžiaus klasės jaunuolyno pažeidimo, Lt,</w:t>
      </w:r>
    </w:p>
    <w:p w14:paraId="1958A548" w14:textId="77777777" w:rsidR="00B21838" w:rsidRDefault="00775699">
      <w:pPr>
        <w:snapToGrid w:val="0"/>
        <w:ind w:firstLine="709"/>
        <w:jc w:val="both"/>
        <w:rPr>
          <w:color w:val="000000"/>
          <w:lang w:eastAsia="lt-LT"/>
        </w:rPr>
      </w:pPr>
      <w:r>
        <w:rPr>
          <w:color w:val="000000"/>
          <w:lang w:eastAsia="lt-LT"/>
        </w:rPr>
        <w:t>I</w:t>
      </w:r>
      <w:r>
        <w:rPr>
          <w:color w:val="000000"/>
          <w:szCs w:val="11"/>
          <w:vertAlign w:val="subscript"/>
          <w:lang w:eastAsia="lt-LT"/>
        </w:rPr>
        <w:t>s</w:t>
      </w:r>
      <w:r>
        <w:rPr>
          <w:color w:val="000000"/>
          <w:lang w:eastAsia="lt-LT"/>
        </w:rPr>
        <w:t xml:space="preserve"> – 1 ha miško sodinimo išlaidos, nustatytos pagal Miško sodinimo išlaidų apskaičiavimo metodiką, patvirtintą Miškų ir saugomų teritorijų departamento direktoriaus 2000 m. kovo 17 d. įsakymu Nr. 56 (Žin., 2000, Nr. </w:t>
      </w:r>
      <w:hyperlink r:id="rId16" w:tgtFrame="_blank" w:history="1">
        <w:r>
          <w:rPr>
            <w:color w:val="0000FF" w:themeColor="hyperlink"/>
            <w:u w:val="single"/>
            <w:lang w:eastAsia="lt-LT"/>
          </w:rPr>
          <w:t>29-821</w:t>
        </w:r>
      </w:hyperlink>
      <w:r>
        <w:rPr>
          <w:color w:val="000000"/>
          <w:lang w:eastAsia="lt-LT"/>
        </w:rPr>
        <w:t>), Lt/ha,</w:t>
      </w:r>
    </w:p>
    <w:p w14:paraId="1958A549" w14:textId="77777777" w:rsidR="00B21838" w:rsidRDefault="00775699">
      <w:pPr>
        <w:snapToGrid w:val="0"/>
        <w:ind w:firstLine="709"/>
        <w:jc w:val="both"/>
        <w:rPr>
          <w:color w:val="000000"/>
          <w:lang w:eastAsia="lt-LT"/>
        </w:rPr>
      </w:pPr>
      <w:r>
        <w:rPr>
          <w:color w:val="000000"/>
          <w:lang w:eastAsia="lt-LT"/>
        </w:rPr>
        <w:t>X – stipriai pažeistų ir žuvusių tikslinės rūšies medelių dalis, %,</w:t>
      </w:r>
    </w:p>
    <w:p w14:paraId="1958A54A" w14:textId="77777777" w:rsidR="00B21838" w:rsidRDefault="00775699">
      <w:pPr>
        <w:snapToGrid w:val="0"/>
        <w:ind w:firstLine="709"/>
        <w:jc w:val="both"/>
        <w:rPr>
          <w:color w:val="000000"/>
          <w:lang w:eastAsia="lt-LT"/>
        </w:rPr>
      </w:pPr>
      <w:r>
        <w:rPr>
          <w:color w:val="000000"/>
          <w:lang w:eastAsia="lt-LT"/>
        </w:rPr>
        <w:t>P – sklypo plotas, ha,</w:t>
      </w:r>
    </w:p>
    <w:p w14:paraId="1958A54B" w14:textId="77777777" w:rsidR="00B21838" w:rsidRDefault="00775699">
      <w:pPr>
        <w:snapToGrid w:val="0"/>
        <w:ind w:firstLine="709"/>
        <w:jc w:val="both"/>
        <w:rPr>
          <w:color w:val="000000"/>
          <w:lang w:eastAsia="lt-LT"/>
        </w:rPr>
      </w:pPr>
      <w:r>
        <w:rPr>
          <w:color w:val="000000"/>
          <w:lang w:eastAsia="lt-LT"/>
        </w:rPr>
        <w:t>tačiau, jeigu bendras gyvybingų medelių skaičius 1 ha pagal 2 priede nustatytus reikalavimus neatitinka patenkin</w:t>
      </w:r>
      <w:r>
        <w:rPr>
          <w:color w:val="000000"/>
          <w:lang w:eastAsia="lt-LT"/>
        </w:rPr>
        <w:t>amos būklės, t. y. yra nepakankamas medynui suformuoti, tokiu atveju padarytos žalos piniginė išraiška apskaičiuojama laikant, kad jaunuolynas yra žuvęs ir jį būtina atsodinti. 1 ha miško sodinimo išlaidos padauginamos iš sklypo ploto:</w:t>
      </w:r>
    </w:p>
    <w:p w14:paraId="1958A54C" w14:textId="77777777" w:rsidR="00B21838" w:rsidRDefault="00B21838">
      <w:pPr>
        <w:snapToGrid w:val="0"/>
        <w:ind w:firstLine="709"/>
        <w:jc w:val="both"/>
        <w:rPr>
          <w:color w:val="000000"/>
          <w:lang w:eastAsia="lt-LT"/>
        </w:rPr>
      </w:pPr>
    </w:p>
    <w:p w14:paraId="1958A54D" w14:textId="77777777" w:rsidR="00B21838" w:rsidRDefault="00775699">
      <w:pPr>
        <w:snapToGrid w:val="0"/>
        <w:ind w:firstLine="709"/>
        <w:jc w:val="both"/>
        <w:rPr>
          <w:color w:val="000000"/>
          <w:lang w:eastAsia="lt-LT"/>
        </w:rPr>
      </w:pPr>
      <w:r>
        <w:rPr>
          <w:color w:val="000000"/>
          <w:lang w:eastAsia="lt-LT"/>
        </w:rPr>
        <w:t>N</w:t>
      </w:r>
      <w:r>
        <w:rPr>
          <w:color w:val="000000"/>
          <w:szCs w:val="11"/>
          <w:vertAlign w:val="subscript"/>
          <w:lang w:eastAsia="lt-LT"/>
        </w:rPr>
        <w:t>1</w:t>
      </w:r>
      <w:r>
        <w:rPr>
          <w:color w:val="000000"/>
          <w:lang w:eastAsia="lt-LT"/>
        </w:rPr>
        <w:t xml:space="preserve"> = I</w:t>
      </w:r>
      <w:r>
        <w:rPr>
          <w:color w:val="000000"/>
          <w:szCs w:val="11"/>
          <w:vertAlign w:val="subscript"/>
          <w:lang w:eastAsia="lt-LT"/>
        </w:rPr>
        <w:t>s</w:t>
      </w:r>
      <w:r>
        <w:rPr>
          <w:color w:val="000000"/>
          <w:lang w:eastAsia="lt-LT"/>
        </w:rPr>
        <w:t xml:space="preserve"> P, Lt</w:t>
      </w:r>
    </w:p>
    <w:p w14:paraId="1958A54E" w14:textId="77777777" w:rsidR="00B21838" w:rsidRDefault="00775699">
      <w:pPr>
        <w:snapToGrid w:val="0"/>
        <w:ind w:firstLine="709"/>
        <w:jc w:val="both"/>
        <w:rPr>
          <w:color w:val="000000"/>
          <w:lang w:eastAsia="lt-LT"/>
        </w:rPr>
      </w:pPr>
    </w:p>
    <w:p w14:paraId="1958A54F" w14:textId="77777777" w:rsidR="00B21838" w:rsidRDefault="00775699">
      <w:pPr>
        <w:snapToGrid w:val="0"/>
        <w:ind w:firstLine="709"/>
        <w:jc w:val="both"/>
        <w:rPr>
          <w:color w:val="000000"/>
          <w:lang w:eastAsia="lt-LT"/>
        </w:rPr>
      </w:pPr>
      <w:r>
        <w:rPr>
          <w:color w:val="000000"/>
          <w:lang w:eastAsia="lt-LT"/>
        </w:rPr>
        <w:t>15</w:t>
      </w:r>
      <w:r>
        <w:rPr>
          <w:color w:val="000000"/>
          <w:lang w:eastAsia="lt-LT"/>
        </w:rPr>
        <w:t>. Antros amžiaus klasės jaunuolynų ir vyresnio amžiaus medynų pažeidimo atveju žalos piniginė išraiška apskaičiuojama įvertinant žalą, susidariusią dėl medienos prieaugio praradimo:</w:t>
      </w:r>
    </w:p>
    <w:p w14:paraId="1958A550" w14:textId="77777777" w:rsidR="00B21838" w:rsidRDefault="00775699">
      <w:pPr>
        <w:ind w:firstLine="567"/>
        <w:jc w:val="both"/>
      </w:pPr>
      <w:r>
        <w:t>N</w:t>
      </w:r>
      <w:r>
        <w:rPr>
          <w:vertAlign w:val="subscript"/>
        </w:rPr>
        <w:t>2</w:t>
      </w:r>
      <w:r>
        <w:t xml:space="preserve"> = </w:t>
      </w:r>
      <w:r>
        <w:rPr>
          <w:noProof/>
          <w:lang w:eastAsia="lt-LT"/>
        </w:rPr>
        <w:drawing>
          <wp:inline distT="0" distB="0" distL="0" distR="0" wp14:anchorId="1958A62F" wp14:editId="1958A630">
            <wp:extent cx="390525"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525" cy="419100"/>
                    </a:xfrm>
                    <a:prstGeom prst="rect">
                      <a:avLst/>
                    </a:prstGeom>
                    <a:noFill/>
                    <a:ln>
                      <a:noFill/>
                    </a:ln>
                  </pic:spPr>
                </pic:pic>
              </a:graphicData>
            </a:graphic>
          </wp:inline>
        </w:drawing>
      </w:r>
      <w:r>
        <w:t xml:space="preserve"> , Lt</w:t>
      </w:r>
    </w:p>
    <w:p w14:paraId="1958A551" w14:textId="77777777" w:rsidR="00B21838" w:rsidRDefault="00B21838">
      <w:pPr>
        <w:snapToGrid w:val="0"/>
        <w:ind w:firstLine="709"/>
        <w:jc w:val="both"/>
        <w:rPr>
          <w:color w:val="000000"/>
          <w:lang w:eastAsia="lt-LT"/>
        </w:rPr>
      </w:pPr>
    </w:p>
    <w:p w14:paraId="1958A552" w14:textId="77777777" w:rsidR="00B21838" w:rsidRDefault="00775699">
      <w:pPr>
        <w:snapToGrid w:val="0"/>
        <w:ind w:firstLine="709"/>
        <w:jc w:val="both"/>
        <w:rPr>
          <w:color w:val="000000"/>
          <w:lang w:eastAsia="lt-LT"/>
        </w:rPr>
      </w:pPr>
      <w:r>
        <w:rPr>
          <w:color w:val="000000"/>
          <w:lang w:eastAsia="lt-LT"/>
        </w:rPr>
        <w:t>N</w:t>
      </w:r>
      <w:r>
        <w:rPr>
          <w:color w:val="000000"/>
          <w:szCs w:val="11"/>
          <w:vertAlign w:val="subscript"/>
          <w:lang w:eastAsia="lt-LT"/>
        </w:rPr>
        <w:t>2</w:t>
      </w:r>
      <w:r>
        <w:rPr>
          <w:color w:val="000000"/>
          <w:lang w:eastAsia="lt-LT"/>
        </w:rPr>
        <w:t xml:space="preserve"> – žala dėl medienos prieaugio praradimo, Lt,</w:t>
      </w:r>
    </w:p>
    <w:p w14:paraId="1958A553" w14:textId="77777777" w:rsidR="00B21838" w:rsidRDefault="00775699">
      <w:pPr>
        <w:snapToGrid w:val="0"/>
        <w:ind w:firstLine="709"/>
        <w:jc w:val="both"/>
        <w:rPr>
          <w:color w:val="000000"/>
          <w:lang w:eastAsia="lt-LT"/>
        </w:rPr>
      </w:pPr>
      <w:r>
        <w:rPr>
          <w:color w:val="000000"/>
          <w:lang w:eastAsia="lt-LT"/>
        </w:rPr>
        <w:t>I</w:t>
      </w:r>
      <w:r>
        <w:rPr>
          <w:color w:val="000000"/>
          <w:szCs w:val="11"/>
          <w:vertAlign w:val="subscript"/>
          <w:lang w:eastAsia="lt-LT"/>
        </w:rPr>
        <w:t>p</w:t>
      </w:r>
      <w:r>
        <w:rPr>
          <w:color w:val="000000"/>
          <w:lang w:eastAsia="lt-LT"/>
        </w:rPr>
        <w:t xml:space="preserve"> – medien</w:t>
      </w:r>
      <w:r>
        <w:rPr>
          <w:color w:val="000000"/>
          <w:lang w:eastAsia="lt-LT"/>
        </w:rPr>
        <w:t>os prieaugio praradimo nuostoliai, iškertant nebrandžius 1,0 skalsumo medynus, nustatyti pagal Nuostolių dėl medienos prieaugio ir padaringumo praradimo, kai iškertamas nebrandus medynas, apskaičiavimo metodiką, patvirtintą Miškų ir saugomų teritorijų depa</w:t>
      </w:r>
      <w:r>
        <w:rPr>
          <w:color w:val="000000"/>
          <w:lang w:eastAsia="lt-LT"/>
        </w:rPr>
        <w:t xml:space="preserve">rtamento direktoriaus 2000 m. kovo 17 d. įsakymu Nr. 56 (Žin., 2000, Nr. </w:t>
      </w:r>
      <w:hyperlink r:id="rId18" w:tgtFrame="_blank" w:history="1">
        <w:r>
          <w:rPr>
            <w:color w:val="0000FF" w:themeColor="hyperlink"/>
            <w:u w:val="single"/>
            <w:lang w:eastAsia="lt-LT"/>
          </w:rPr>
          <w:t>29-821</w:t>
        </w:r>
      </w:hyperlink>
      <w:r>
        <w:rPr>
          <w:color w:val="000000"/>
          <w:lang w:eastAsia="lt-LT"/>
        </w:rPr>
        <w:t>), Lt/ha,</w:t>
      </w:r>
    </w:p>
    <w:p w14:paraId="1958A554" w14:textId="77777777" w:rsidR="00B21838" w:rsidRDefault="00775699">
      <w:pPr>
        <w:snapToGrid w:val="0"/>
        <w:ind w:firstLine="709"/>
        <w:jc w:val="both"/>
        <w:rPr>
          <w:color w:val="000000"/>
          <w:lang w:eastAsia="lt-LT"/>
        </w:rPr>
      </w:pPr>
      <w:r>
        <w:rPr>
          <w:color w:val="000000"/>
          <w:lang w:eastAsia="lt-LT"/>
        </w:rPr>
        <w:t>S – medyno skalsumas,</w:t>
      </w:r>
    </w:p>
    <w:p w14:paraId="1958A555" w14:textId="77777777" w:rsidR="00B21838" w:rsidRDefault="00775699">
      <w:pPr>
        <w:snapToGrid w:val="0"/>
        <w:ind w:firstLine="709"/>
        <w:jc w:val="both"/>
        <w:rPr>
          <w:color w:val="000000"/>
          <w:lang w:eastAsia="lt-LT"/>
        </w:rPr>
      </w:pPr>
      <w:r>
        <w:rPr>
          <w:color w:val="000000"/>
          <w:lang w:eastAsia="lt-LT"/>
        </w:rPr>
        <w:t>tačiau, jeigu bendras gyvybingų medelių (medžių) skaičius 1 ha pag</w:t>
      </w:r>
      <w:r>
        <w:rPr>
          <w:color w:val="000000"/>
          <w:lang w:eastAsia="lt-LT"/>
        </w:rPr>
        <w:t>al 2 priede nustatytus reikalavimus neatitinka patenkinamos būklės, t. y. yra nepakankamas medynui suformuoti, tokiu atveju padarytos žalos piniginė išraiška apskaičiuojama laikant, kad medynas yra žuvęs ir jį būtina iškirsti bei atkurti. Tokiu atveju medi</w:t>
      </w:r>
      <w:r>
        <w:rPr>
          <w:color w:val="000000"/>
          <w:lang w:eastAsia="lt-LT"/>
        </w:rPr>
        <w:t>enos prieaugio praradimo nuostoliai, iškertant 1 ha nebrandaus medyno, padauginami iš skalsumo ir sklypo ploto bei pridedamos miško sodinimo išlaidos:</w:t>
      </w:r>
    </w:p>
    <w:p w14:paraId="1958A556" w14:textId="77777777" w:rsidR="00B21838" w:rsidRDefault="00B21838">
      <w:pPr>
        <w:snapToGrid w:val="0"/>
        <w:ind w:firstLine="709"/>
        <w:jc w:val="both"/>
        <w:rPr>
          <w:color w:val="000000"/>
          <w:lang w:eastAsia="lt-LT"/>
        </w:rPr>
      </w:pPr>
    </w:p>
    <w:p w14:paraId="1958A557" w14:textId="77777777" w:rsidR="00B21838" w:rsidRDefault="00775699">
      <w:pPr>
        <w:snapToGrid w:val="0"/>
        <w:ind w:firstLine="709"/>
        <w:jc w:val="both"/>
        <w:rPr>
          <w:color w:val="000000"/>
          <w:lang w:eastAsia="lt-LT"/>
        </w:rPr>
      </w:pPr>
      <w:r>
        <w:rPr>
          <w:color w:val="000000"/>
          <w:lang w:eastAsia="lt-LT"/>
        </w:rPr>
        <w:t>N</w:t>
      </w:r>
      <w:r>
        <w:rPr>
          <w:color w:val="000000"/>
          <w:szCs w:val="11"/>
          <w:vertAlign w:val="subscript"/>
          <w:lang w:eastAsia="lt-LT"/>
        </w:rPr>
        <w:t>2</w:t>
      </w:r>
      <w:r>
        <w:rPr>
          <w:color w:val="000000"/>
          <w:lang w:eastAsia="lt-LT"/>
        </w:rPr>
        <w:t xml:space="preserve"> = I</w:t>
      </w:r>
      <w:r>
        <w:rPr>
          <w:color w:val="000000"/>
          <w:szCs w:val="11"/>
          <w:vertAlign w:val="subscript"/>
          <w:lang w:eastAsia="lt-LT"/>
        </w:rPr>
        <w:t>p</w:t>
      </w:r>
      <w:r>
        <w:rPr>
          <w:color w:val="000000"/>
          <w:lang w:eastAsia="lt-LT"/>
        </w:rPr>
        <w:t xml:space="preserve"> S P+N</w:t>
      </w:r>
      <w:r>
        <w:rPr>
          <w:color w:val="000000"/>
          <w:szCs w:val="11"/>
          <w:vertAlign w:val="subscript"/>
          <w:lang w:eastAsia="lt-LT"/>
        </w:rPr>
        <w:t>1</w:t>
      </w:r>
      <w:r>
        <w:rPr>
          <w:color w:val="000000"/>
          <w:lang w:eastAsia="lt-LT"/>
        </w:rPr>
        <w:t>, Lt</w:t>
      </w:r>
    </w:p>
    <w:p w14:paraId="1958A558" w14:textId="77777777" w:rsidR="00B21838" w:rsidRDefault="00775699">
      <w:pPr>
        <w:snapToGrid w:val="0"/>
        <w:ind w:firstLine="709"/>
        <w:jc w:val="both"/>
        <w:rPr>
          <w:color w:val="000000"/>
          <w:lang w:eastAsia="lt-LT"/>
        </w:rPr>
      </w:pPr>
    </w:p>
    <w:p w14:paraId="1958A559" w14:textId="3B071BA8" w:rsidR="00B21838" w:rsidRDefault="00775699">
      <w:pPr>
        <w:snapToGrid w:val="0"/>
        <w:ind w:firstLine="709"/>
        <w:jc w:val="both"/>
        <w:rPr>
          <w:color w:val="000000"/>
          <w:lang w:eastAsia="lt-LT"/>
        </w:rPr>
      </w:pPr>
      <w:r>
        <w:rPr>
          <w:color w:val="000000"/>
          <w:lang w:eastAsia="lt-LT"/>
        </w:rPr>
        <w:t>16</w:t>
      </w:r>
      <w:r>
        <w:rPr>
          <w:color w:val="000000"/>
          <w:lang w:eastAsia="lt-LT"/>
        </w:rPr>
        <w:t>. Kai miško želdiniai ar žėliniai medžiojamųjų gyvūnų (pvz., bebrų) visiškai s</w:t>
      </w:r>
      <w:r>
        <w:rPr>
          <w:color w:val="000000"/>
          <w:lang w:eastAsia="lt-LT"/>
        </w:rPr>
        <w:t>unaikinami visame ar tik dalyje sklypo, tokiu atveju apskaitos bareliai yra neišskiriami ir stipriai pažeistų ir žuvusių tikslinės rūšies medelių (medžių) dalis nenustatinėjama. Nustačius sunaikintų želdinių ar žėlinių plotą, žalos piniginė išraiška apskai</w:t>
      </w:r>
      <w:r>
        <w:rPr>
          <w:color w:val="000000"/>
          <w:lang w:eastAsia="lt-LT"/>
        </w:rPr>
        <w:t>čiuojama pagal Nuostolių dėl medienos prieaugio ir padaringumo praradimo, kai iškertamas nebrandus medynas, apskaičiavimo metodiką ir Miško sodinimo išlaidų apskaičiavimo metodiką.</w:t>
      </w:r>
    </w:p>
    <w:p w14:paraId="1958A55B" w14:textId="354C4616" w:rsidR="00B21838" w:rsidRDefault="00775699" w:rsidP="00775699">
      <w:pPr>
        <w:jc w:val="center"/>
        <w:rPr>
          <w:color w:val="000000"/>
        </w:rPr>
      </w:pPr>
      <w:r>
        <w:rPr>
          <w:color w:val="000000"/>
        </w:rPr>
        <w:t>______________</w:t>
      </w:r>
    </w:p>
    <w:p w14:paraId="0963495D" w14:textId="41023021" w:rsidR="00775699" w:rsidRDefault="00775699" w:rsidP="00775699">
      <w:pPr>
        <w:ind w:firstLine="5102"/>
      </w:pPr>
      <w:r>
        <w:br w:type="page"/>
      </w:r>
    </w:p>
    <w:p w14:paraId="1958A55C" w14:textId="13A70479" w:rsidR="00B21838" w:rsidRDefault="00775699">
      <w:pPr>
        <w:ind w:firstLine="5102"/>
        <w:rPr>
          <w:color w:val="000000"/>
        </w:rPr>
      </w:pPr>
      <w:r>
        <w:rPr>
          <w:color w:val="000000"/>
        </w:rPr>
        <w:lastRenderedPageBreak/>
        <w:t xml:space="preserve">Medžiojamųjų gyvūnų padarytos žalos žemės </w:t>
      </w:r>
    </w:p>
    <w:p w14:paraId="1958A55D" w14:textId="77777777" w:rsidR="00B21838" w:rsidRDefault="00775699">
      <w:pPr>
        <w:ind w:firstLine="5102"/>
        <w:rPr>
          <w:color w:val="000000"/>
        </w:rPr>
      </w:pPr>
      <w:r>
        <w:rPr>
          <w:color w:val="000000"/>
        </w:rPr>
        <w:t xml:space="preserve">ūkio pasėliams ir miškui apskaičiavimo </w:t>
      </w:r>
    </w:p>
    <w:p w14:paraId="1958A55E" w14:textId="77777777" w:rsidR="00B21838" w:rsidRDefault="00775699">
      <w:pPr>
        <w:ind w:firstLine="5102"/>
        <w:rPr>
          <w:color w:val="000000"/>
        </w:rPr>
      </w:pPr>
      <w:r>
        <w:rPr>
          <w:color w:val="000000"/>
        </w:rPr>
        <w:t xml:space="preserve">metodikos, patvirtintos </w:t>
      </w:r>
    </w:p>
    <w:p w14:paraId="1958A55F" w14:textId="77777777" w:rsidR="00B21838" w:rsidRDefault="00775699">
      <w:pPr>
        <w:ind w:firstLine="5102"/>
        <w:rPr>
          <w:color w:val="000000"/>
        </w:rPr>
      </w:pPr>
      <w:r>
        <w:rPr>
          <w:color w:val="000000"/>
        </w:rPr>
        <w:t xml:space="preserve">Lietuvos Respublikos aplinkos ministro ir </w:t>
      </w:r>
    </w:p>
    <w:p w14:paraId="1958A560" w14:textId="77777777" w:rsidR="00B21838" w:rsidRDefault="00775699">
      <w:pPr>
        <w:ind w:firstLine="5102"/>
        <w:rPr>
          <w:color w:val="000000"/>
        </w:rPr>
      </w:pPr>
      <w:r>
        <w:rPr>
          <w:color w:val="000000"/>
        </w:rPr>
        <w:t>Lietuvos Respublikos žemės ūkio ministro</w:t>
      </w:r>
    </w:p>
    <w:p w14:paraId="1958A561" w14:textId="77777777" w:rsidR="00B21838" w:rsidRDefault="00775699">
      <w:pPr>
        <w:ind w:firstLine="5102"/>
        <w:rPr>
          <w:color w:val="000000"/>
        </w:rPr>
      </w:pPr>
      <w:r>
        <w:rPr>
          <w:color w:val="000000"/>
        </w:rPr>
        <w:t>2002 m. rugsėjo 23 d. įsakymu Nr. 486/359</w:t>
      </w:r>
    </w:p>
    <w:p w14:paraId="1958A562" w14:textId="77777777" w:rsidR="00B21838" w:rsidRDefault="00775699">
      <w:pPr>
        <w:ind w:firstLine="5102"/>
        <w:rPr>
          <w:color w:val="000000"/>
        </w:rPr>
      </w:pPr>
      <w:r>
        <w:rPr>
          <w:color w:val="000000"/>
        </w:rPr>
        <w:t>1</w:t>
      </w:r>
      <w:r>
        <w:rPr>
          <w:color w:val="000000"/>
        </w:rPr>
        <w:t xml:space="preserve"> priedas</w:t>
      </w:r>
    </w:p>
    <w:p w14:paraId="1958A563" w14:textId="77777777" w:rsidR="00B21838" w:rsidRDefault="00B21838">
      <w:pPr>
        <w:keepNext/>
        <w:rPr>
          <w:b/>
          <w:color w:val="000000"/>
          <w:kern w:val="28"/>
          <w:szCs w:val="22"/>
        </w:rPr>
      </w:pPr>
    </w:p>
    <w:p w14:paraId="1958A564" w14:textId="77777777" w:rsidR="00B21838" w:rsidRDefault="00775699">
      <w:pPr>
        <w:keepNext/>
        <w:jc w:val="center"/>
        <w:rPr>
          <w:b/>
          <w:color w:val="000000"/>
          <w:kern w:val="28"/>
          <w:szCs w:val="22"/>
        </w:rPr>
      </w:pPr>
      <w:r>
        <w:rPr>
          <w:b/>
          <w:color w:val="000000"/>
          <w:kern w:val="28"/>
          <w:szCs w:val="22"/>
        </w:rPr>
        <w:t>TIKSLINIŲ RŪŠIŲ MEDŽIŲ PAŽEIDIMO LAIPSNIAI</w:t>
      </w:r>
    </w:p>
    <w:p w14:paraId="1958A565" w14:textId="77777777" w:rsidR="00B21838" w:rsidRDefault="00B21838"/>
    <w:tbl>
      <w:tblPr>
        <w:tblW w:w="9637" w:type="dxa"/>
        <w:tblCellMar>
          <w:left w:w="0" w:type="dxa"/>
          <w:right w:w="0" w:type="dxa"/>
        </w:tblCellMar>
        <w:tblLook w:val="0000" w:firstRow="0" w:lastRow="0" w:firstColumn="0" w:lastColumn="0" w:noHBand="0" w:noVBand="0"/>
      </w:tblPr>
      <w:tblGrid>
        <w:gridCol w:w="1655"/>
        <w:gridCol w:w="1979"/>
        <w:gridCol w:w="2000"/>
        <w:gridCol w:w="1880"/>
        <w:gridCol w:w="2123"/>
      </w:tblGrid>
      <w:tr w:rsidR="00B21838" w14:paraId="1958A569" w14:textId="77777777">
        <w:trPr>
          <w:cantSplit/>
        </w:trPr>
        <w:tc>
          <w:tcPr>
            <w:tcW w:w="165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58A566" w14:textId="77777777" w:rsidR="00B21838" w:rsidRDefault="00775699">
            <w:pPr>
              <w:jc w:val="center"/>
              <w:rPr>
                <w:color w:val="000000"/>
                <w:sz w:val="20"/>
              </w:rPr>
            </w:pPr>
            <w:r>
              <w:rPr>
                <w:color w:val="000000"/>
                <w:sz w:val="20"/>
              </w:rPr>
              <w:t>Medžių</w:t>
            </w:r>
          </w:p>
          <w:p w14:paraId="1958A567" w14:textId="77777777" w:rsidR="00B21838" w:rsidRDefault="00775699">
            <w:pPr>
              <w:jc w:val="center"/>
              <w:rPr>
                <w:color w:val="000000"/>
                <w:sz w:val="20"/>
              </w:rPr>
            </w:pPr>
            <w:r>
              <w:rPr>
                <w:color w:val="000000"/>
                <w:sz w:val="20"/>
              </w:rPr>
              <w:t>rūšys</w:t>
            </w:r>
          </w:p>
        </w:tc>
        <w:tc>
          <w:tcPr>
            <w:tcW w:w="798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1958A568" w14:textId="77777777" w:rsidR="00B21838" w:rsidRDefault="00775699">
            <w:pPr>
              <w:jc w:val="center"/>
              <w:rPr>
                <w:color w:val="000000"/>
                <w:sz w:val="20"/>
              </w:rPr>
            </w:pPr>
            <w:r>
              <w:rPr>
                <w:color w:val="000000"/>
                <w:sz w:val="20"/>
              </w:rPr>
              <w:t>Pažeidimo laipsniai ir apibūdinimas</w:t>
            </w:r>
          </w:p>
        </w:tc>
      </w:tr>
      <w:tr w:rsidR="00B21838" w14:paraId="1958A56F" w14:textId="77777777">
        <w:trPr>
          <w:cantSplit/>
        </w:trPr>
        <w:tc>
          <w:tcPr>
            <w:tcW w:w="0" w:type="auto"/>
            <w:vMerge/>
            <w:tcBorders>
              <w:top w:val="single" w:sz="8" w:space="0" w:color="auto"/>
              <w:left w:val="single" w:sz="8" w:space="0" w:color="auto"/>
              <w:bottom w:val="single" w:sz="8" w:space="0" w:color="auto"/>
              <w:right w:val="single" w:sz="8" w:space="0" w:color="auto"/>
            </w:tcBorders>
            <w:vAlign w:val="center"/>
          </w:tcPr>
          <w:p w14:paraId="1958A56A" w14:textId="77777777" w:rsidR="00B21838" w:rsidRDefault="00B21838">
            <w:pPr>
              <w:rPr>
                <w:color w:val="000000"/>
                <w:sz w:val="20"/>
              </w:rPr>
            </w:pP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1958A56B" w14:textId="77777777" w:rsidR="00B21838" w:rsidRDefault="00775699">
            <w:pPr>
              <w:jc w:val="center"/>
              <w:rPr>
                <w:color w:val="000000"/>
                <w:sz w:val="20"/>
              </w:rPr>
            </w:pPr>
            <w:r>
              <w:rPr>
                <w:color w:val="000000"/>
                <w:sz w:val="20"/>
              </w:rPr>
              <w:t>sveiki ir nedaug pažeisti</w:t>
            </w:r>
          </w:p>
        </w:tc>
        <w:tc>
          <w:tcPr>
            <w:tcW w:w="2000" w:type="dxa"/>
            <w:tcBorders>
              <w:top w:val="nil"/>
              <w:left w:val="nil"/>
              <w:bottom w:val="single" w:sz="8" w:space="0" w:color="auto"/>
              <w:right w:val="single" w:sz="8" w:space="0" w:color="auto"/>
            </w:tcBorders>
            <w:tcMar>
              <w:top w:w="0" w:type="dxa"/>
              <w:left w:w="108" w:type="dxa"/>
              <w:bottom w:w="0" w:type="dxa"/>
              <w:right w:w="108" w:type="dxa"/>
            </w:tcMar>
          </w:tcPr>
          <w:p w14:paraId="1958A56C" w14:textId="77777777" w:rsidR="00B21838" w:rsidRDefault="00775699">
            <w:pPr>
              <w:jc w:val="center"/>
              <w:rPr>
                <w:color w:val="000000"/>
                <w:sz w:val="20"/>
              </w:rPr>
            </w:pPr>
            <w:r>
              <w:rPr>
                <w:color w:val="000000"/>
                <w:sz w:val="20"/>
              </w:rPr>
              <w:t>silpnai pažeisti</w:t>
            </w:r>
          </w:p>
        </w:tc>
        <w:tc>
          <w:tcPr>
            <w:tcW w:w="1880" w:type="dxa"/>
            <w:tcBorders>
              <w:top w:val="nil"/>
              <w:left w:val="nil"/>
              <w:bottom w:val="single" w:sz="8" w:space="0" w:color="auto"/>
              <w:right w:val="single" w:sz="8" w:space="0" w:color="auto"/>
            </w:tcBorders>
            <w:tcMar>
              <w:top w:w="0" w:type="dxa"/>
              <w:left w:w="108" w:type="dxa"/>
              <w:bottom w:w="0" w:type="dxa"/>
              <w:right w:w="108" w:type="dxa"/>
            </w:tcMar>
          </w:tcPr>
          <w:p w14:paraId="1958A56D" w14:textId="77777777" w:rsidR="00B21838" w:rsidRDefault="00775699">
            <w:pPr>
              <w:jc w:val="center"/>
              <w:rPr>
                <w:color w:val="000000"/>
                <w:sz w:val="20"/>
              </w:rPr>
            </w:pPr>
            <w:r>
              <w:rPr>
                <w:color w:val="000000"/>
                <w:sz w:val="20"/>
              </w:rPr>
              <w:t>vidutiniškai pažeisti</w:t>
            </w:r>
          </w:p>
        </w:tc>
        <w:tc>
          <w:tcPr>
            <w:tcW w:w="2123" w:type="dxa"/>
            <w:tcBorders>
              <w:top w:val="nil"/>
              <w:left w:val="nil"/>
              <w:bottom w:val="single" w:sz="8" w:space="0" w:color="auto"/>
              <w:right w:val="single" w:sz="8" w:space="0" w:color="auto"/>
            </w:tcBorders>
            <w:tcMar>
              <w:top w:w="0" w:type="dxa"/>
              <w:left w:w="108" w:type="dxa"/>
              <w:bottom w:w="0" w:type="dxa"/>
              <w:right w:w="108" w:type="dxa"/>
            </w:tcMar>
          </w:tcPr>
          <w:p w14:paraId="1958A56E" w14:textId="77777777" w:rsidR="00B21838" w:rsidRDefault="00775699">
            <w:pPr>
              <w:jc w:val="center"/>
              <w:rPr>
                <w:color w:val="000000"/>
                <w:sz w:val="20"/>
              </w:rPr>
            </w:pPr>
            <w:r>
              <w:rPr>
                <w:color w:val="000000"/>
                <w:sz w:val="20"/>
              </w:rPr>
              <w:t>stipriai pažeisti ir žuvę</w:t>
            </w:r>
          </w:p>
        </w:tc>
      </w:tr>
      <w:tr w:rsidR="00B21838" w14:paraId="1958A575" w14:textId="77777777">
        <w:tc>
          <w:tcPr>
            <w:tcW w:w="16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570" w14:textId="77777777" w:rsidR="00B21838" w:rsidRDefault="00775699">
            <w:pPr>
              <w:rPr>
                <w:color w:val="000000"/>
                <w:sz w:val="20"/>
              </w:rPr>
            </w:pPr>
            <w:r>
              <w:rPr>
                <w:color w:val="000000"/>
                <w:sz w:val="20"/>
              </w:rPr>
              <w:t>Pušis</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1958A571" w14:textId="77777777" w:rsidR="00B21838" w:rsidRDefault="00775699">
            <w:pPr>
              <w:rPr>
                <w:color w:val="000000"/>
                <w:sz w:val="20"/>
              </w:rPr>
            </w:pPr>
            <w:r>
              <w:rPr>
                <w:color w:val="000000"/>
                <w:sz w:val="20"/>
              </w:rPr>
              <w:t>Nuskabyta mažiau kaip 30 % menturinių šakučių ūglių. Žievė nepažeista</w:t>
            </w:r>
          </w:p>
        </w:tc>
        <w:tc>
          <w:tcPr>
            <w:tcW w:w="2000" w:type="dxa"/>
            <w:tcBorders>
              <w:top w:val="nil"/>
              <w:left w:val="nil"/>
              <w:bottom w:val="single" w:sz="8" w:space="0" w:color="auto"/>
              <w:right w:val="single" w:sz="8" w:space="0" w:color="auto"/>
            </w:tcBorders>
            <w:tcMar>
              <w:top w:w="0" w:type="dxa"/>
              <w:left w:w="108" w:type="dxa"/>
              <w:bottom w:w="0" w:type="dxa"/>
              <w:right w:w="108" w:type="dxa"/>
            </w:tcMar>
          </w:tcPr>
          <w:p w14:paraId="1958A572" w14:textId="77777777" w:rsidR="00B21838" w:rsidRDefault="00775699">
            <w:pPr>
              <w:rPr>
                <w:color w:val="000000"/>
                <w:sz w:val="20"/>
              </w:rPr>
            </w:pPr>
            <w:r>
              <w:rPr>
                <w:color w:val="000000"/>
                <w:sz w:val="20"/>
              </w:rPr>
              <w:t xml:space="preserve">Nuskabyta nuo 30 iki 50 % menturinių </w:t>
            </w:r>
            <w:r>
              <w:rPr>
                <w:color w:val="000000"/>
                <w:sz w:val="20"/>
              </w:rPr>
              <w:t>šakučių ūglių, yra pavienių iki 1 cm pločio žaizdų kamieno žievėje su tarp jų išlikusiu brazdu</w:t>
            </w:r>
          </w:p>
        </w:tc>
        <w:tc>
          <w:tcPr>
            <w:tcW w:w="1880" w:type="dxa"/>
            <w:tcBorders>
              <w:top w:val="nil"/>
              <w:left w:val="nil"/>
              <w:bottom w:val="single" w:sz="8" w:space="0" w:color="auto"/>
              <w:right w:val="single" w:sz="8" w:space="0" w:color="auto"/>
            </w:tcBorders>
            <w:tcMar>
              <w:top w:w="0" w:type="dxa"/>
              <w:left w:w="108" w:type="dxa"/>
              <w:bottom w:w="0" w:type="dxa"/>
              <w:right w:w="108" w:type="dxa"/>
            </w:tcMar>
          </w:tcPr>
          <w:p w14:paraId="1958A573" w14:textId="77777777" w:rsidR="00B21838" w:rsidRDefault="00775699">
            <w:pPr>
              <w:rPr>
                <w:color w:val="000000"/>
                <w:sz w:val="20"/>
              </w:rPr>
            </w:pPr>
            <w:r>
              <w:rPr>
                <w:color w:val="000000"/>
                <w:sz w:val="20"/>
              </w:rPr>
              <w:t>Vieną kartą nuskabytas viršūninis ūglis ir nuo 30 iki 50 % menturinių šakučių ūglių; nuskabyta daugiau kaip 50 % menturinių šakučių ūglių, yra ištisinių žaizdų ž</w:t>
            </w:r>
            <w:r>
              <w:rPr>
                <w:color w:val="000000"/>
                <w:sz w:val="20"/>
              </w:rPr>
              <w:t>ievėje, iki 1/3 kamieno apskritimo ilgio</w:t>
            </w:r>
          </w:p>
        </w:tc>
        <w:tc>
          <w:tcPr>
            <w:tcW w:w="2123" w:type="dxa"/>
            <w:tcBorders>
              <w:top w:val="nil"/>
              <w:left w:val="nil"/>
              <w:bottom w:val="single" w:sz="8" w:space="0" w:color="auto"/>
              <w:right w:val="single" w:sz="8" w:space="0" w:color="auto"/>
            </w:tcBorders>
            <w:tcMar>
              <w:top w:w="0" w:type="dxa"/>
              <w:left w:w="108" w:type="dxa"/>
              <w:bottom w:w="0" w:type="dxa"/>
              <w:right w:w="108" w:type="dxa"/>
            </w:tcMar>
          </w:tcPr>
          <w:p w14:paraId="1958A574" w14:textId="77777777" w:rsidR="00B21838" w:rsidRDefault="00775699">
            <w:pPr>
              <w:rPr>
                <w:color w:val="000000"/>
                <w:sz w:val="20"/>
              </w:rPr>
            </w:pPr>
            <w:r>
              <w:rPr>
                <w:color w:val="000000"/>
                <w:sz w:val="20"/>
              </w:rPr>
              <w:t xml:space="preserve">2–3 kartus nuskabytas viršūninis ūglis ir nuo 30 iki 50 % menturinių šakučių ūglių. 1-3 kartus nuskabytas viršūninis ūglis ir daugiau kaip 50 % menturinių šakučių ūglių, nulaužtas kamienas (nėra prieaugio į aukštį, </w:t>
            </w:r>
            <w:r>
              <w:rPr>
                <w:color w:val="000000"/>
                <w:sz w:val="20"/>
              </w:rPr>
              <w:t>džiūstančios šakos, stagarai), yra ištisinių žaizdų žievėje, nuo 1/3 iki 2/3 kamieno apskritimo ilgio</w:t>
            </w:r>
          </w:p>
        </w:tc>
      </w:tr>
      <w:tr w:rsidR="00B21838" w14:paraId="1958A57B" w14:textId="77777777">
        <w:tc>
          <w:tcPr>
            <w:tcW w:w="16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576" w14:textId="77777777" w:rsidR="00B21838" w:rsidRDefault="00775699">
            <w:pPr>
              <w:rPr>
                <w:color w:val="000000"/>
                <w:sz w:val="20"/>
              </w:rPr>
            </w:pPr>
            <w:r>
              <w:rPr>
                <w:color w:val="000000"/>
                <w:sz w:val="20"/>
              </w:rPr>
              <w:t>Eglė</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1958A577" w14:textId="77777777" w:rsidR="00B21838" w:rsidRDefault="00775699">
            <w:pPr>
              <w:rPr>
                <w:color w:val="000000"/>
                <w:sz w:val="20"/>
              </w:rPr>
            </w:pPr>
            <w:r>
              <w:rPr>
                <w:color w:val="000000"/>
                <w:sz w:val="20"/>
              </w:rPr>
              <w:t>Nuskabyta mažiau kaip 30% menturinių šakučių ūglių, yra iki 1 cm pločio pavienių žaizdų kamieno žievėje su tarp jų išlikusiu brazdu</w:t>
            </w:r>
          </w:p>
        </w:tc>
        <w:tc>
          <w:tcPr>
            <w:tcW w:w="2000" w:type="dxa"/>
            <w:tcBorders>
              <w:top w:val="nil"/>
              <w:left w:val="nil"/>
              <w:bottom w:val="single" w:sz="8" w:space="0" w:color="auto"/>
              <w:right w:val="single" w:sz="8" w:space="0" w:color="auto"/>
            </w:tcBorders>
            <w:tcMar>
              <w:top w:w="0" w:type="dxa"/>
              <w:left w:w="108" w:type="dxa"/>
              <w:bottom w:w="0" w:type="dxa"/>
              <w:right w:w="108" w:type="dxa"/>
            </w:tcMar>
          </w:tcPr>
          <w:p w14:paraId="1958A578" w14:textId="77777777" w:rsidR="00B21838" w:rsidRDefault="00775699">
            <w:pPr>
              <w:rPr>
                <w:color w:val="000000"/>
                <w:sz w:val="20"/>
              </w:rPr>
            </w:pPr>
            <w:r>
              <w:rPr>
                <w:color w:val="000000"/>
                <w:sz w:val="20"/>
              </w:rPr>
              <w:t xml:space="preserve">Vieną kartą </w:t>
            </w:r>
            <w:r>
              <w:rPr>
                <w:color w:val="000000"/>
                <w:sz w:val="20"/>
              </w:rPr>
              <w:t>nuskabytas viršūninis ūglis ir nuo 30 iki 50 % menturinių šakučių ūglių, yra iki 5 cm pločio žaizdų kamieno žievėje</w:t>
            </w:r>
          </w:p>
        </w:tc>
        <w:tc>
          <w:tcPr>
            <w:tcW w:w="1880" w:type="dxa"/>
            <w:tcBorders>
              <w:top w:val="nil"/>
              <w:left w:val="nil"/>
              <w:bottom w:val="single" w:sz="8" w:space="0" w:color="auto"/>
              <w:right w:val="single" w:sz="8" w:space="0" w:color="auto"/>
            </w:tcBorders>
            <w:tcMar>
              <w:top w:w="0" w:type="dxa"/>
              <w:left w:w="108" w:type="dxa"/>
              <w:bottom w:w="0" w:type="dxa"/>
              <w:right w:w="108" w:type="dxa"/>
            </w:tcMar>
          </w:tcPr>
          <w:p w14:paraId="1958A579" w14:textId="77777777" w:rsidR="00B21838" w:rsidRDefault="00775699">
            <w:pPr>
              <w:rPr>
                <w:color w:val="000000"/>
                <w:sz w:val="20"/>
              </w:rPr>
            </w:pPr>
            <w:r>
              <w:rPr>
                <w:color w:val="000000"/>
                <w:sz w:val="20"/>
              </w:rPr>
              <w:t>2 kartus nuskabytas viršūninis ūglis ir nuo 30 iki 50 % menturinių šakučių ūglių, yra nuo 5 iki 10 cm pločio žaizdų kamieno žievėje</w:t>
            </w:r>
          </w:p>
        </w:tc>
        <w:tc>
          <w:tcPr>
            <w:tcW w:w="2123" w:type="dxa"/>
            <w:tcBorders>
              <w:top w:val="nil"/>
              <w:left w:val="nil"/>
              <w:bottom w:val="single" w:sz="8" w:space="0" w:color="auto"/>
              <w:right w:val="single" w:sz="8" w:space="0" w:color="auto"/>
            </w:tcBorders>
            <w:tcMar>
              <w:top w:w="0" w:type="dxa"/>
              <w:left w:w="108" w:type="dxa"/>
              <w:bottom w:w="0" w:type="dxa"/>
              <w:right w:w="108" w:type="dxa"/>
            </w:tcMar>
          </w:tcPr>
          <w:p w14:paraId="1958A57A" w14:textId="77777777" w:rsidR="00B21838" w:rsidRDefault="00775699">
            <w:pPr>
              <w:rPr>
                <w:color w:val="000000"/>
                <w:sz w:val="20"/>
              </w:rPr>
            </w:pPr>
            <w:r>
              <w:rPr>
                <w:color w:val="000000"/>
                <w:sz w:val="20"/>
              </w:rPr>
              <w:t>3 kartus</w:t>
            </w:r>
            <w:r>
              <w:rPr>
                <w:color w:val="000000"/>
                <w:sz w:val="20"/>
              </w:rPr>
              <w:t xml:space="preserve"> ir daugiau nuskabytas viršūninis ūglis ir daugiau kaip 50 % menturinių šakučių ūglių (nėra prieaugio į aukštį, džiūstančios šakos, stagarai), yra platesnių kaip 10 cm žaizdų kamieno žievėje</w:t>
            </w:r>
          </w:p>
        </w:tc>
      </w:tr>
      <w:tr w:rsidR="00B21838" w14:paraId="1958A581" w14:textId="77777777">
        <w:tc>
          <w:tcPr>
            <w:tcW w:w="16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57C" w14:textId="77777777" w:rsidR="00B21838" w:rsidRDefault="00775699">
            <w:pPr>
              <w:rPr>
                <w:color w:val="000000"/>
                <w:sz w:val="20"/>
              </w:rPr>
            </w:pPr>
            <w:r>
              <w:rPr>
                <w:color w:val="000000"/>
                <w:sz w:val="20"/>
              </w:rPr>
              <w:t>Ąžuolas</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1958A57D" w14:textId="77777777" w:rsidR="00B21838" w:rsidRDefault="00775699">
            <w:pPr>
              <w:rPr>
                <w:color w:val="000000"/>
                <w:sz w:val="20"/>
              </w:rPr>
            </w:pPr>
            <w:r>
              <w:rPr>
                <w:color w:val="000000"/>
                <w:sz w:val="20"/>
              </w:rPr>
              <w:t>Nuskabyta mažiau kaip 30 % šoninių šakučių ūglių, yra pa</w:t>
            </w:r>
            <w:r>
              <w:rPr>
                <w:color w:val="000000"/>
                <w:sz w:val="20"/>
              </w:rPr>
              <w:t>vienių iki 5 cm pločio žaizdų su tarp jų išlikusiu brazdu</w:t>
            </w:r>
          </w:p>
        </w:tc>
        <w:tc>
          <w:tcPr>
            <w:tcW w:w="2000" w:type="dxa"/>
            <w:tcBorders>
              <w:top w:val="nil"/>
              <w:left w:val="nil"/>
              <w:bottom w:val="single" w:sz="8" w:space="0" w:color="auto"/>
              <w:right w:val="single" w:sz="8" w:space="0" w:color="auto"/>
            </w:tcBorders>
            <w:tcMar>
              <w:top w:w="0" w:type="dxa"/>
              <w:left w:w="108" w:type="dxa"/>
              <w:bottom w:w="0" w:type="dxa"/>
              <w:right w:w="108" w:type="dxa"/>
            </w:tcMar>
          </w:tcPr>
          <w:p w14:paraId="1958A57E" w14:textId="77777777" w:rsidR="00B21838" w:rsidRDefault="00775699">
            <w:pPr>
              <w:rPr>
                <w:color w:val="000000"/>
                <w:sz w:val="20"/>
              </w:rPr>
            </w:pPr>
            <w:r>
              <w:rPr>
                <w:color w:val="000000"/>
                <w:sz w:val="20"/>
              </w:rPr>
              <w:t>Vieną kartą nuskabytas viršūninis ūglis ir nuo 30 iki 50 % šoninių šakučių ūglių, yra ištisinių žaizdų žievėje, iki 1/3 kamieno apskritimo ilgio</w:t>
            </w:r>
          </w:p>
        </w:tc>
        <w:tc>
          <w:tcPr>
            <w:tcW w:w="1880" w:type="dxa"/>
            <w:tcBorders>
              <w:top w:val="nil"/>
              <w:left w:val="nil"/>
              <w:bottom w:val="single" w:sz="8" w:space="0" w:color="auto"/>
              <w:right w:val="single" w:sz="8" w:space="0" w:color="auto"/>
            </w:tcBorders>
            <w:tcMar>
              <w:top w:w="0" w:type="dxa"/>
              <w:left w:w="108" w:type="dxa"/>
              <w:bottom w:w="0" w:type="dxa"/>
              <w:right w:w="108" w:type="dxa"/>
            </w:tcMar>
          </w:tcPr>
          <w:p w14:paraId="1958A57F" w14:textId="77777777" w:rsidR="00B21838" w:rsidRDefault="00775699">
            <w:pPr>
              <w:rPr>
                <w:color w:val="000000"/>
                <w:sz w:val="20"/>
              </w:rPr>
            </w:pPr>
            <w:r>
              <w:rPr>
                <w:color w:val="000000"/>
                <w:sz w:val="20"/>
              </w:rPr>
              <w:t xml:space="preserve">2–3 kartus nuskabytas viršūninis ūglis ir nuo 30 iki </w:t>
            </w:r>
            <w:r>
              <w:rPr>
                <w:color w:val="000000"/>
                <w:sz w:val="20"/>
              </w:rPr>
              <w:t>50 % šoninių šakučių ūglių, yra ištisinių žaizdų žievėje, nuo 1/3 iki 2/3 kamieno apskritimo ilgio</w:t>
            </w:r>
          </w:p>
        </w:tc>
        <w:tc>
          <w:tcPr>
            <w:tcW w:w="2123" w:type="dxa"/>
            <w:tcBorders>
              <w:top w:val="nil"/>
              <w:left w:val="nil"/>
              <w:bottom w:val="single" w:sz="8" w:space="0" w:color="auto"/>
              <w:right w:val="single" w:sz="8" w:space="0" w:color="auto"/>
            </w:tcBorders>
            <w:tcMar>
              <w:top w:w="0" w:type="dxa"/>
              <w:left w:w="108" w:type="dxa"/>
              <w:bottom w:w="0" w:type="dxa"/>
              <w:right w:w="108" w:type="dxa"/>
            </w:tcMar>
          </w:tcPr>
          <w:p w14:paraId="1958A580" w14:textId="77777777" w:rsidR="00B21838" w:rsidRDefault="00775699">
            <w:pPr>
              <w:rPr>
                <w:color w:val="000000"/>
                <w:sz w:val="20"/>
              </w:rPr>
            </w:pPr>
            <w:r>
              <w:rPr>
                <w:color w:val="000000"/>
                <w:sz w:val="20"/>
              </w:rPr>
              <w:t>Daugiau kaip 3 kartus nuskabytas viršūninis ūglis ir daugiau kaip 50 % šoninių šakučių ūglių, nulaužtas kamienas (stagariukai su siūliniais ūgliais, besikrūm</w:t>
            </w:r>
            <w:r>
              <w:rPr>
                <w:color w:val="000000"/>
                <w:sz w:val="20"/>
              </w:rPr>
              <w:t>ijantys), yra platesnių kaip 2/3 kamieno apskritimo ilgio žaizdų žievėje</w:t>
            </w:r>
          </w:p>
        </w:tc>
      </w:tr>
      <w:tr w:rsidR="00B21838" w14:paraId="1958A587" w14:textId="77777777">
        <w:tc>
          <w:tcPr>
            <w:tcW w:w="16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582" w14:textId="77777777" w:rsidR="00B21838" w:rsidRDefault="00775699">
            <w:pPr>
              <w:rPr>
                <w:color w:val="000000"/>
                <w:sz w:val="20"/>
              </w:rPr>
            </w:pPr>
            <w:r>
              <w:rPr>
                <w:color w:val="000000"/>
                <w:sz w:val="20"/>
              </w:rPr>
              <w:t>Uosis Klevas</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1958A583" w14:textId="77777777" w:rsidR="00B21838" w:rsidRDefault="00775699">
            <w:pPr>
              <w:rPr>
                <w:color w:val="000000"/>
                <w:sz w:val="20"/>
              </w:rPr>
            </w:pPr>
            <w:r>
              <w:rPr>
                <w:color w:val="000000"/>
                <w:sz w:val="20"/>
              </w:rPr>
              <w:t>Nuskabyta mažiau kaip 30 % šoninių šakučių ūglių. Žievė nepažeista</w:t>
            </w:r>
          </w:p>
        </w:tc>
        <w:tc>
          <w:tcPr>
            <w:tcW w:w="2000" w:type="dxa"/>
            <w:tcBorders>
              <w:top w:val="nil"/>
              <w:left w:val="nil"/>
              <w:bottom w:val="single" w:sz="8" w:space="0" w:color="auto"/>
              <w:right w:val="single" w:sz="8" w:space="0" w:color="auto"/>
            </w:tcBorders>
            <w:tcMar>
              <w:top w:w="0" w:type="dxa"/>
              <w:left w:w="108" w:type="dxa"/>
              <w:bottom w:w="0" w:type="dxa"/>
              <w:right w:w="108" w:type="dxa"/>
            </w:tcMar>
          </w:tcPr>
          <w:p w14:paraId="1958A584" w14:textId="77777777" w:rsidR="00B21838" w:rsidRDefault="00775699">
            <w:pPr>
              <w:rPr>
                <w:color w:val="000000"/>
                <w:sz w:val="20"/>
              </w:rPr>
            </w:pPr>
            <w:r>
              <w:rPr>
                <w:color w:val="000000"/>
                <w:sz w:val="20"/>
              </w:rPr>
              <w:t>Iki 3 kartų nuskabytas viršūninis ūglis ir nuo 30 iki 50% šoninių šakučių ūglių, yra pavienių iki 1 cm</w:t>
            </w:r>
            <w:r>
              <w:rPr>
                <w:color w:val="000000"/>
                <w:sz w:val="20"/>
              </w:rPr>
              <w:t xml:space="preserve"> pločio žaizdų kamieno žievėje su tarp jų išlikusiu brazdu</w:t>
            </w:r>
          </w:p>
        </w:tc>
        <w:tc>
          <w:tcPr>
            <w:tcW w:w="1880" w:type="dxa"/>
            <w:tcBorders>
              <w:top w:val="nil"/>
              <w:left w:val="nil"/>
              <w:bottom w:val="single" w:sz="8" w:space="0" w:color="auto"/>
              <w:right w:val="single" w:sz="8" w:space="0" w:color="auto"/>
            </w:tcBorders>
            <w:tcMar>
              <w:top w:w="0" w:type="dxa"/>
              <w:left w:w="108" w:type="dxa"/>
              <w:bottom w:w="0" w:type="dxa"/>
              <w:right w:w="108" w:type="dxa"/>
            </w:tcMar>
          </w:tcPr>
          <w:p w14:paraId="1958A585" w14:textId="77777777" w:rsidR="00B21838" w:rsidRDefault="00775699">
            <w:pPr>
              <w:rPr>
                <w:color w:val="000000"/>
                <w:sz w:val="20"/>
              </w:rPr>
            </w:pPr>
            <w:r>
              <w:rPr>
                <w:color w:val="000000"/>
                <w:sz w:val="20"/>
              </w:rPr>
              <w:t>Daugiau kaip 3 kartus nuskabytas viršūninis ūglis ir nuo 50 iki 75 % menturinių šakučių ūglių, yra nuo 1 iki 3 cm pločio žaizdų kamieno žievėje</w:t>
            </w:r>
          </w:p>
        </w:tc>
        <w:tc>
          <w:tcPr>
            <w:tcW w:w="2123" w:type="dxa"/>
            <w:tcBorders>
              <w:top w:val="nil"/>
              <w:left w:val="nil"/>
              <w:bottom w:val="single" w:sz="8" w:space="0" w:color="auto"/>
              <w:right w:val="single" w:sz="8" w:space="0" w:color="auto"/>
            </w:tcBorders>
            <w:tcMar>
              <w:top w:w="0" w:type="dxa"/>
              <w:left w:w="108" w:type="dxa"/>
              <w:bottom w:w="0" w:type="dxa"/>
              <w:right w:w="108" w:type="dxa"/>
            </w:tcMar>
          </w:tcPr>
          <w:p w14:paraId="1958A586" w14:textId="77777777" w:rsidR="00B21838" w:rsidRDefault="00775699">
            <w:pPr>
              <w:rPr>
                <w:color w:val="000000"/>
                <w:sz w:val="20"/>
              </w:rPr>
            </w:pPr>
            <w:r>
              <w:rPr>
                <w:color w:val="000000"/>
                <w:sz w:val="20"/>
              </w:rPr>
              <w:t xml:space="preserve">Daugiau kaip 3 kartus nuskabytas viršūninis ūglis ir </w:t>
            </w:r>
            <w:r>
              <w:rPr>
                <w:color w:val="000000"/>
                <w:sz w:val="20"/>
              </w:rPr>
              <w:t>nuo 75 iki 100 % šoninių šakučių ūglių (nėra prieaugio į aukštį, stagarai), yra platesnių kaip 3 cm žaizdų kamieno žievėje</w:t>
            </w:r>
          </w:p>
        </w:tc>
      </w:tr>
      <w:tr w:rsidR="00B21838" w14:paraId="1958A58D" w14:textId="77777777">
        <w:tc>
          <w:tcPr>
            <w:tcW w:w="16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588" w14:textId="77777777" w:rsidR="00B21838" w:rsidRDefault="00775699">
            <w:pPr>
              <w:rPr>
                <w:color w:val="000000"/>
                <w:sz w:val="20"/>
              </w:rPr>
            </w:pPr>
            <w:r>
              <w:rPr>
                <w:color w:val="000000"/>
                <w:sz w:val="20"/>
              </w:rPr>
              <w:t>Drebulė</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1958A589" w14:textId="77777777" w:rsidR="00B21838" w:rsidRDefault="00775699">
            <w:pPr>
              <w:rPr>
                <w:color w:val="000000"/>
                <w:sz w:val="20"/>
              </w:rPr>
            </w:pPr>
            <w:r>
              <w:rPr>
                <w:color w:val="000000"/>
                <w:sz w:val="20"/>
              </w:rPr>
              <w:t xml:space="preserve">Nuskabyta mažiau kaip 30 % šoninių </w:t>
            </w:r>
            <w:r>
              <w:rPr>
                <w:color w:val="000000"/>
                <w:sz w:val="20"/>
              </w:rPr>
              <w:lastRenderedPageBreak/>
              <w:t>šakučių ūglių. Žievė nepažeista</w:t>
            </w:r>
          </w:p>
        </w:tc>
        <w:tc>
          <w:tcPr>
            <w:tcW w:w="2000" w:type="dxa"/>
            <w:tcBorders>
              <w:top w:val="nil"/>
              <w:left w:val="nil"/>
              <w:bottom w:val="single" w:sz="8" w:space="0" w:color="auto"/>
              <w:right w:val="single" w:sz="8" w:space="0" w:color="auto"/>
            </w:tcBorders>
            <w:tcMar>
              <w:top w:w="0" w:type="dxa"/>
              <w:left w:w="108" w:type="dxa"/>
              <w:bottom w:w="0" w:type="dxa"/>
              <w:right w:w="108" w:type="dxa"/>
            </w:tcMar>
          </w:tcPr>
          <w:p w14:paraId="1958A58A" w14:textId="77777777" w:rsidR="00B21838" w:rsidRDefault="00775699">
            <w:pPr>
              <w:rPr>
                <w:color w:val="000000"/>
                <w:sz w:val="20"/>
              </w:rPr>
            </w:pPr>
            <w:r>
              <w:rPr>
                <w:color w:val="000000"/>
                <w:sz w:val="20"/>
              </w:rPr>
              <w:lastRenderedPageBreak/>
              <w:t xml:space="preserve">Vieną kartą nuskabytas viršūninis </w:t>
            </w:r>
            <w:r>
              <w:rPr>
                <w:color w:val="000000"/>
                <w:sz w:val="20"/>
              </w:rPr>
              <w:lastRenderedPageBreak/>
              <w:t xml:space="preserve">ūglis ir nuo 30 iki 50 </w:t>
            </w:r>
            <w:r>
              <w:rPr>
                <w:color w:val="000000"/>
                <w:sz w:val="20"/>
              </w:rPr>
              <w:t>% šoninių šakučių ūglių. Pavienės iki 1 cm pločio žaizdos kamieno žievėje su tarp jų išlikusiu brazdu</w:t>
            </w:r>
          </w:p>
        </w:tc>
        <w:tc>
          <w:tcPr>
            <w:tcW w:w="1880" w:type="dxa"/>
            <w:tcBorders>
              <w:top w:val="nil"/>
              <w:left w:val="nil"/>
              <w:bottom w:val="single" w:sz="8" w:space="0" w:color="auto"/>
              <w:right w:val="single" w:sz="8" w:space="0" w:color="auto"/>
            </w:tcBorders>
            <w:tcMar>
              <w:top w:w="0" w:type="dxa"/>
              <w:left w:w="108" w:type="dxa"/>
              <w:bottom w:w="0" w:type="dxa"/>
              <w:right w:w="108" w:type="dxa"/>
            </w:tcMar>
          </w:tcPr>
          <w:p w14:paraId="1958A58B" w14:textId="77777777" w:rsidR="00B21838" w:rsidRDefault="00775699">
            <w:pPr>
              <w:rPr>
                <w:color w:val="000000"/>
                <w:sz w:val="20"/>
              </w:rPr>
            </w:pPr>
            <w:r>
              <w:rPr>
                <w:color w:val="000000"/>
                <w:sz w:val="20"/>
              </w:rPr>
              <w:lastRenderedPageBreak/>
              <w:t xml:space="preserve">2 kartus nuskabytas viršūninis ūglis ir </w:t>
            </w:r>
            <w:r>
              <w:rPr>
                <w:color w:val="000000"/>
                <w:sz w:val="20"/>
              </w:rPr>
              <w:lastRenderedPageBreak/>
              <w:t>nuo 50 iki 75 % šoninių šakučių ūglių. Nuo 1 iki 3 cm pločio žaizdos kamieno žievėje</w:t>
            </w:r>
          </w:p>
        </w:tc>
        <w:tc>
          <w:tcPr>
            <w:tcW w:w="2123" w:type="dxa"/>
            <w:tcBorders>
              <w:top w:val="nil"/>
              <w:left w:val="nil"/>
              <w:bottom w:val="single" w:sz="8" w:space="0" w:color="auto"/>
              <w:right w:val="single" w:sz="8" w:space="0" w:color="auto"/>
            </w:tcBorders>
            <w:tcMar>
              <w:top w:w="0" w:type="dxa"/>
              <w:left w:w="108" w:type="dxa"/>
              <w:bottom w:w="0" w:type="dxa"/>
              <w:right w:w="108" w:type="dxa"/>
            </w:tcMar>
          </w:tcPr>
          <w:p w14:paraId="1958A58C" w14:textId="77777777" w:rsidR="00B21838" w:rsidRDefault="00775699">
            <w:pPr>
              <w:rPr>
                <w:color w:val="000000"/>
                <w:sz w:val="20"/>
              </w:rPr>
            </w:pPr>
            <w:r>
              <w:rPr>
                <w:color w:val="000000"/>
                <w:sz w:val="20"/>
              </w:rPr>
              <w:lastRenderedPageBreak/>
              <w:t>3 kartus ir daugiau nuskabyta</w:t>
            </w:r>
            <w:r>
              <w:rPr>
                <w:color w:val="000000"/>
                <w:sz w:val="20"/>
              </w:rPr>
              <w:t xml:space="preserve">s viršūninis ir </w:t>
            </w:r>
            <w:r>
              <w:rPr>
                <w:color w:val="000000"/>
                <w:sz w:val="20"/>
              </w:rPr>
              <w:lastRenderedPageBreak/>
              <w:t>daugiau kaip 75 % šoninių šakučių ūglių (be prieaugio į aukštį, stagarai). Platesnės kaip 3 cm žaizdos kamieno žievėje</w:t>
            </w:r>
          </w:p>
        </w:tc>
      </w:tr>
    </w:tbl>
    <w:p w14:paraId="1958A58F" w14:textId="7A646504" w:rsidR="00B21838" w:rsidRDefault="00775699" w:rsidP="00775699">
      <w:pPr>
        <w:jc w:val="center"/>
        <w:rPr>
          <w:color w:val="000000"/>
        </w:rPr>
      </w:pPr>
      <w:r>
        <w:rPr>
          <w:color w:val="000000"/>
        </w:rPr>
        <w:lastRenderedPageBreak/>
        <w:t>______________</w:t>
      </w:r>
    </w:p>
    <w:bookmarkStart w:id="0" w:name="_GoBack" w:displacedByCustomXml="prev"/>
    <w:bookmarkEnd w:id="0" w:displacedByCustomXml="prev"/>
    <w:p w14:paraId="707423EE" w14:textId="32935A9F" w:rsidR="00775699" w:rsidRDefault="00775699" w:rsidP="00775699">
      <w:pPr>
        <w:ind w:firstLine="5102"/>
      </w:pPr>
      <w:r>
        <w:br w:type="page"/>
      </w:r>
    </w:p>
    <w:p w14:paraId="1958A590" w14:textId="5D5DBEF8" w:rsidR="00B21838" w:rsidRDefault="00775699">
      <w:pPr>
        <w:ind w:firstLine="5102"/>
        <w:rPr>
          <w:color w:val="000000"/>
        </w:rPr>
      </w:pPr>
      <w:r>
        <w:rPr>
          <w:color w:val="000000"/>
        </w:rPr>
        <w:lastRenderedPageBreak/>
        <w:t xml:space="preserve">Medžiojamųjų gyvūnų padarytos žalos žemės </w:t>
      </w:r>
    </w:p>
    <w:p w14:paraId="1958A591" w14:textId="77777777" w:rsidR="00B21838" w:rsidRDefault="00775699">
      <w:pPr>
        <w:ind w:firstLine="5102"/>
        <w:rPr>
          <w:color w:val="000000"/>
        </w:rPr>
      </w:pPr>
      <w:r>
        <w:rPr>
          <w:color w:val="000000"/>
        </w:rPr>
        <w:t xml:space="preserve">ūkio pasėliams ir miškui apskaičiavimo </w:t>
      </w:r>
    </w:p>
    <w:p w14:paraId="1958A592" w14:textId="77777777" w:rsidR="00B21838" w:rsidRDefault="00775699">
      <w:pPr>
        <w:ind w:firstLine="5102"/>
        <w:rPr>
          <w:color w:val="000000"/>
        </w:rPr>
      </w:pPr>
      <w:r>
        <w:rPr>
          <w:color w:val="000000"/>
        </w:rPr>
        <w:t>metodikos, patvirt</w:t>
      </w:r>
      <w:r>
        <w:rPr>
          <w:color w:val="000000"/>
        </w:rPr>
        <w:t>intos</w:t>
      </w:r>
    </w:p>
    <w:p w14:paraId="1958A593" w14:textId="77777777" w:rsidR="00B21838" w:rsidRDefault="00775699">
      <w:pPr>
        <w:ind w:firstLine="5102"/>
        <w:rPr>
          <w:color w:val="000000"/>
        </w:rPr>
      </w:pPr>
      <w:r>
        <w:rPr>
          <w:color w:val="000000"/>
        </w:rPr>
        <w:t xml:space="preserve">Lietuvos Respublikos aplinkos ministro ir </w:t>
      </w:r>
    </w:p>
    <w:p w14:paraId="1958A594" w14:textId="77777777" w:rsidR="00B21838" w:rsidRDefault="00775699">
      <w:pPr>
        <w:ind w:firstLine="5102"/>
        <w:rPr>
          <w:color w:val="000000"/>
        </w:rPr>
      </w:pPr>
      <w:r>
        <w:rPr>
          <w:color w:val="000000"/>
        </w:rPr>
        <w:t xml:space="preserve">Lietuvos Respublikos žemės ūkui ministro </w:t>
      </w:r>
    </w:p>
    <w:p w14:paraId="1958A595" w14:textId="77777777" w:rsidR="00B21838" w:rsidRDefault="00775699">
      <w:pPr>
        <w:tabs>
          <w:tab w:val="left" w:pos="270"/>
        </w:tabs>
        <w:ind w:firstLine="5102"/>
        <w:rPr>
          <w:color w:val="000000"/>
        </w:rPr>
      </w:pPr>
      <w:r>
        <w:rPr>
          <w:color w:val="000000"/>
        </w:rPr>
        <w:t>2002 m. rugsėjo 23 d. įsakymu Nr. 486/359</w:t>
      </w:r>
    </w:p>
    <w:p w14:paraId="1958A596" w14:textId="77777777" w:rsidR="00B21838" w:rsidRDefault="00775699">
      <w:pPr>
        <w:tabs>
          <w:tab w:val="left" w:pos="270"/>
        </w:tabs>
        <w:ind w:firstLine="5102"/>
        <w:rPr>
          <w:color w:val="000000"/>
        </w:rPr>
      </w:pPr>
      <w:r>
        <w:rPr>
          <w:color w:val="000000"/>
        </w:rPr>
        <w:t>2</w:t>
      </w:r>
      <w:r>
        <w:rPr>
          <w:color w:val="000000"/>
        </w:rPr>
        <w:t xml:space="preserve"> priedas</w:t>
      </w:r>
    </w:p>
    <w:p w14:paraId="1958A597" w14:textId="77777777" w:rsidR="00B21838" w:rsidRDefault="00B21838">
      <w:pPr>
        <w:ind w:firstLine="709"/>
        <w:jc w:val="right"/>
        <w:rPr>
          <w:color w:val="000000"/>
        </w:rPr>
      </w:pPr>
    </w:p>
    <w:p w14:paraId="1958A598" w14:textId="77777777" w:rsidR="00B21838" w:rsidRDefault="00775699">
      <w:pPr>
        <w:jc w:val="center"/>
        <w:rPr>
          <w:color w:val="000000"/>
        </w:rPr>
      </w:pPr>
      <w:r>
        <w:rPr>
          <w:b/>
          <w:bCs/>
          <w:caps/>
          <w:color w:val="000000"/>
        </w:rPr>
        <w:t>Miško želdinių ir žėlinių (iki 20 m.) būklės įvertinimas priklausomai nuo</w:t>
      </w:r>
      <w:r>
        <w:rPr>
          <w:color w:val="000000"/>
        </w:rPr>
        <w:t xml:space="preserve"> </w:t>
      </w:r>
      <w:r>
        <w:rPr>
          <w:b/>
          <w:bCs/>
          <w:caps/>
          <w:color w:val="000000"/>
        </w:rPr>
        <w:t xml:space="preserve">gyvybingų medžių skaičiaus ir jų </w:t>
      </w:r>
      <w:r>
        <w:rPr>
          <w:b/>
          <w:bCs/>
          <w:caps/>
          <w:color w:val="000000"/>
        </w:rPr>
        <w:t>vidutinio aukščio</w:t>
      </w:r>
    </w:p>
    <w:p w14:paraId="1958A599" w14:textId="77777777" w:rsidR="00B21838" w:rsidRDefault="00B21838">
      <w:pPr>
        <w:jc w:val="center"/>
        <w:rPr>
          <w:color w:val="000000"/>
        </w:rPr>
      </w:pPr>
    </w:p>
    <w:tbl>
      <w:tblPr>
        <w:tblW w:w="9637" w:type="dxa"/>
        <w:tblCellMar>
          <w:left w:w="0" w:type="dxa"/>
          <w:right w:w="0" w:type="dxa"/>
        </w:tblCellMar>
        <w:tblLook w:val="0000" w:firstRow="0" w:lastRow="0" w:firstColumn="0" w:lastColumn="0" w:noHBand="0" w:noVBand="0"/>
      </w:tblPr>
      <w:tblGrid>
        <w:gridCol w:w="1959"/>
        <w:gridCol w:w="1681"/>
        <w:gridCol w:w="1474"/>
        <w:gridCol w:w="1524"/>
        <w:gridCol w:w="1525"/>
        <w:gridCol w:w="1474"/>
      </w:tblGrid>
      <w:tr w:rsidR="00B21838" w14:paraId="1958A59C" w14:textId="77777777">
        <w:trPr>
          <w:cantSplit/>
        </w:trPr>
        <w:tc>
          <w:tcPr>
            <w:tcW w:w="19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958A59A" w14:textId="77777777" w:rsidR="00B21838" w:rsidRDefault="00775699">
            <w:pPr>
              <w:jc w:val="center"/>
              <w:rPr>
                <w:color w:val="000000"/>
                <w:sz w:val="20"/>
              </w:rPr>
            </w:pPr>
            <w:r>
              <w:rPr>
                <w:color w:val="000000"/>
                <w:sz w:val="20"/>
              </w:rPr>
              <w:t>Želdinių ir žėlinių būklė</w:t>
            </w:r>
          </w:p>
        </w:tc>
        <w:tc>
          <w:tcPr>
            <w:tcW w:w="767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14:paraId="1958A59B" w14:textId="77777777" w:rsidR="00B21838" w:rsidRDefault="00775699">
            <w:pPr>
              <w:jc w:val="center"/>
              <w:rPr>
                <w:color w:val="000000"/>
                <w:sz w:val="20"/>
              </w:rPr>
            </w:pPr>
            <w:r>
              <w:rPr>
                <w:color w:val="000000"/>
                <w:sz w:val="20"/>
              </w:rPr>
              <w:t>Vidutinis sodinukų skaičius (tūkst./1 ha) priklausomai nuo jų vidutinio aukščio</w:t>
            </w:r>
          </w:p>
        </w:tc>
      </w:tr>
      <w:tr w:rsidR="00B21838" w14:paraId="1958A5A3" w14:textId="77777777">
        <w:trPr>
          <w:cantSplit/>
        </w:trPr>
        <w:tc>
          <w:tcPr>
            <w:tcW w:w="1959" w:type="dxa"/>
            <w:vMerge/>
            <w:tcBorders>
              <w:top w:val="single" w:sz="8" w:space="0" w:color="auto"/>
              <w:left w:val="single" w:sz="8" w:space="0" w:color="auto"/>
              <w:bottom w:val="single" w:sz="8" w:space="0" w:color="auto"/>
              <w:right w:val="single" w:sz="8" w:space="0" w:color="auto"/>
            </w:tcBorders>
            <w:vAlign w:val="center"/>
          </w:tcPr>
          <w:p w14:paraId="1958A59D" w14:textId="77777777" w:rsidR="00B21838" w:rsidRDefault="00B21838">
            <w:pPr>
              <w:rPr>
                <w:color w:val="000000"/>
                <w:sz w:val="20"/>
              </w:rPr>
            </w:pP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14:paraId="1958A59E" w14:textId="77777777" w:rsidR="00B21838" w:rsidRDefault="00775699">
            <w:pPr>
              <w:jc w:val="center"/>
              <w:rPr>
                <w:color w:val="000000"/>
                <w:sz w:val="20"/>
              </w:rPr>
            </w:pPr>
            <w:r>
              <w:rPr>
                <w:color w:val="000000"/>
                <w:sz w:val="20"/>
              </w:rPr>
              <w:t>iki 0,5 m</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9F" w14:textId="77777777" w:rsidR="00B21838" w:rsidRDefault="00775699">
            <w:pPr>
              <w:jc w:val="center"/>
              <w:rPr>
                <w:color w:val="000000"/>
                <w:sz w:val="20"/>
              </w:rPr>
            </w:pPr>
            <w:r>
              <w:rPr>
                <w:color w:val="000000"/>
                <w:sz w:val="20"/>
              </w:rPr>
              <w:t>0,6–1,5 m</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14:paraId="1958A5A0" w14:textId="77777777" w:rsidR="00B21838" w:rsidRDefault="00775699">
            <w:pPr>
              <w:jc w:val="center"/>
              <w:rPr>
                <w:color w:val="000000"/>
                <w:sz w:val="20"/>
              </w:rPr>
            </w:pPr>
            <w:r>
              <w:rPr>
                <w:color w:val="000000"/>
                <w:sz w:val="20"/>
              </w:rPr>
              <w:t>1,6–3,0 m</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14:paraId="1958A5A1" w14:textId="77777777" w:rsidR="00B21838" w:rsidRDefault="00775699">
            <w:pPr>
              <w:jc w:val="center"/>
              <w:rPr>
                <w:color w:val="000000"/>
                <w:sz w:val="20"/>
              </w:rPr>
            </w:pPr>
            <w:r>
              <w:rPr>
                <w:color w:val="000000"/>
                <w:sz w:val="20"/>
              </w:rPr>
              <w:t>3,1–5,0 m</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A2" w14:textId="77777777" w:rsidR="00B21838" w:rsidRDefault="00775699">
            <w:pPr>
              <w:jc w:val="center"/>
              <w:rPr>
                <w:color w:val="000000"/>
                <w:sz w:val="20"/>
              </w:rPr>
            </w:pPr>
            <w:r>
              <w:rPr>
                <w:color w:val="000000"/>
                <w:sz w:val="20"/>
              </w:rPr>
              <w:t>5,1–10,0 m</w:t>
            </w:r>
          </w:p>
        </w:tc>
      </w:tr>
      <w:tr w:rsidR="00B21838" w14:paraId="1958A5AA" w14:textId="77777777">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5A4" w14:textId="77777777" w:rsidR="00B21838" w:rsidRDefault="00775699">
            <w:pPr>
              <w:jc w:val="center"/>
              <w:rPr>
                <w:color w:val="000000"/>
                <w:sz w:val="20"/>
              </w:rPr>
            </w:pPr>
            <w:r>
              <w:rPr>
                <w:color w:val="000000"/>
                <w:sz w:val="20"/>
              </w:rPr>
              <w:t>1</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14:paraId="1958A5A5" w14:textId="77777777" w:rsidR="00B21838" w:rsidRDefault="00775699">
            <w:pPr>
              <w:jc w:val="center"/>
              <w:rPr>
                <w:color w:val="000000"/>
                <w:sz w:val="20"/>
              </w:rPr>
            </w:pPr>
            <w:r>
              <w:rPr>
                <w:color w:val="000000"/>
                <w:sz w:val="20"/>
              </w:rPr>
              <w:t>2</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A6" w14:textId="77777777" w:rsidR="00B21838" w:rsidRDefault="00775699">
            <w:pPr>
              <w:jc w:val="center"/>
              <w:rPr>
                <w:color w:val="000000"/>
                <w:sz w:val="20"/>
              </w:rPr>
            </w:pPr>
            <w:r>
              <w:rPr>
                <w:color w:val="000000"/>
                <w:sz w:val="20"/>
              </w:rPr>
              <w:t>3</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14:paraId="1958A5A7" w14:textId="77777777" w:rsidR="00B21838" w:rsidRDefault="00775699">
            <w:pPr>
              <w:jc w:val="center"/>
              <w:rPr>
                <w:color w:val="000000"/>
                <w:sz w:val="20"/>
              </w:rPr>
            </w:pPr>
            <w:r>
              <w:rPr>
                <w:color w:val="000000"/>
                <w:sz w:val="20"/>
              </w:rPr>
              <w:t>4</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14:paraId="1958A5A8" w14:textId="77777777" w:rsidR="00B21838" w:rsidRDefault="00775699">
            <w:pPr>
              <w:jc w:val="center"/>
              <w:rPr>
                <w:color w:val="000000"/>
                <w:sz w:val="20"/>
              </w:rPr>
            </w:pPr>
            <w:r>
              <w:rPr>
                <w:color w:val="000000"/>
                <w:sz w:val="20"/>
              </w:rPr>
              <w:t>5</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A9" w14:textId="77777777" w:rsidR="00B21838" w:rsidRDefault="00775699">
            <w:pPr>
              <w:jc w:val="center"/>
              <w:rPr>
                <w:color w:val="000000"/>
                <w:sz w:val="20"/>
              </w:rPr>
            </w:pPr>
            <w:r>
              <w:rPr>
                <w:color w:val="000000"/>
                <w:sz w:val="20"/>
              </w:rPr>
              <w:t>6</w:t>
            </w:r>
          </w:p>
        </w:tc>
      </w:tr>
      <w:tr w:rsidR="00B21838" w14:paraId="1958A5AD" w14:textId="77777777">
        <w:trPr>
          <w:cantSplit/>
        </w:trPr>
        <w:tc>
          <w:tcPr>
            <w:tcW w:w="963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5AB" w14:textId="77777777" w:rsidR="00B21838" w:rsidRDefault="00775699">
            <w:pPr>
              <w:jc w:val="center"/>
              <w:rPr>
                <w:color w:val="000000"/>
                <w:sz w:val="20"/>
              </w:rPr>
            </w:pPr>
            <w:r>
              <w:rPr>
                <w:caps/>
                <w:color w:val="000000"/>
                <w:sz w:val="20"/>
              </w:rPr>
              <w:t>Pušynai</w:t>
            </w:r>
          </w:p>
          <w:p w14:paraId="1958A5AC" w14:textId="77777777" w:rsidR="00B21838" w:rsidRDefault="00775699">
            <w:pPr>
              <w:jc w:val="center"/>
              <w:rPr>
                <w:color w:val="000000"/>
                <w:sz w:val="20"/>
              </w:rPr>
            </w:pPr>
            <w:r>
              <w:rPr>
                <w:color w:val="000000"/>
                <w:sz w:val="20"/>
              </w:rPr>
              <w:t>Kerpiniame ir brukniniame miško tipuose</w:t>
            </w:r>
          </w:p>
        </w:tc>
      </w:tr>
      <w:tr w:rsidR="00B21838" w14:paraId="1958A5B4" w14:textId="77777777">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5AE" w14:textId="77777777" w:rsidR="00B21838" w:rsidRDefault="00775699">
            <w:pPr>
              <w:rPr>
                <w:color w:val="000000"/>
                <w:sz w:val="20"/>
              </w:rPr>
            </w:pPr>
            <w:r>
              <w:rPr>
                <w:color w:val="000000"/>
                <w:sz w:val="20"/>
              </w:rPr>
              <w:t>Gera</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14:paraId="1958A5AF" w14:textId="77777777" w:rsidR="00B21838" w:rsidRDefault="00775699">
            <w:pPr>
              <w:jc w:val="center"/>
              <w:rPr>
                <w:color w:val="000000"/>
                <w:sz w:val="20"/>
              </w:rPr>
            </w:pPr>
            <w:r>
              <w:rPr>
                <w:color w:val="000000"/>
                <w:sz w:val="20"/>
              </w:rPr>
              <w:t>≥7,9</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B0" w14:textId="77777777" w:rsidR="00B21838" w:rsidRDefault="00775699">
            <w:pPr>
              <w:jc w:val="center"/>
              <w:rPr>
                <w:color w:val="000000"/>
                <w:sz w:val="20"/>
              </w:rPr>
            </w:pPr>
            <w:r>
              <w:rPr>
                <w:color w:val="000000"/>
                <w:sz w:val="20"/>
              </w:rPr>
              <w:t>≥7,5</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14:paraId="1958A5B1" w14:textId="77777777" w:rsidR="00B21838" w:rsidRDefault="00775699">
            <w:pPr>
              <w:jc w:val="center"/>
              <w:rPr>
                <w:color w:val="000000"/>
                <w:sz w:val="20"/>
              </w:rPr>
            </w:pPr>
            <w:r>
              <w:rPr>
                <w:color w:val="000000"/>
                <w:sz w:val="20"/>
              </w:rPr>
              <w:t>≥6,0</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14:paraId="1958A5B2" w14:textId="77777777" w:rsidR="00B21838" w:rsidRDefault="00775699">
            <w:pPr>
              <w:jc w:val="center"/>
              <w:rPr>
                <w:color w:val="000000"/>
                <w:sz w:val="20"/>
              </w:rPr>
            </w:pPr>
            <w:r>
              <w:rPr>
                <w:color w:val="000000"/>
                <w:sz w:val="20"/>
              </w:rPr>
              <w:t>≥3,2</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B3" w14:textId="77777777" w:rsidR="00B21838" w:rsidRDefault="00775699">
            <w:pPr>
              <w:jc w:val="center"/>
              <w:rPr>
                <w:color w:val="000000"/>
                <w:sz w:val="20"/>
              </w:rPr>
            </w:pPr>
            <w:r>
              <w:rPr>
                <w:color w:val="000000"/>
                <w:sz w:val="20"/>
              </w:rPr>
              <w:t>–</w:t>
            </w:r>
          </w:p>
        </w:tc>
      </w:tr>
      <w:tr w:rsidR="00B21838" w14:paraId="1958A5BB" w14:textId="77777777">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5B5" w14:textId="77777777" w:rsidR="00B21838" w:rsidRDefault="00775699">
            <w:pPr>
              <w:rPr>
                <w:color w:val="000000"/>
                <w:sz w:val="20"/>
              </w:rPr>
            </w:pPr>
            <w:r>
              <w:rPr>
                <w:color w:val="000000"/>
                <w:sz w:val="20"/>
              </w:rPr>
              <w:t>Patenkinama</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14:paraId="1958A5B6" w14:textId="77777777" w:rsidR="00B21838" w:rsidRDefault="00775699">
            <w:pPr>
              <w:jc w:val="center"/>
              <w:rPr>
                <w:color w:val="000000"/>
                <w:sz w:val="20"/>
              </w:rPr>
            </w:pPr>
            <w:r>
              <w:rPr>
                <w:color w:val="000000"/>
                <w:sz w:val="20"/>
              </w:rPr>
              <w:t>5,0–7,9</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B7" w14:textId="77777777" w:rsidR="00B21838" w:rsidRDefault="00775699">
            <w:pPr>
              <w:jc w:val="center"/>
              <w:rPr>
                <w:color w:val="000000"/>
                <w:sz w:val="20"/>
              </w:rPr>
            </w:pPr>
            <w:r>
              <w:rPr>
                <w:color w:val="000000"/>
                <w:sz w:val="20"/>
              </w:rPr>
              <w:t>3,7–7,5</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14:paraId="1958A5B8" w14:textId="77777777" w:rsidR="00B21838" w:rsidRDefault="00775699">
            <w:pPr>
              <w:jc w:val="center"/>
              <w:rPr>
                <w:color w:val="000000"/>
                <w:sz w:val="20"/>
              </w:rPr>
            </w:pPr>
            <w:r>
              <w:rPr>
                <w:color w:val="000000"/>
                <w:sz w:val="20"/>
              </w:rPr>
              <w:t>2,6–6,0</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14:paraId="1958A5B9" w14:textId="77777777" w:rsidR="00B21838" w:rsidRDefault="00775699">
            <w:pPr>
              <w:jc w:val="center"/>
              <w:rPr>
                <w:color w:val="000000"/>
                <w:sz w:val="20"/>
              </w:rPr>
            </w:pPr>
            <w:r>
              <w:rPr>
                <w:color w:val="000000"/>
                <w:sz w:val="20"/>
              </w:rPr>
              <w:t>2,–3,2</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BA" w14:textId="77777777" w:rsidR="00B21838" w:rsidRDefault="00B21838">
            <w:pPr>
              <w:ind w:firstLine="50"/>
              <w:jc w:val="center"/>
              <w:rPr>
                <w:color w:val="000000"/>
                <w:sz w:val="20"/>
              </w:rPr>
            </w:pPr>
          </w:p>
        </w:tc>
      </w:tr>
      <w:tr w:rsidR="00B21838" w14:paraId="1958A5C2" w14:textId="77777777">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5BC" w14:textId="77777777" w:rsidR="00B21838" w:rsidRDefault="00775699">
            <w:pPr>
              <w:rPr>
                <w:color w:val="000000"/>
                <w:sz w:val="20"/>
              </w:rPr>
            </w:pPr>
            <w:r>
              <w:rPr>
                <w:color w:val="000000"/>
                <w:sz w:val="20"/>
              </w:rPr>
              <w:t>Bloga</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14:paraId="1958A5BD" w14:textId="77777777" w:rsidR="00B21838" w:rsidRDefault="00775699">
            <w:pPr>
              <w:jc w:val="center"/>
              <w:rPr>
                <w:color w:val="000000"/>
                <w:sz w:val="20"/>
              </w:rPr>
            </w:pPr>
            <w:r>
              <w:rPr>
                <w:color w:val="000000"/>
                <w:sz w:val="20"/>
              </w:rPr>
              <w:t>3,0–4,9</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BE" w14:textId="77777777" w:rsidR="00B21838" w:rsidRDefault="00775699">
            <w:pPr>
              <w:jc w:val="center"/>
              <w:rPr>
                <w:color w:val="000000"/>
                <w:sz w:val="20"/>
              </w:rPr>
            </w:pPr>
            <w:r>
              <w:rPr>
                <w:color w:val="000000"/>
                <w:sz w:val="20"/>
              </w:rPr>
              <w:t>2,3–3,6</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14:paraId="1958A5BF" w14:textId="77777777" w:rsidR="00B21838" w:rsidRDefault="00775699">
            <w:pPr>
              <w:jc w:val="center"/>
              <w:rPr>
                <w:color w:val="000000"/>
                <w:sz w:val="20"/>
              </w:rPr>
            </w:pPr>
            <w:r>
              <w:rPr>
                <w:color w:val="000000"/>
                <w:sz w:val="20"/>
              </w:rPr>
              <w:t>1,7–2,5</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14:paraId="1958A5C0" w14:textId="77777777" w:rsidR="00B21838" w:rsidRDefault="00775699">
            <w:pPr>
              <w:jc w:val="center"/>
              <w:rPr>
                <w:color w:val="000000"/>
                <w:sz w:val="20"/>
              </w:rPr>
            </w:pPr>
            <w:r>
              <w:rPr>
                <w:color w:val="000000"/>
                <w:sz w:val="20"/>
              </w:rPr>
              <w:t>1,7–1,9</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C1" w14:textId="77777777" w:rsidR="00B21838" w:rsidRDefault="00B21838">
            <w:pPr>
              <w:ind w:firstLine="50"/>
              <w:jc w:val="center"/>
              <w:rPr>
                <w:color w:val="000000"/>
                <w:sz w:val="20"/>
              </w:rPr>
            </w:pPr>
          </w:p>
        </w:tc>
      </w:tr>
      <w:tr w:rsidR="00B21838" w14:paraId="1958A5C9" w14:textId="77777777">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5C3" w14:textId="77777777" w:rsidR="00B21838" w:rsidRDefault="00775699">
            <w:pPr>
              <w:rPr>
                <w:color w:val="000000"/>
                <w:sz w:val="20"/>
              </w:rPr>
            </w:pPr>
            <w:r>
              <w:rPr>
                <w:color w:val="000000"/>
                <w:sz w:val="20"/>
              </w:rPr>
              <w:t>Žuvę</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14:paraId="1958A5C4" w14:textId="77777777" w:rsidR="00B21838" w:rsidRDefault="00775699">
            <w:pPr>
              <w:jc w:val="center"/>
              <w:rPr>
                <w:color w:val="000000"/>
                <w:sz w:val="20"/>
              </w:rPr>
            </w:pPr>
            <w:r>
              <w:rPr>
                <w:color w:val="000000"/>
                <w:sz w:val="20"/>
              </w:rPr>
              <w:t>&lt;3,0</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C5" w14:textId="77777777" w:rsidR="00B21838" w:rsidRDefault="00775699">
            <w:pPr>
              <w:jc w:val="center"/>
              <w:rPr>
                <w:color w:val="000000"/>
                <w:sz w:val="20"/>
              </w:rPr>
            </w:pPr>
            <w:r>
              <w:rPr>
                <w:color w:val="000000"/>
                <w:sz w:val="20"/>
              </w:rPr>
              <w:t>&lt;2,3</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14:paraId="1958A5C6" w14:textId="77777777" w:rsidR="00B21838" w:rsidRDefault="00775699">
            <w:pPr>
              <w:jc w:val="center"/>
              <w:rPr>
                <w:color w:val="000000"/>
                <w:sz w:val="20"/>
              </w:rPr>
            </w:pPr>
            <w:r>
              <w:rPr>
                <w:color w:val="000000"/>
                <w:sz w:val="20"/>
              </w:rPr>
              <w:t>&lt;1,7</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14:paraId="1958A5C7" w14:textId="77777777" w:rsidR="00B21838" w:rsidRDefault="00775699">
            <w:pPr>
              <w:jc w:val="center"/>
              <w:rPr>
                <w:color w:val="000000"/>
                <w:sz w:val="20"/>
              </w:rPr>
            </w:pPr>
            <w:r>
              <w:rPr>
                <w:color w:val="000000"/>
                <w:sz w:val="20"/>
              </w:rPr>
              <w:t>&lt;1,3</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C8" w14:textId="77777777" w:rsidR="00B21838" w:rsidRDefault="00B21838">
            <w:pPr>
              <w:ind w:firstLine="50"/>
              <w:jc w:val="center"/>
              <w:rPr>
                <w:color w:val="000000"/>
                <w:sz w:val="20"/>
              </w:rPr>
            </w:pPr>
          </w:p>
        </w:tc>
      </w:tr>
      <w:tr w:rsidR="00B21838" w14:paraId="1958A5CB" w14:textId="77777777">
        <w:trPr>
          <w:cantSplit/>
        </w:trPr>
        <w:tc>
          <w:tcPr>
            <w:tcW w:w="963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5CA" w14:textId="77777777" w:rsidR="00B21838" w:rsidRDefault="00775699">
            <w:pPr>
              <w:jc w:val="center"/>
              <w:rPr>
                <w:color w:val="000000"/>
                <w:sz w:val="20"/>
              </w:rPr>
            </w:pPr>
            <w:r>
              <w:rPr>
                <w:color w:val="000000"/>
                <w:sz w:val="20"/>
              </w:rPr>
              <w:t>Brukniniame-mėlyniniame, mėlyniniame ir gegužliniame miško tipuose</w:t>
            </w:r>
          </w:p>
        </w:tc>
      </w:tr>
      <w:tr w:rsidR="00B21838" w14:paraId="1958A5D2" w14:textId="77777777">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5CC" w14:textId="77777777" w:rsidR="00B21838" w:rsidRDefault="00775699">
            <w:pPr>
              <w:rPr>
                <w:color w:val="000000"/>
                <w:sz w:val="20"/>
              </w:rPr>
            </w:pPr>
            <w:r>
              <w:rPr>
                <w:color w:val="000000"/>
                <w:sz w:val="20"/>
              </w:rPr>
              <w:t>Gera</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14:paraId="1958A5CD" w14:textId="77777777" w:rsidR="00B21838" w:rsidRDefault="00775699">
            <w:pPr>
              <w:jc w:val="center"/>
              <w:rPr>
                <w:color w:val="000000"/>
                <w:sz w:val="20"/>
              </w:rPr>
            </w:pPr>
            <w:r>
              <w:rPr>
                <w:color w:val="000000"/>
                <w:sz w:val="20"/>
              </w:rPr>
              <w:t>≥4,5</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CE" w14:textId="77777777" w:rsidR="00B21838" w:rsidRDefault="00775699">
            <w:pPr>
              <w:jc w:val="center"/>
              <w:rPr>
                <w:color w:val="000000"/>
                <w:sz w:val="20"/>
              </w:rPr>
            </w:pPr>
            <w:r>
              <w:rPr>
                <w:color w:val="000000"/>
                <w:sz w:val="20"/>
              </w:rPr>
              <w:t>≥4,4</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14:paraId="1958A5CF" w14:textId="77777777" w:rsidR="00B21838" w:rsidRDefault="00775699">
            <w:pPr>
              <w:jc w:val="center"/>
              <w:rPr>
                <w:color w:val="000000"/>
                <w:sz w:val="20"/>
              </w:rPr>
            </w:pPr>
            <w:r>
              <w:rPr>
                <w:color w:val="000000"/>
                <w:sz w:val="20"/>
              </w:rPr>
              <w:t>≥4,0</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14:paraId="1958A5D0" w14:textId="77777777" w:rsidR="00B21838" w:rsidRDefault="00775699">
            <w:pPr>
              <w:jc w:val="center"/>
              <w:rPr>
                <w:color w:val="000000"/>
                <w:sz w:val="20"/>
              </w:rPr>
            </w:pPr>
            <w:r>
              <w:rPr>
                <w:color w:val="000000"/>
                <w:sz w:val="20"/>
              </w:rPr>
              <w:t>≥3,0</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D1" w14:textId="77777777" w:rsidR="00B21838" w:rsidRDefault="00775699">
            <w:pPr>
              <w:jc w:val="center"/>
              <w:rPr>
                <w:color w:val="000000"/>
                <w:sz w:val="20"/>
              </w:rPr>
            </w:pPr>
            <w:r>
              <w:rPr>
                <w:color w:val="000000"/>
                <w:sz w:val="20"/>
              </w:rPr>
              <w:t>≥1,6</w:t>
            </w:r>
          </w:p>
        </w:tc>
      </w:tr>
      <w:tr w:rsidR="00B21838" w14:paraId="1958A5D9" w14:textId="77777777">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5D3" w14:textId="77777777" w:rsidR="00B21838" w:rsidRDefault="00775699">
            <w:pPr>
              <w:rPr>
                <w:color w:val="000000"/>
                <w:sz w:val="20"/>
              </w:rPr>
            </w:pPr>
            <w:r>
              <w:rPr>
                <w:color w:val="000000"/>
                <w:sz w:val="20"/>
              </w:rPr>
              <w:t>Patenkinama</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14:paraId="1958A5D4" w14:textId="77777777" w:rsidR="00B21838" w:rsidRDefault="00775699">
            <w:pPr>
              <w:jc w:val="center"/>
              <w:rPr>
                <w:color w:val="000000"/>
                <w:sz w:val="20"/>
              </w:rPr>
            </w:pPr>
            <w:r>
              <w:rPr>
                <w:color w:val="000000"/>
                <w:sz w:val="20"/>
              </w:rPr>
              <w:t>2,0–4,5</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D5" w14:textId="77777777" w:rsidR="00B21838" w:rsidRDefault="00775699">
            <w:pPr>
              <w:jc w:val="center"/>
              <w:rPr>
                <w:color w:val="000000"/>
                <w:sz w:val="20"/>
              </w:rPr>
            </w:pPr>
            <w:r>
              <w:rPr>
                <w:color w:val="000000"/>
                <w:sz w:val="20"/>
              </w:rPr>
              <w:t>1,9–4,4</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14:paraId="1958A5D6" w14:textId="77777777" w:rsidR="00B21838" w:rsidRDefault="00775699">
            <w:pPr>
              <w:jc w:val="center"/>
              <w:rPr>
                <w:color w:val="000000"/>
                <w:sz w:val="20"/>
              </w:rPr>
            </w:pPr>
            <w:r>
              <w:rPr>
                <w:color w:val="000000"/>
                <w:sz w:val="20"/>
              </w:rPr>
              <w:t>1,7–4,0</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14:paraId="1958A5D7" w14:textId="77777777" w:rsidR="00B21838" w:rsidRDefault="00775699">
            <w:pPr>
              <w:jc w:val="center"/>
              <w:rPr>
                <w:color w:val="000000"/>
                <w:sz w:val="20"/>
              </w:rPr>
            </w:pPr>
            <w:r>
              <w:rPr>
                <w:color w:val="000000"/>
                <w:sz w:val="20"/>
              </w:rPr>
              <w:t>1,3–3,0</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D8" w14:textId="77777777" w:rsidR="00B21838" w:rsidRDefault="00775699">
            <w:pPr>
              <w:jc w:val="center"/>
              <w:rPr>
                <w:color w:val="000000"/>
                <w:sz w:val="20"/>
              </w:rPr>
            </w:pPr>
            <w:r>
              <w:rPr>
                <w:color w:val="000000"/>
                <w:sz w:val="20"/>
              </w:rPr>
              <w:t>1,0–1,6</w:t>
            </w:r>
          </w:p>
        </w:tc>
      </w:tr>
      <w:tr w:rsidR="00B21838" w14:paraId="1958A5E0" w14:textId="77777777">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5DA" w14:textId="77777777" w:rsidR="00B21838" w:rsidRDefault="00775699">
            <w:pPr>
              <w:rPr>
                <w:color w:val="000000"/>
                <w:sz w:val="20"/>
              </w:rPr>
            </w:pPr>
            <w:r>
              <w:rPr>
                <w:color w:val="000000"/>
                <w:sz w:val="20"/>
              </w:rPr>
              <w:t>Bloga</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14:paraId="1958A5DB" w14:textId="77777777" w:rsidR="00B21838" w:rsidRDefault="00775699">
            <w:pPr>
              <w:jc w:val="center"/>
              <w:rPr>
                <w:color w:val="000000"/>
                <w:sz w:val="20"/>
              </w:rPr>
            </w:pPr>
            <w:r>
              <w:rPr>
                <w:color w:val="000000"/>
                <w:sz w:val="20"/>
              </w:rPr>
              <w:t>1,2–1,9</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DC" w14:textId="77777777" w:rsidR="00B21838" w:rsidRDefault="00775699">
            <w:pPr>
              <w:jc w:val="center"/>
              <w:rPr>
                <w:color w:val="000000"/>
                <w:sz w:val="20"/>
              </w:rPr>
            </w:pPr>
            <w:r>
              <w:rPr>
                <w:color w:val="000000"/>
                <w:sz w:val="20"/>
              </w:rPr>
              <w:t>1,1–1,8</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14:paraId="1958A5DD" w14:textId="77777777" w:rsidR="00B21838" w:rsidRDefault="00775699">
            <w:pPr>
              <w:jc w:val="center"/>
              <w:rPr>
                <w:color w:val="000000"/>
                <w:sz w:val="20"/>
              </w:rPr>
            </w:pPr>
            <w:r>
              <w:rPr>
                <w:color w:val="000000"/>
                <w:sz w:val="20"/>
              </w:rPr>
              <w:t>1,0–1,6</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14:paraId="1958A5DE" w14:textId="77777777" w:rsidR="00B21838" w:rsidRDefault="00775699">
            <w:pPr>
              <w:jc w:val="center"/>
              <w:rPr>
                <w:color w:val="000000"/>
                <w:sz w:val="20"/>
              </w:rPr>
            </w:pPr>
            <w:r>
              <w:rPr>
                <w:color w:val="000000"/>
                <w:sz w:val="20"/>
              </w:rPr>
              <w:t>0,8–1,3</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DF" w14:textId="77777777" w:rsidR="00B21838" w:rsidRDefault="00775699">
            <w:pPr>
              <w:jc w:val="center"/>
              <w:rPr>
                <w:color w:val="000000"/>
                <w:sz w:val="20"/>
              </w:rPr>
            </w:pPr>
            <w:r>
              <w:rPr>
                <w:color w:val="000000"/>
                <w:sz w:val="20"/>
              </w:rPr>
              <w:t>0,5–0,8</w:t>
            </w:r>
          </w:p>
        </w:tc>
      </w:tr>
      <w:tr w:rsidR="00B21838" w14:paraId="1958A5E7" w14:textId="77777777">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5E1" w14:textId="77777777" w:rsidR="00B21838" w:rsidRDefault="00775699">
            <w:pPr>
              <w:rPr>
                <w:color w:val="000000"/>
                <w:sz w:val="20"/>
              </w:rPr>
            </w:pPr>
            <w:r>
              <w:rPr>
                <w:color w:val="000000"/>
                <w:sz w:val="20"/>
              </w:rPr>
              <w:t>Žuvę</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14:paraId="1958A5E2" w14:textId="77777777" w:rsidR="00B21838" w:rsidRDefault="00775699">
            <w:pPr>
              <w:jc w:val="center"/>
              <w:rPr>
                <w:color w:val="000000"/>
                <w:sz w:val="20"/>
              </w:rPr>
            </w:pPr>
            <w:r>
              <w:rPr>
                <w:color w:val="000000"/>
                <w:sz w:val="20"/>
              </w:rPr>
              <w:t>&lt;1,2</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E3" w14:textId="77777777" w:rsidR="00B21838" w:rsidRDefault="00775699">
            <w:pPr>
              <w:jc w:val="center"/>
              <w:rPr>
                <w:color w:val="000000"/>
                <w:sz w:val="20"/>
              </w:rPr>
            </w:pPr>
            <w:r>
              <w:rPr>
                <w:color w:val="000000"/>
                <w:sz w:val="20"/>
              </w:rPr>
              <w:t>&lt;1,1</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14:paraId="1958A5E4" w14:textId="77777777" w:rsidR="00B21838" w:rsidRDefault="00775699">
            <w:pPr>
              <w:jc w:val="center"/>
              <w:rPr>
                <w:color w:val="000000"/>
                <w:sz w:val="20"/>
              </w:rPr>
            </w:pPr>
            <w:r>
              <w:rPr>
                <w:color w:val="000000"/>
                <w:sz w:val="20"/>
              </w:rPr>
              <w:t>&lt;1,0</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14:paraId="1958A5E5" w14:textId="77777777" w:rsidR="00B21838" w:rsidRDefault="00775699">
            <w:pPr>
              <w:jc w:val="center"/>
              <w:rPr>
                <w:color w:val="000000"/>
                <w:sz w:val="20"/>
              </w:rPr>
            </w:pPr>
            <w:r>
              <w:rPr>
                <w:color w:val="000000"/>
                <w:sz w:val="20"/>
              </w:rPr>
              <w:t>&lt;0,8</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E6" w14:textId="77777777" w:rsidR="00B21838" w:rsidRDefault="00775699">
            <w:pPr>
              <w:jc w:val="center"/>
              <w:rPr>
                <w:color w:val="000000"/>
                <w:sz w:val="20"/>
              </w:rPr>
            </w:pPr>
            <w:r>
              <w:rPr>
                <w:color w:val="000000"/>
                <w:sz w:val="20"/>
              </w:rPr>
              <w:t>&lt;0,5</w:t>
            </w:r>
          </w:p>
        </w:tc>
      </w:tr>
      <w:tr w:rsidR="00B21838" w14:paraId="1958A5EA" w14:textId="77777777">
        <w:trPr>
          <w:cantSplit/>
        </w:trPr>
        <w:tc>
          <w:tcPr>
            <w:tcW w:w="963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5E8" w14:textId="77777777" w:rsidR="00B21838" w:rsidRDefault="00775699">
            <w:pPr>
              <w:jc w:val="center"/>
              <w:rPr>
                <w:color w:val="000000"/>
                <w:sz w:val="20"/>
              </w:rPr>
            </w:pPr>
            <w:r>
              <w:rPr>
                <w:caps/>
                <w:color w:val="000000"/>
                <w:sz w:val="20"/>
              </w:rPr>
              <w:t>Eglynai</w:t>
            </w:r>
          </w:p>
          <w:p w14:paraId="1958A5E9" w14:textId="77777777" w:rsidR="00B21838" w:rsidRDefault="00775699">
            <w:pPr>
              <w:jc w:val="center"/>
              <w:rPr>
                <w:color w:val="000000"/>
                <w:sz w:val="20"/>
              </w:rPr>
            </w:pPr>
            <w:r>
              <w:rPr>
                <w:color w:val="000000"/>
                <w:sz w:val="20"/>
              </w:rPr>
              <w:t>Kiškiakopūstiniame, mėlyniniame-kiškiakopūstiniame, garšviniame ir viksviniame-įvairiažoliniame miško tipuose</w:t>
            </w:r>
          </w:p>
        </w:tc>
      </w:tr>
      <w:tr w:rsidR="00B21838" w14:paraId="1958A5F1" w14:textId="77777777">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5EB" w14:textId="77777777" w:rsidR="00B21838" w:rsidRDefault="00775699">
            <w:pPr>
              <w:rPr>
                <w:color w:val="000000"/>
                <w:sz w:val="20"/>
              </w:rPr>
            </w:pPr>
            <w:r>
              <w:rPr>
                <w:color w:val="000000"/>
                <w:sz w:val="20"/>
              </w:rPr>
              <w:t>Gera</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14:paraId="1958A5EC" w14:textId="77777777" w:rsidR="00B21838" w:rsidRDefault="00775699">
            <w:pPr>
              <w:jc w:val="center"/>
              <w:rPr>
                <w:color w:val="000000"/>
                <w:sz w:val="20"/>
              </w:rPr>
            </w:pPr>
            <w:r>
              <w:rPr>
                <w:color w:val="000000"/>
                <w:sz w:val="20"/>
              </w:rPr>
              <w:t>≥2,6</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ED" w14:textId="77777777" w:rsidR="00B21838" w:rsidRDefault="00775699">
            <w:pPr>
              <w:jc w:val="center"/>
              <w:rPr>
                <w:color w:val="000000"/>
                <w:sz w:val="20"/>
              </w:rPr>
            </w:pPr>
            <w:r>
              <w:rPr>
                <w:color w:val="000000"/>
                <w:sz w:val="20"/>
              </w:rPr>
              <w:t>≥2,5</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14:paraId="1958A5EE" w14:textId="77777777" w:rsidR="00B21838" w:rsidRDefault="00775699">
            <w:pPr>
              <w:jc w:val="center"/>
              <w:rPr>
                <w:color w:val="000000"/>
                <w:sz w:val="20"/>
              </w:rPr>
            </w:pPr>
            <w:r>
              <w:rPr>
                <w:color w:val="000000"/>
                <w:sz w:val="20"/>
              </w:rPr>
              <w:t>≥2,2</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14:paraId="1958A5EF" w14:textId="77777777" w:rsidR="00B21838" w:rsidRDefault="00775699">
            <w:pPr>
              <w:jc w:val="center"/>
              <w:rPr>
                <w:color w:val="000000"/>
                <w:sz w:val="20"/>
              </w:rPr>
            </w:pPr>
            <w:r>
              <w:rPr>
                <w:color w:val="000000"/>
                <w:sz w:val="20"/>
              </w:rPr>
              <w:t>≥1,8</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F0" w14:textId="77777777" w:rsidR="00B21838" w:rsidRDefault="00775699">
            <w:pPr>
              <w:jc w:val="center"/>
              <w:rPr>
                <w:color w:val="000000"/>
                <w:sz w:val="20"/>
              </w:rPr>
            </w:pPr>
            <w:r>
              <w:rPr>
                <w:color w:val="000000"/>
                <w:sz w:val="20"/>
              </w:rPr>
              <w:t>≥1,5</w:t>
            </w:r>
          </w:p>
        </w:tc>
      </w:tr>
      <w:tr w:rsidR="00B21838" w14:paraId="1958A5F8" w14:textId="77777777">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5F2" w14:textId="77777777" w:rsidR="00B21838" w:rsidRDefault="00775699">
            <w:pPr>
              <w:rPr>
                <w:color w:val="000000"/>
                <w:sz w:val="20"/>
              </w:rPr>
            </w:pPr>
            <w:r>
              <w:rPr>
                <w:color w:val="000000"/>
                <w:sz w:val="20"/>
              </w:rPr>
              <w:t>Patenkinama</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14:paraId="1958A5F3" w14:textId="77777777" w:rsidR="00B21838" w:rsidRDefault="00775699">
            <w:pPr>
              <w:jc w:val="center"/>
              <w:rPr>
                <w:color w:val="000000"/>
                <w:sz w:val="20"/>
              </w:rPr>
            </w:pPr>
            <w:r>
              <w:rPr>
                <w:color w:val="000000"/>
                <w:sz w:val="20"/>
              </w:rPr>
              <w:t>1,6–2,6</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F4" w14:textId="77777777" w:rsidR="00B21838" w:rsidRDefault="00775699">
            <w:pPr>
              <w:jc w:val="center"/>
              <w:rPr>
                <w:color w:val="000000"/>
                <w:sz w:val="20"/>
              </w:rPr>
            </w:pPr>
            <w:r>
              <w:rPr>
                <w:color w:val="000000"/>
                <w:sz w:val="20"/>
              </w:rPr>
              <w:t>1,5–2,5</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14:paraId="1958A5F5" w14:textId="77777777" w:rsidR="00B21838" w:rsidRDefault="00775699">
            <w:pPr>
              <w:snapToGrid w:val="0"/>
              <w:jc w:val="center"/>
              <w:rPr>
                <w:color w:val="000000"/>
                <w:sz w:val="20"/>
                <w:lang w:eastAsia="lt-LT"/>
              </w:rPr>
            </w:pPr>
            <w:r>
              <w:rPr>
                <w:color w:val="000000"/>
                <w:sz w:val="20"/>
                <w:lang w:eastAsia="lt-LT"/>
              </w:rPr>
              <w:t>1,3–2,2</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14:paraId="1958A5F6" w14:textId="77777777" w:rsidR="00B21838" w:rsidRDefault="00775699">
            <w:pPr>
              <w:jc w:val="center"/>
              <w:rPr>
                <w:color w:val="000000"/>
                <w:sz w:val="20"/>
              </w:rPr>
            </w:pPr>
            <w:r>
              <w:rPr>
                <w:color w:val="000000"/>
                <w:sz w:val="20"/>
              </w:rPr>
              <w:t>1,0–1,8</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F7" w14:textId="77777777" w:rsidR="00B21838" w:rsidRDefault="00775699">
            <w:pPr>
              <w:jc w:val="center"/>
              <w:rPr>
                <w:color w:val="000000"/>
                <w:sz w:val="20"/>
              </w:rPr>
            </w:pPr>
            <w:r>
              <w:rPr>
                <w:color w:val="000000"/>
                <w:sz w:val="20"/>
              </w:rPr>
              <w:t>0,8–1,5</w:t>
            </w:r>
          </w:p>
        </w:tc>
      </w:tr>
      <w:tr w:rsidR="00B21838" w14:paraId="1958A5FF" w14:textId="77777777">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5F9" w14:textId="77777777" w:rsidR="00B21838" w:rsidRDefault="00775699">
            <w:pPr>
              <w:rPr>
                <w:color w:val="000000"/>
                <w:sz w:val="20"/>
              </w:rPr>
            </w:pPr>
            <w:r>
              <w:rPr>
                <w:color w:val="000000"/>
                <w:sz w:val="20"/>
              </w:rPr>
              <w:t>Bloga</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14:paraId="1958A5FA" w14:textId="77777777" w:rsidR="00B21838" w:rsidRDefault="00775699">
            <w:pPr>
              <w:jc w:val="center"/>
              <w:rPr>
                <w:color w:val="000000"/>
                <w:sz w:val="20"/>
              </w:rPr>
            </w:pPr>
            <w:r>
              <w:rPr>
                <w:color w:val="000000"/>
                <w:sz w:val="20"/>
              </w:rPr>
              <w:t>0,8–1,5</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FB" w14:textId="77777777" w:rsidR="00B21838" w:rsidRDefault="00775699">
            <w:pPr>
              <w:jc w:val="center"/>
              <w:rPr>
                <w:color w:val="000000"/>
                <w:sz w:val="20"/>
              </w:rPr>
            </w:pPr>
            <w:r>
              <w:rPr>
                <w:color w:val="000000"/>
                <w:sz w:val="20"/>
              </w:rPr>
              <w:t>0,7–1,4</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14:paraId="1958A5FC" w14:textId="77777777" w:rsidR="00B21838" w:rsidRDefault="00775699">
            <w:pPr>
              <w:jc w:val="center"/>
              <w:rPr>
                <w:color w:val="000000"/>
                <w:sz w:val="20"/>
              </w:rPr>
            </w:pPr>
            <w:r>
              <w:rPr>
                <w:color w:val="000000"/>
                <w:sz w:val="20"/>
              </w:rPr>
              <w:t>0,6–1,2</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14:paraId="1958A5FD" w14:textId="77777777" w:rsidR="00B21838" w:rsidRDefault="00775699">
            <w:pPr>
              <w:jc w:val="center"/>
              <w:rPr>
                <w:color w:val="000000"/>
                <w:sz w:val="20"/>
              </w:rPr>
            </w:pPr>
            <w:r>
              <w:rPr>
                <w:color w:val="000000"/>
                <w:sz w:val="20"/>
              </w:rPr>
              <w:t>0,5–0,9</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5FE" w14:textId="77777777" w:rsidR="00B21838" w:rsidRDefault="00775699">
            <w:pPr>
              <w:jc w:val="center"/>
              <w:rPr>
                <w:color w:val="000000"/>
                <w:sz w:val="20"/>
              </w:rPr>
            </w:pPr>
            <w:r>
              <w:rPr>
                <w:color w:val="000000"/>
                <w:sz w:val="20"/>
              </w:rPr>
              <w:t>0,4–0,7</w:t>
            </w:r>
          </w:p>
        </w:tc>
      </w:tr>
      <w:tr w:rsidR="00B21838" w14:paraId="1958A606" w14:textId="77777777">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600" w14:textId="77777777" w:rsidR="00B21838" w:rsidRDefault="00775699">
            <w:pPr>
              <w:rPr>
                <w:color w:val="000000"/>
                <w:sz w:val="20"/>
              </w:rPr>
            </w:pPr>
            <w:r>
              <w:rPr>
                <w:color w:val="000000"/>
                <w:sz w:val="20"/>
              </w:rPr>
              <w:t>Žuvę</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14:paraId="1958A601" w14:textId="77777777" w:rsidR="00B21838" w:rsidRDefault="00775699">
            <w:pPr>
              <w:jc w:val="center"/>
              <w:rPr>
                <w:color w:val="000000"/>
                <w:sz w:val="20"/>
              </w:rPr>
            </w:pPr>
            <w:r>
              <w:rPr>
                <w:color w:val="000000"/>
                <w:sz w:val="20"/>
              </w:rPr>
              <w:t>&lt;0,8</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602" w14:textId="77777777" w:rsidR="00B21838" w:rsidRDefault="00775699">
            <w:pPr>
              <w:jc w:val="center"/>
              <w:rPr>
                <w:color w:val="000000"/>
                <w:sz w:val="20"/>
              </w:rPr>
            </w:pPr>
            <w:r>
              <w:rPr>
                <w:color w:val="000000"/>
                <w:sz w:val="20"/>
              </w:rPr>
              <w:t>&lt;0,7</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14:paraId="1958A603" w14:textId="77777777" w:rsidR="00B21838" w:rsidRDefault="00775699">
            <w:pPr>
              <w:jc w:val="center"/>
              <w:rPr>
                <w:color w:val="000000"/>
                <w:sz w:val="20"/>
              </w:rPr>
            </w:pPr>
            <w:r>
              <w:rPr>
                <w:color w:val="000000"/>
                <w:sz w:val="20"/>
              </w:rPr>
              <w:t>&lt;0,6</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14:paraId="1958A604" w14:textId="77777777" w:rsidR="00B21838" w:rsidRDefault="00775699">
            <w:pPr>
              <w:jc w:val="center"/>
              <w:rPr>
                <w:color w:val="000000"/>
                <w:sz w:val="20"/>
              </w:rPr>
            </w:pPr>
            <w:r>
              <w:rPr>
                <w:color w:val="000000"/>
                <w:sz w:val="20"/>
              </w:rPr>
              <w:t>&lt;0,5</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605" w14:textId="77777777" w:rsidR="00B21838" w:rsidRDefault="00775699">
            <w:pPr>
              <w:jc w:val="center"/>
              <w:rPr>
                <w:color w:val="000000"/>
                <w:sz w:val="20"/>
              </w:rPr>
            </w:pPr>
            <w:r>
              <w:rPr>
                <w:color w:val="000000"/>
                <w:sz w:val="20"/>
              </w:rPr>
              <w:t>&lt;0,4</w:t>
            </w:r>
          </w:p>
        </w:tc>
      </w:tr>
      <w:tr w:rsidR="00B21838" w14:paraId="1958A608" w14:textId="77777777">
        <w:trPr>
          <w:cantSplit/>
        </w:trPr>
        <w:tc>
          <w:tcPr>
            <w:tcW w:w="963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607" w14:textId="77777777" w:rsidR="00B21838" w:rsidRDefault="00775699">
            <w:pPr>
              <w:jc w:val="center"/>
              <w:rPr>
                <w:color w:val="000000"/>
                <w:sz w:val="20"/>
              </w:rPr>
            </w:pPr>
            <w:r>
              <w:rPr>
                <w:caps/>
                <w:color w:val="000000"/>
                <w:sz w:val="20"/>
              </w:rPr>
              <w:t>ąžuolynai</w:t>
            </w:r>
          </w:p>
        </w:tc>
      </w:tr>
      <w:tr w:rsidR="00B21838" w14:paraId="1958A60F" w14:textId="77777777">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609" w14:textId="77777777" w:rsidR="00B21838" w:rsidRDefault="00775699">
            <w:pPr>
              <w:rPr>
                <w:color w:val="000000"/>
                <w:sz w:val="20"/>
              </w:rPr>
            </w:pPr>
            <w:r>
              <w:rPr>
                <w:color w:val="000000"/>
                <w:sz w:val="20"/>
              </w:rPr>
              <w:t>Gera</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14:paraId="1958A60A" w14:textId="77777777" w:rsidR="00B21838" w:rsidRDefault="00775699">
            <w:pPr>
              <w:jc w:val="center"/>
              <w:rPr>
                <w:color w:val="000000"/>
                <w:sz w:val="20"/>
              </w:rPr>
            </w:pPr>
            <w:r>
              <w:rPr>
                <w:color w:val="000000"/>
                <w:sz w:val="20"/>
              </w:rPr>
              <w:t>≥3,0</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60B" w14:textId="77777777" w:rsidR="00B21838" w:rsidRDefault="00775699">
            <w:pPr>
              <w:jc w:val="center"/>
              <w:rPr>
                <w:color w:val="000000"/>
                <w:sz w:val="20"/>
              </w:rPr>
            </w:pPr>
            <w:r>
              <w:rPr>
                <w:color w:val="000000"/>
                <w:sz w:val="20"/>
              </w:rPr>
              <w:t>≥2,2</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14:paraId="1958A60C" w14:textId="77777777" w:rsidR="00B21838" w:rsidRDefault="00775699">
            <w:pPr>
              <w:jc w:val="center"/>
              <w:rPr>
                <w:color w:val="000000"/>
                <w:sz w:val="20"/>
              </w:rPr>
            </w:pPr>
            <w:r>
              <w:rPr>
                <w:color w:val="000000"/>
                <w:sz w:val="20"/>
              </w:rPr>
              <w:t>≥1,4</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14:paraId="1958A60D" w14:textId="77777777" w:rsidR="00B21838" w:rsidRDefault="00775699">
            <w:pPr>
              <w:jc w:val="center"/>
              <w:rPr>
                <w:color w:val="000000"/>
                <w:sz w:val="20"/>
              </w:rPr>
            </w:pPr>
            <w:r>
              <w:rPr>
                <w:color w:val="000000"/>
                <w:sz w:val="20"/>
              </w:rPr>
              <w:t>≥1,2</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60E" w14:textId="77777777" w:rsidR="00B21838" w:rsidRDefault="00775699">
            <w:pPr>
              <w:jc w:val="center"/>
              <w:rPr>
                <w:color w:val="000000"/>
                <w:sz w:val="20"/>
              </w:rPr>
            </w:pPr>
            <w:r>
              <w:rPr>
                <w:color w:val="000000"/>
                <w:sz w:val="20"/>
              </w:rPr>
              <w:t>≥1,0</w:t>
            </w:r>
          </w:p>
        </w:tc>
      </w:tr>
      <w:tr w:rsidR="00B21838" w14:paraId="1958A616" w14:textId="77777777">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610" w14:textId="77777777" w:rsidR="00B21838" w:rsidRDefault="00775699">
            <w:pPr>
              <w:rPr>
                <w:color w:val="000000"/>
                <w:sz w:val="20"/>
              </w:rPr>
            </w:pPr>
            <w:r>
              <w:rPr>
                <w:color w:val="000000"/>
                <w:sz w:val="20"/>
              </w:rPr>
              <w:t>Patenkinama</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14:paraId="1958A611" w14:textId="77777777" w:rsidR="00B21838" w:rsidRDefault="00775699">
            <w:pPr>
              <w:jc w:val="center"/>
              <w:rPr>
                <w:color w:val="000000"/>
                <w:sz w:val="20"/>
              </w:rPr>
            </w:pPr>
            <w:r>
              <w:rPr>
                <w:color w:val="000000"/>
                <w:sz w:val="20"/>
              </w:rPr>
              <w:t>2,0–3,0</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612" w14:textId="77777777" w:rsidR="00B21838" w:rsidRDefault="00775699">
            <w:pPr>
              <w:jc w:val="center"/>
              <w:rPr>
                <w:color w:val="000000"/>
                <w:sz w:val="20"/>
              </w:rPr>
            </w:pPr>
            <w:r>
              <w:rPr>
                <w:color w:val="000000"/>
                <w:sz w:val="20"/>
              </w:rPr>
              <w:t>1,4–2,2</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14:paraId="1958A613" w14:textId="77777777" w:rsidR="00B21838" w:rsidRDefault="00775699">
            <w:pPr>
              <w:jc w:val="center"/>
              <w:rPr>
                <w:color w:val="000000"/>
                <w:sz w:val="20"/>
              </w:rPr>
            </w:pPr>
            <w:r>
              <w:rPr>
                <w:color w:val="000000"/>
                <w:sz w:val="20"/>
              </w:rPr>
              <w:t>0,8–1,4</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14:paraId="1958A614" w14:textId="77777777" w:rsidR="00B21838" w:rsidRDefault="00775699">
            <w:pPr>
              <w:jc w:val="center"/>
              <w:rPr>
                <w:color w:val="000000"/>
                <w:sz w:val="20"/>
              </w:rPr>
            </w:pPr>
            <w:r>
              <w:rPr>
                <w:color w:val="000000"/>
                <w:sz w:val="20"/>
              </w:rPr>
              <w:t>0,7–1,2</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615" w14:textId="77777777" w:rsidR="00B21838" w:rsidRDefault="00775699">
            <w:pPr>
              <w:jc w:val="center"/>
              <w:rPr>
                <w:color w:val="000000"/>
                <w:sz w:val="20"/>
              </w:rPr>
            </w:pPr>
            <w:r>
              <w:rPr>
                <w:color w:val="000000"/>
                <w:sz w:val="20"/>
              </w:rPr>
              <w:t>1,6–1,0</w:t>
            </w:r>
          </w:p>
        </w:tc>
      </w:tr>
      <w:tr w:rsidR="00B21838" w14:paraId="1958A61D" w14:textId="77777777">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617" w14:textId="77777777" w:rsidR="00B21838" w:rsidRDefault="00775699">
            <w:pPr>
              <w:rPr>
                <w:color w:val="000000"/>
                <w:sz w:val="20"/>
              </w:rPr>
            </w:pPr>
            <w:r>
              <w:rPr>
                <w:color w:val="000000"/>
                <w:sz w:val="20"/>
              </w:rPr>
              <w:t>Bloga</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14:paraId="1958A618" w14:textId="77777777" w:rsidR="00B21838" w:rsidRDefault="00775699">
            <w:pPr>
              <w:jc w:val="center"/>
              <w:rPr>
                <w:color w:val="000000"/>
                <w:sz w:val="20"/>
              </w:rPr>
            </w:pPr>
            <w:r>
              <w:rPr>
                <w:color w:val="000000"/>
                <w:sz w:val="20"/>
              </w:rPr>
              <w:t>0,9–1,9</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619" w14:textId="77777777" w:rsidR="00B21838" w:rsidRDefault="00775699">
            <w:pPr>
              <w:jc w:val="center"/>
              <w:rPr>
                <w:color w:val="000000"/>
                <w:sz w:val="20"/>
              </w:rPr>
            </w:pPr>
            <w:r>
              <w:rPr>
                <w:color w:val="000000"/>
                <w:sz w:val="20"/>
              </w:rPr>
              <w:t>0,6–1,3</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14:paraId="1958A61A" w14:textId="77777777" w:rsidR="00B21838" w:rsidRDefault="00775699">
            <w:pPr>
              <w:jc w:val="center"/>
              <w:rPr>
                <w:color w:val="000000"/>
                <w:sz w:val="20"/>
              </w:rPr>
            </w:pPr>
            <w:r>
              <w:rPr>
                <w:color w:val="000000"/>
                <w:sz w:val="20"/>
              </w:rPr>
              <w:t>0,4–0,7</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14:paraId="1958A61B" w14:textId="77777777" w:rsidR="00B21838" w:rsidRDefault="00775699">
            <w:pPr>
              <w:jc w:val="center"/>
              <w:rPr>
                <w:color w:val="000000"/>
                <w:sz w:val="20"/>
              </w:rPr>
            </w:pPr>
            <w:r>
              <w:rPr>
                <w:color w:val="000000"/>
                <w:sz w:val="20"/>
              </w:rPr>
              <w:t>0,5–0,6</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61C" w14:textId="77777777" w:rsidR="00B21838" w:rsidRDefault="00775699">
            <w:pPr>
              <w:jc w:val="center"/>
              <w:rPr>
                <w:color w:val="000000"/>
                <w:sz w:val="20"/>
              </w:rPr>
            </w:pPr>
            <w:r>
              <w:rPr>
                <w:color w:val="000000"/>
                <w:sz w:val="20"/>
              </w:rPr>
              <w:t>0,3–0,5</w:t>
            </w:r>
          </w:p>
        </w:tc>
      </w:tr>
      <w:tr w:rsidR="00B21838" w14:paraId="1958A624" w14:textId="77777777">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8A61E" w14:textId="77777777" w:rsidR="00B21838" w:rsidRDefault="00775699">
            <w:pPr>
              <w:rPr>
                <w:color w:val="000000"/>
                <w:sz w:val="20"/>
              </w:rPr>
            </w:pPr>
            <w:r>
              <w:rPr>
                <w:color w:val="000000"/>
                <w:sz w:val="20"/>
              </w:rPr>
              <w:t>Žuvę</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14:paraId="1958A61F" w14:textId="77777777" w:rsidR="00B21838" w:rsidRDefault="00775699">
            <w:pPr>
              <w:jc w:val="center"/>
              <w:rPr>
                <w:color w:val="000000"/>
                <w:sz w:val="20"/>
              </w:rPr>
            </w:pPr>
            <w:r>
              <w:rPr>
                <w:color w:val="000000"/>
                <w:sz w:val="20"/>
              </w:rPr>
              <w:t>&lt;0,9</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620" w14:textId="77777777" w:rsidR="00B21838" w:rsidRDefault="00775699">
            <w:pPr>
              <w:jc w:val="center"/>
              <w:rPr>
                <w:color w:val="000000"/>
                <w:sz w:val="20"/>
              </w:rPr>
            </w:pPr>
            <w:r>
              <w:rPr>
                <w:color w:val="000000"/>
                <w:sz w:val="20"/>
              </w:rPr>
              <w:t>&lt;0,6</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14:paraId="1958A621" w14:textId="77777777" w:rsidR="00B21838" w:rsidRDefault="00775699">
            <w:pPr>
              <w:jc w:val="center"/>
              <w:rPr>
                <w:color w:val="000000"/>
                <w:sz w:val="20"/>
              </w:rPr>
            </w:pPr>
            <w:r>
              <w:rPr>
                <w:color w:val="000000"/>
                <w:sz w:val="20"/>
              </w:rPr>
              <w:t>&lt;0,35</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14:paraId="1958A622" w14:textId="77777777" w:rsidR="00B21838" w:rsidRDefault="00775699">
            <w:pPr>
              <w:jc w:val="center"/>
              <w:rPr>
                <w:color w:val="000000"/>
                <w:sz w:val="20"/>
              </w:rPr>
            </w:pPr>
            <w:r>
              <w:rPr>
                <w:color w:val="000000"/>
                <w:sz w:val="20"/>
              </w:rPr>
              <w:t>&lt;0,35</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14:paraId="1958A623" w14:textId="77777777" w:rsidR="00B21838" w:rsidRDefault="00775699">
            <w:pPr>
              <w:jc w:val="center"/>
              <w:rPr>
                <w:color w:val="000000"/>
                <w:sz w:val="20"/>
              </w:rPr>
            </w:pPr>
            <w:r>
              <w:rPr>
                <w:color w:val="000000"/>
                <w:sz w:val="20"/>
              </w:rPr>
              <w:t>&lt;0,3</w:t>
            </w:r>
          </w:p>
        </w:tc>
      </w:tr>
    </w:tbl>
    <w:p w14:paraId="1958A625" w14:textId="77777777" w:rsidR="00B21838" w:rsidRDefault="00775699">
      <w:pPr>
        <w:jc w:val="center"/>
        <w:rPr>
          <w:color w:val="000000"/>
        </w:rPr>
      </w:pPr>
      <w:r>
        <w:rPr>
          <w:color w:val="000000"/>
        </w:rPr>
        <w:t>______________</w:t>
      </w:r>
    </w:p>
    <w:sectPr w:rsidR="00B21838">
      <w:headerReference w:type="even" r:id="rId19"/>
      <w:headerReference w:type="default" r:id="rId20"/>
      <w:footerReference w:type="even" r:id="rId21"/>
      <w:footerReference w:type="default" r:id="rId22"/>
      <w:headerReference w:type="first" r:id="rId23"/>
      <w:footerReference w:type="first" r:id="rId24"/>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8A633" w14:textId="77777777" w:rsidR="00B21838" w:rsidRDefault="00775699">
      <w:r>
        <w:separator/>
      </w:r>
    </w:p>
  </w:endnote>
  <w:endnote w:type="continuationSeparator" w:id="0">
    <w:p w14:paraId="1958A634" w14:textId="77777777" w:rsidR="00B21838" w:rsidRDefault="0077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8A639" w14:textId="77777777" w:rsidR="00B21838" w:rsidRDefault="00B2183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8A63A" w14:textId="77777777" w:rsidR="00B21838" w:rsidRDefault="00B2183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8A63C" w14:textId="77777777" w:rsidR="00B21838" w:rsidRDefault="00B2183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8A631" w14:textId="77777777" w:rsidR="00B21838" w:rsidRDefault="00775699">
      <w:r>
        <w:separator/>
      </w:r>
    </w:p>
  </w:footnote>
  <w:footnote w:type="continuationSeparator" w:id="0">
    <w:p w14:paraId="1958A632" w14:textId="77777777" w:rsidR="00B21838" w:rsidRDefault="00775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8A635" w14:textId="77777777" w:rsidR="00B21838" w:rsidRDefault="0077569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958A636" w14:textId="77777777" w:rsidR="00B21838" w:rsidRDefault="00B2183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8A637" w14:textId="77777777" w:rsidR="00B21838" w:rsidRDefault="0077569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8</w:t>
    </w:r>
    <w:r>
      <w:rPr>
        <w:lang w:val="en-GB"/>
      </w:rPr>
      <w:fldChar w:fldCharType="end"/>
    </w:r>
  </w:p>
  <w:p w14:paraId="1958A638" w14:textId="77777777" w:rsidR="00B21838" w:rsidRDefault="00B2183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8A63B" w14:textId="77777777" w:rsidR="00B21838" w:rsidRDefault="00B2183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9C"/>
    <w:rsid w:val="0031499C"/>
    <w:rsid w:val="00775699"/>
    <w:rsid w:val="00B2183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58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56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56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4830">
      <w:bodyDiv w:val="1"/>
      <w:marLeft w:val="0"/>
      <w:marRight w:val="0"/>
      <w:marTop w:val="0"/>
      <w:marBottom w:val="0"/>
      <w:divBdr>
        <w:top w:val="none" w:sz="0" w:space="0" w:color="auto"/>
        <w:left w:val="none" w:sz="0" w:space="0" w:color="auto"/>
        <w:bottom w:val="none" w:sz="0" w:space="0" w:color="auto"/>
        <w:right w:val="none" w:sz="0" w:space="0" w:color="auto"/>
      </w:divBdr>
    </w:div>
    <w:div w:id="67853401">
      <w:bodyDiv w:val="1"/>
      <w:marLeft w:val="0"/>
      <w:marRight w:val="0"/>
      <w:marTop w:val="0"/>
      <w:marBottom w:val="0"/>
      <w:divBdr>
        <w:top w:val="none" w:sz="0" w:space="0" w:color="auto"/>
        <w:left w:val="none" w:sz="0" w:space="0" w:color="auto"/>
        <w:bottom w:val="none" w:sz="0" w:space="0" w:color="auto"/>
        <w:right w:val="none" w:sz="0" w:space="0" w:color="auto"/>
      </w:divBdr>
    </w:div>
    <w:div w:id="83571766">
      <w:bodyDiv w:val="1"/>
      <w:marLeft w:val="0"/>
      <w:marRight w:val="0"/>
      <w:marTop w:val="0"/>
      <w:marBottom w:val="0"/>
      <w:divBdr>
        <w:top w:val="none" w:sz="0" w:space="0" w:color="auto"/>
        <w:left w:val="none" w:sz="0" w:space="0" w:color="auto"/>
        <w:bottom w:val="none" w:sz="0" w:space="0" w:color="auto"/>
        <w:right w:val="none" w:sz="0" w:space="0" w:color="auto"/>
      </w:divBdr>
    </w:div>
    <w:div w:id="387414092">
      <w:bodyDiv w:val="1"/>
      <w:marLeft w:val="0"/>
      <w:marRight w:val="0"/>
      <w:marTop w:val="0"/>
      <w:marBottom w:val="0"/>
      <w:divBdr>
        <w:top w:val="none" w:sz="0" w:space="0" w:color="auto"/>
        <w:left w:val="none" w:sz="0" w:space="0" w:color="auto"/>
        <w:bottom w:val="none" w:sz="0" w:space="0" w:color="auto"/>
        <w:right w:val="none" w:sz="0" w:space="0" w:color="auto"/>
      </w:divBdr>
    </w:div>
    <w:div w:id="465700299">
      <w:bodyDiv w:val="1"/>
      <w:marLeft w:val="0"/>
      <w:marRight w:val="0"/>
      <w:marTop w:val="0"/>
      <w:marBottom w:val="0"/>
      <w:divBdr>
        <w:top w:val="none" w:sz="0" w:space="0" w:color="auto"/>
        <w:left w:val="none" w:sz="0" w:space="0" w:color="auto"/>
        <w:bottom w:val="none" w:sz="0" w:space="0" w:color="auto"/>
        <w:right w:val="none" w:sz="0" w:space="0" w:color="auto"/>
      </w:divBdr>
    </w:div>
    <w:div w:id="579100911">
      <w:bodyDiv w:val="1"/>
      <w:marLeft w:val="0"/>
      <w:marRight w:val="0"/>
      <w:marTop w:val="0"/>
      <w:marBottom w:val="0"/>
      <w:divBdr>
        <w:top w:val="none" w:sz="0" w:space="0" w:color="auto"/>
        <w:left w:val="none" w:sz="0" w:space="0" w:color="auto"/>
        <w:bottom w:val="none" w:sz="0" w:space="0" w:color="auto"/>
        <w:right w:val="none" w:sz="0" w:space="0" w:color="auto"/>
      </w:divBdr>
    </w:div>
    <w:div w:id="6497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8F2F39FF20B"/>
  <Relationship Id="rId11" Type="http://schemas.openxmlformats.org/officeDocument/2006/relationships/hyperlink" TargetMode="External" Target="https://www.e-tar.lt/portal/lt/legalAct/TAR.6E120025EC86"/>
  <Relationship Id="rId12" Type="http://schemas.openxmlformats.org/officeDocument/2006/relationships/image" Target="media/image2.wmf"/>
  <Relationship Id="rId13" Type="http://schemas.openxmlformats.org/officeDocument/2006/relationships/image" Target="media/image3.wmf"/>
  <Relationship Id="rId14" Type="http://schemas.openxmlformats.org/officeDocument/2006/relationships/image" Target="media/image4.wmf"/>
  <Relationship Id="rId15" Type="http://schemas.openxmlformats.org/officeDocument/2006/relationships/image" Target="media/image5.wmf"/>
  <Relationship Id="rId16" Type="http://schemas.openxmlformats.org/officeDocument/2006/relationships/hyperlink" TargetMode="External" Target="https://www.e-tar.lt/portal/lt/legalAct/TAR.536105DBA2A4"/>
  <Relationship Id="rId17" Type="http://schemas.openxmlformats.org/officeDocument/2006/relationships/image" Target="media/image6.wmf"/>
  <Relationship Id="rId18" Type="http://schemas.openxmlformats.org/officeDocument/2006/relationships/hyperlink" TargetMode="External" Target="https://www.e-tar.lt/portal/lt/legalAct/TAR.536105DBA2A4"/>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fontTable" Target="fontTable.xml"/>
  <Relationship Id="rId26" Type="http://schemas.openxmlformats.org/officeDocument/2006/relationships/glossaryDocument" Target="glossary/document.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56"/>
    <w:rsid w:val="00BB5A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B5A5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B5A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10882</Words>
  <Characters>6203</Characters>
  <Application>Microsoft Office Word</Application>
  <DocSecurity>0</DocSecurity>
  <Lines>51</Lines>
  <Paragraphs>34</Paragraphs>
  <ScaleCrop>false</ScaleCrop>
  <Company/>
  <LinksUpToDate>false</LinksUpToDate>
  <CharactersWithSpaces>17051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2015-06-09T13:14:00Z</dcterms:created>
  <dc:creator>User</dc:creator>
  <lastModifiedBy>JUOSPONIENĖ Karolina</lastModifiedBy>
  <dcterms:modified xsi:type="dcterms:W3CDTF">2015-06-09T13:46:00Z</dcterms:modified>
  <revision>3</revision>
</coreProperties>
</file>