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81B60" w14:textId="77777777" w:rsidR="00AF5749" w:rsidRDefault="00AF5749">
      <w:pPr>
        <w:widowControl w:val="0"/>
        <w:jc w:val="center"/>
        <w:rPr>
          <w:b/>
          <w:bCs/>
          <w:caps/>
          <w:color w:val="000000"/>
          <w:szCs w:val="24"/>
          <w:lang w:eastAsia="lt-LT"/>
        </w:rPr>
      </w:pPr>
      <w:r>
        <w:rPr>
          <w:b/>
          <w:bCs/>
          <w:caps/>
          <w:color w:val="000000"/>
          <w:szCs w:val="24"/>
          <w:lang w:eastAsia="lt-LT"/>
        </w:rPr>
        <w:t>LIETUVOS RESPUBLIKOS</w:t>
      </w:r>
    </w:p>
    <w:p w14:paraId="15572E8F" w14:textId="77777777" w:rsidR="00AF5749" w:rsidRDefault="00AF5749">
      <w:pPr>
        <w:widowControl w:val="0"/>
        <w:jc w:val="center"/>
        <w:rPr>
          <w:b/>
          <w:bCs/>
          <w:caps/>
          <w:color w:val="000000"/>
          <w:szCs w:val="24"/>
          <w:lang w:eastAsia="lt-LT"/>
        </w:rPr>
      </w:pPr>
      <w:r>
        <w:rPr>
          <w:b/>
          <w:bCs/>
          <w:caps/>
          <w:color w:val="000000"/>
          <w:szCs w:val="24"/>
          <w:lang w:eastAsia="lt-LT"/>
        </w:rPr>
        <w:t xml:space="preserve"> KONSULINIO STATUTO 25 STRAIPSNIO PAKEITIMO IR 24, 29 STRAIPSNIŲ PRIPAŽINIMO NETEKUSIAIS GALIOS </w:t>
      </w:r>
    </w:p>
    <w:p w14:paraId="07B5BB2B" w14:textId="4CA1D853" w:rsidR="00D904F4" w:rsidRDefault="00AF5749">
      <w:pPr>
        <w:widowControl w:val="0"/>
        <w:jc w:val="center"/>
        <w:rPr>
          <w:b/>
          <w:bCs/>
          <w:caps/>
          <w:color w:val="000000"/>
          <w:szCs w:val="24"/>
          <w:lang w:eastAsia="lt-LT"/>
        </w:rPr>
      </w:pPr>
      <w:r>
        <w:rPr>
          <w:b/>
          <w:bCs/>
          <w:caps/>
          <w:color w:val="000000"/>
          <w:szCs w:val="24"/>
          <w:lang w:eastAsia="lt-LT"/>
        </w:rPr>
        <w:t>ĮSTATYMAS</w:t>
      </w:r>
    </w:p>
    <w:p w14:paraId="07B5BB2C" w14:textId="77777777" w:rsidR="00D904F4" w:rsidRDefault="00D904F4">
      <w:pPr>
        <w:widowControl w:val="0"/>
        <w:jc w:val="center"/>
        <w:rPr>
          <w:color w:val="000000"/>
          <w:szCs w:val="24"/>
          <w:lang w:eastAsia="lt-LT"/>
        </w:rPr>
      </w:pPr>
    </w:p>
    <w:p w14:paraId="07B5BB2D" w14:textId="77777777" w:rsidR="00D904F4" w:rsidRDefault="00AF5749">
      <w:pPr>
        <w:widowControl w:val="0"/>
        <w:jc w:val="center"/>
        <w:rPr>
          <w:color w:val="000000"/>
          <w:szCs w:val="24"/>
          <w:lang w:eastAsia="lt-LT"/>
        </w:rPr>
      </w:pPr>
      <w:r>
        <w:rPr>
          <w:color w:val="000000"/>
          <w:szCs w:val="24"/>
          <w:lang w:eastAsia="lt-LT"/>
        </w:rPr>
        <w:t>2012 m. gruodžio 20 d. Nr. XII-75</w:t>
      </w:r>
    </w:p>
    <w:p w14:paraId="07B5BB2E" w14:textId="77777777" w:rsidR="00D904F4" w:rsidRDefault="00AF5749">
      <w:pPr>
        <w:widowControl w:val="0"/>
        <w:jc w:val="center"/>
        <w:rPr>
          <w:color w:val="000000"/>
          <w:szCs w:val="24"/>
          <w:lang w:eastAsia="lt-LT"/>
        </w:rPr>
      </w:pPr>
      <w:r>
        <w:rPr>
          <w:color w:val="000000"/>
          <w:szCs w:val="24"/>
          <w:lang w:eastAsia="lt-LT"/>
        </w:rPr>
        <w:t>Vilnius</w:t>
      </w:r>
    </w:p>
    <w:p w14:paraId="07B5BB2F" w14:textId="77777777" w:rsidR="00D904F4" w:rsidRDefault="00D904F4">
      <w:pPr>
        <w:widowControl w:val="0"/>
        <w:ind w:firstLine="567"/>
        <w:jc w:val="both"/>
        <w:rPr>
          <w:color w:val="000000"/>
          <w:szCs w:val="24"/>
          <w:lang w:eastAsia="lt-LT"/>
        </w:rPr>
      </w:pPr>
    </w:p>
    <w:p w14:paraId="07B5BB30" w14:textId="77777777" w:rsidR="00D904F4" w:rsidRDefault="00AF5749">
      <w:pPr>
        <w:widowControl w:val="0"/>
        <w:ind w:firstLine="567"/>
        <w:jc w:val="center"/>
        <w:rPr>
          <w:color w:val="000000"/>
          <w:szCs w:val="24"/>
          <w:lang w:eastAsia="lt-LT"/>
        </w:rPr>
      </w:pPr>
      <w:r>
        <w:rPr>
          <w:color w:val="000000"/>
          <w:szCs w:val="24"/>
          <w:lang w:eastAsia="lt-LT"/>
        </w:rPr>
        <w:t xml:space="preserve">(Žin., 1995, Nr. </w:t>
      </w:r>
      <w:hyperlink r:id="rId6" w:tgtFrame="_blank" w:history="1">
        <w:r>
          <w:rPr>
            <w:color w:val="0000FF" w:themeColor="hyperlink"/>
            <w:szCs w:val="24"/>
            <w:u w:val="single"/>
            <w:lang w:eastAsia="lt-LT"/>
          </w:rPr>
          <w:t>43-1047</w:t>
        </w:r>
      </w:hyperlink>
      <w:r>
        <w:rPr>
          <w:color w:val="000000"/>
          <w:szCs w:val="24"/>
          <w:lang w:eastAsia="lt-LT"/>
        </w:rPr>
        <w:t xml:space="preserve">; 2006, Nr. </w:t>
      </w:r>
      <w:hyperlink r:id="rId7" w:tgtFrame="_blank" w:history="1">
        <w:r>
          <w:rPr>
            <w:color w:val="0000FF" w:themeColor="hyperlink"/>
            <w:szCs w:val="24"/>
            <w:u w:val="single"/>
            <w:lang w:eastAsia="lt-LT"/>
          </w:rPr>
          <w:t>68-2492</w:t>
        </w:r>
      </w:hyperlink>
      <w:r>
        <w:rPr>
          <w:color w:val="000000"/>
          <w:szCs w:val="24"/>
          <w:lang w:eastAsia="lt-LT"/>
        </w:rPr>
        <w:t xml:space="preserve">; 2009, Nr. </w:t>
      </w:r>
      <w:hyperlink r:id="rId8" w:tgtFrame="_blank" w:history="1">
        <w:r>
          <w:rPr>
            <w:color w:val="0000FF" w:themeColor="hyperlink"/>
            <w:szCs w:val="24"/>
            <w:u w:val="single"/>
            <w:lang w:eastAsia="lt-LT"/>
          </w:rPr>
          <w:t>141-6190</w:t>
        </w:r>
      </w:hyperlink>
      <w:r>
        <w:rPr>
          <w:color w:val="000000"/>
          <w:szCs w:val="24"/>
          <w:lang w:eastAsia="lt-LT"/>
        </w:rPr>
        <w:t>)</w:t>
      </w:r>
    </w:p>
    <w:p w14:paraId="07B5BB31" w14:textId="77777777" w:rsidR="00D904F4" w:rsidRDefault="00D904F4">
      <w:pPr>
        <w:widowControl w:val="0"/>
        <w:rPr>
          <w:szCs w:val="24"/>
          <w:lang w:eastAsia="lt-LT"/>
        </w:rPr>
      </w:pPr>
    </w:p>
    <w:p w14:paraId="07B5BB32" w14:textId="77777777" w:rsidR="00D904F4" w:rsidRDefault="00AF5749">
      <w:pPr>
        <w:widowControl w:val="0"/>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24 straipsnio pripažinimas netekusiu galios </w:t>
      </w:r>
    </w:p>
    <w:p w14:paraId="07B5BB33" w14:textId="77777777" w:rsidR="00D904F4" w:rsidRDefault="00AF5749">
      <w:pPr>
        <w:widowControl w:val="0"/>
        <w:ind w:firstLine="567"/>
        <w:jc w:val="both"/>
        <w:rPr>
          <w:color w:val="000000"/>
          <w:szCs w:val="24"/>
          <w:lang w:eastAsia="lt-LT"/>
        </w:rPr>
      </w:pPr>
      <w:r>
        <w:rPr>
          <w:color w:val="000000"/>
          <w:szCs w:val="24"/>
          <w:lang w:eastAsia="lt-LT"/>
        </w:rPr>
        <w:t>Pripažinti 24 straipsnį netekusiu galios.</w:t>
      </w:r>
    </w:p>
    <w:p w14:paraId="07B5BB34" w14:textId="77777777" w:rsidR="00D904F4" w:rsidRDefault="00AF5749">
      <w:pPr>
        <w:widowControl w:val="0"/>
        <w:ind w:firstLine="567"/>
        <w:jc w:val="both"/>
        <w:rPr>
          <w:szCs w:val="24"/>
          <w:lang w:eastAsia="lt-LT"/>
        </w:rPr>
      </w:pPr>
    </w:p>
    <w:p w14:paraId="07B5BB35" w14:textId="77777777" w:rsidR="00D904F4" w:rsidRDefault="00AF5749">
      <w:pPr>
        <w:widowControl w:val="0"/>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25 straipsnio 1 ir 3 dalių pakeitimas</w:t>
      </w:r>
    </w:p>
    <w:p w14:paraId="07B5BB36" w14:textId="77777777" w:rsidR="00D904F4" w:rsidRDefault="00AF5749">
      <w:pPr>
        <w:widowControl w:val="0"/>
        <w:ind w:firstLine="567"/>
        <w:jc w:val="both"/>
        <w:rPr>
          <w:color w:val="000000"/>
          <w:szCs w:val="24"/>
          <w:lang w:eastAsia="lt-LT"/>
        </w:rPr>
      </w:pPr>
      <w:r>
        <w:rPr>
          <w:color w:val="000000"/>
          <w:szCs w:val="24"/>
          <w:lang w:eastAsia="lt-LT"/>
        </w:rPr>
        <w:t>1</w:t>
      </w:r>
      <w:r>
        <w:rPr>
          <w:color w:val="000000"/>
          <w:szCs w:val="24"/>
          <w:lang w:eastAsia="lt-LT"/>
        </w:rPr>
        <w:t>. 25 straipsnio 1 dalyje vietoj žodžių „teisės į Lietuvos R</w:t>
      </w:r>
      <w:r>
        <w:rPr>
          <w:color w:val="000000"/>
          <w:szCs w:val="24"/>
          <w:lang w:eastAsia="lt-LT"/>
        </w:rPr>
        <w:t>espublikos pilietybę išsaugojimo“ įrašyti žodžius „dėl lietuvių kilmę ar teisę atkurti Lietuvos Respublikos pilietybę patvirtinančių dokumentų išdavimo“ ir šią dalį išdėstyti taip:</w:t>
      </w:r>
    </w:p>
    <w:p w14:paraId="07B5BB37" w14:textId="77777777" w:rsidR="00D904F4" w:rsidRDefault="00AF5749">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Konsulinis pareigūnas Lietuvos Respublikos pilietybės įstatymo ir kit</w:t>
      </w:r>
      <w:r>
        <w:rPr>
          <w:color w:val="000000"/>
          <w:szCs w:val="24"/>
          <w:lang w:eastAsia="lt-LT"/>
        </w:rPr>
        <w:t>ų teisės aktų nustatyta tvarka priima asmenų prašymus dėl Lietuvos Respublikos pilietybės ir dėl lietuvių kilmę ar teisę atkurti Lietuvos Respublikos pilietybę patvirtinančių dokumentų išdavimo ir perduoda juos bei susijusius dokumentus Lietuvos Respubliko</w:t>
      </w:r>
      <w:r>
        <w:rPr>
          <w:color w:val="000000"/>
          <w:szCs w:val="24"/>
          <w:lang w:eastAsia="lt-LT"/>
        </w:rPr>
        <w:t>s vidaus reikalų ministrui ar jo įgaliotai institucijai, ar kitai Lietuvos Respublikos institucijai, kuri pagal įstatymą turi kompetenciją nagrinėti ir spręsti Lietuvos Respublikos pilietybės klausimus.“</w:t>
      </w:r>
    </w:p>
    <w:p w14:paraId="07B5BB38" w14:textId="77777777" w:rsidR="00D904F4" w:rsidRDefault="00AF5749">
      <w:pPr>
        <w:widowControl w:val="0"/>
        <w:ind w:firstLine="567"/>
        <w:jc w:val="both"/>
        <w:rPr>
          <w:color w:val="000000"/>
          <w:szCs w:val="24"/>
          <w:lang w:eastAsia="lt-LT"/>
        </w:rPr>
      </w:pPr>
      <w:r>
        <w:rPr>
          <w:color w:val="000000"/>
          <w:szCs w:val="24"/>
          <w:lang w:eastAsia="lt-LT"/>
        </w:rPr>
        <w:t>2</w:t>
      </w:r>
      <w:r>
        <w:rPr>
          <w:color w:val="000000"/>
          <w:szCs w:val="24"/>
          <w:lang w:eastAsia="lt-LT"/>
        </w:rPr>
        <w:t>. 25 straipsnio 3 dalyje vietoj žodžių „tei</w:t>
      </w:r>
      <w:r>
        <w:rPr>
          <w:color w:val="000000"/>
          <w:szCs w:val="24"/>
          <w:lang w:eastAsia="lt-LT"/>
        </w:rPr>
        <w:t>sės į Lietuvos Respublikos pilietybę išsaugojimo pažymėjimus“ įrašyti žodžius „lietuvių kilmę ar teisę atkurti Lietuvos Respublikos pilietybę patvirtinančius dokumentus“ ir šią dalį išdėstyti taip:</w:t>
      </w:r>
    </w:p>
    <w:p w14:paraId="07B5BB39" w14:textId="77777777" w:rsidR="00D904F4" w:rsidRDefault="00AF5749">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Konsulinis pareigūnas, gavęs asmens tapatybę ir pili</w:t>
      </w:r>
      <w:r>
        <w:rPr>
          <w:color w:val="000000"/>
          <w:szCs w:val="24"/>
          <w:lang w:eastAsia="lt-LT"/>
        </w:rPr>
        <w:t xml:space="preserve">etybę patvirtinančius dokumentus ar lietuvių kilmę ar teisę atkurti Lietuvos Respublikos pilietybę patvirtinančius dokumentus, Lietuvos Respublikos teisės aktų nustatyta tvarka įteikia juos jų prašiusiam asmeniui ar jo įgaliotam atstovui.“ </w:t>
      </w:r>
    </w:p>
    <w:p w14:paraId="07B5BB3A" w14:textId="77777777" w:rsidR="00D904F4" w:rsidRDefault="00AF5749">
      <w:pPr>
        <w:widowControl w:val="0"/>
        <w:ind w:firstLine="567"/>
        <w:jc w:val="both"/>
        <w:rPr>
          <w:szCs w:val="24"/>
          <w:lang w:eastAsia="lt-LT"/>
        </w:rPr>
      </w:pPr>
    </w:p>
    <w:p w14:paraId="07B5BB3B" w14:textId="77777777" w:rsidR="00D904F4" w:rsidRDefault="00AF5749">
      <w:pPr>
        <w:widowControl w:val="0"/>
        <w:ind w:firstLine="567"/>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 xml:space="preserve">29 straipsnio pripažinimas netekusiu galios </w:t>
      </w:r>
    </w:p>
    <w:p w14:paraId="07B5BB3C" w14:textId="77777777" w:rsidR="00D904F4" w:rsidRDefault="00AF5749">
      <w:pPr>
        <w:widowControl w:val="0"/>
        <w:ind w:firstLine="567"/>
        <w:jc w:val="both"/>
        <w:rPr>
          <w:color w:val="000000"/>
          <w:szCs w:val="24"/>
          <w:lang w:eastAsia="lt-LT"/>
        </w:rPr>
      </w:pPr>
      <w:r>
        <w:rPr>
          <w:color w:val="000000"/>
          <w:szCs w:val="24"/>
          <w:lang w:eastAsia="lt-LT"/>
        </w:rPr>
        <w:t>Pripažinti 29 straipsnį netekusiu galios.</w:t>
      </w:r>
    </w:p>
    <w:p w14:paraId="07B5BB3D" w14:textId="77777777" w:rsidR="00D904F4" w:rsidRDefault="00AF5749">
      <w:pPr>
        <w:widowControl w:val="0"/>
        <w:ind w:firstLine="567"/>
        <w:jc w:val="both"/>
        <w:rPr>
          <w:szCs w:val="24"/>
          <w:lang w:eastAsia="lt-LT"/>
        </w:rPr>
      </w:pPr>
    </w:p>
    <w:p w14:paraId="07B5BB3E" w14:textId="77777777" w:rsidR="00D904F4" w:rsidRDefault="00AF5749">
      <w:pPr>
        <w:widowControl w:val="0"/>
        <w:ind w:firstLine="567"/>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įsigaliojimas</w:t>
      </w:r>
    </w:p>
    <w:p w14:paraId="07B5BB3F" w14:textId="77777777" w:rsidR="00D904F4" w:rsidRDefault="00AF5749">
      <w:pPr>
        <w:widowControl w:val="0"/>
        <w:ind w:firstLine="567"/>
        <w:jc w:val="both"/>
        <w:rPr>
          <w:color w:val="000000"/>
          <w:szCs w:val="24"/>
          <w:lang w:eastAsia="lt-LT"/>
        </w:rPr>
      </w:pPr>
      <w:r>
        <w:rPr>
          <w:color w:val="000000"/>
          <w:szCs w:val="24"/>
          <w:lang w:eastAsia="lt-LT"/>
        </w:rPr>
        <w:t xml:space="preserve">Šio įstatymo 2 straipsnis įsigalioja 2013 m. sausio 1 d. </w:t>
      </w:r>
    </w:p>
    <w:p w14:paraId="07B5BB40" w14:textId="77777777" w:rsidR="00D904F4" w:rsidRDefault="00AF5749">
      <w:pPr>
        <w:widowControl w:val="0"/>
        <w:ind w:firstLine="567"/>
        <w:jc w:val="both"/>
        <w:rPr>
          <w:color w:val="000000"/>
          <w:szCs w:val="24"/>
          <w:lang w:eastAsia="lt-LT"/>
        </w:rPr>
      </w:pPr>
    </w:p>
    <w:p w14:paraId="07B5BB41" w14:textId="79CF01FB" w:rsidR="00D904F4" w:rsidRDefault="00AF5749">
      <w:pPr>
        <w:widowControl w:val="0"/>
        <w:ind w:firstLine="567"/>
        <w:jc w:val="both"/>
        <w:rPr>
          <w:i/>
          <w:iCs/>
          <w:color w:val="000000"/>
          <w:szCs w:val="24"/>
          <w:lang w:eastAsia="lt-LT"/>
        </w:rPr>
      </w:pPr>
      <w:r>
        <w:rPr>
          <w:i/>
          <w:iCs/>
          <w:color w:val="000000"/>
          <w:szCs w:val="24"/>
          <w:lang w:eastAsia="lt-LT"/>
        </w:rPr>
        <w:t>Skelbiu šį Lietuvos Respublikos Seimo priimtą</w:t>
      </w:r>
      <w:r>
        <w:rPr>
          <w:i/>
          <w:iCs/>
          <w:color w:val="000000"/>
          <w:szCs w:val="24"/>
          <w:lang w:eastAsia="lt-LT"/>
        </w:rPr>
        <w:t xml:space="preserve"> įstatymą.</w:t>
      </w:r>
    </w:p>
    <w:p w14:paraId="07B5BB42" w14:textId="77777777" w:rsidR="00D904F4" w:rsidRDefault="00D904F4">
      <w:pPr>
        <w:widowControl w:val="0"/>
        <w:tabs>
          <w:tab w:val="right" w:pos="9071"/>
        </w:tabs>
        <w:ind w:firstLine="567"/>
        <w:jc w:val="both"/>
        <w:rPr>
          <w:color w:val="000000"/>
          <w:szCs w:val="24"/>
          <w:lang w:eastAsia="lt-LT"/>
        </w:rPr>
      </w:pPr>
    </w:p>
    <w:p w14:paraId="34FE305B" w14:textId="77777777" w:rsidR="00AF5749" w:rsidRDefault="00AF5749">
      <w:pPr>
        <w:widowControl w:val="0"/>
        <w:tabs>
          <w:tab w:val="right" w:pos="9071"/>
        </w:tabs>
        <w:ind w:firstLine="567"/>
        <w:jc w:val="both"/>
        <w:rPr>
          <w:color w:val="000000"/>
          <w:szCs w:val="24"/>
          <w:lang w:eastAsia="lt-LT"/>
        </w:rPr>
      </w:pPr>
    </w:p>
    <w:p w14:paraId="1691E02A" w14:textId="77777777" w:rsidR="00AF5749" w:rsidRDefault="00AF5749">
      <w:pPr>
        <w:widowControl w:val="0"/>
        <w:tabs>
          <w:tab w:val="right" w:pos="9071"/>
        </w:tabs>
        <w:ind w:firstLine="567"/>
        <w:jc w:val="both"/>
        <w:rPr>
          <w:color w:val="000000"/>
          <w:szCs w:val="24"/>
          <w:lang w:eastAsia="lt-LT"/>
        </w:rPr>
      </w:pPr>
    </w:p>
    <w:p w14:paraId="07B5BB44" w14:textId="75515B36" w:rsidR="00D904F4" w:rsidRDefault="00AF5749" w:rsidP="00AF5749">
      <w:pPr>
        <w:widowControl w:val="0"/>
        <w:tabs>
          <w:tab w:val="right" w:pos="9071"/>
        </w:tabs>
        <w:rPr>
          <w:color w:val="000000"/>
          <w:szCs w:val="24"/>
          <w:lang w:eastAsia="lt-LT"/>
        </w:rPr>
      </w:pPr>
      <w:r>
        <w:rPr>
          <w:caps/>
          <w:color w:val="000000"/>
          <w:szCs w:val="24"/>
          <w:lang w:eastAsia="lt-LT"/>
        </w:rPr>
        <w:t>RESPUBLIKOS PREZIDENTĖ</w:t>
      </w:r>
      <w:r>
        <w:rPr>
          <w:caps/>
          <w:color w:val="000000"/>
          <w:szCs w:val="24"/>
          <w:lang w:eastAsia="lt-LT"/>
        </w:rPr>
        <w:tab/>
        <w:t>DALIA GRYBAUSKAITĖ</w:t>
      </w:r>
      <w:bookmarkStart w:id="0" w:name="_GoBack"/>
      <w:bookmarkEnd w:id="0"/>
    </w:p>
    <w:p w14:paraId="07B5BB46" w14:textId="11893C94" w:rsidR="00D904F4" w:rsidRDefault="00AF5749">
      <w:pPr>
        <w:widowControl w:val="0"/>
        <w:ind w:firstLine="567"/>
        <w:jc w:val="both"/>
        <w:rPr>
          <w:color w:val="000000"/>
          <w:szCs w:val="24"/>
          <w:lang w:eastAsia="lt-LT"/>
        </w:rPr>
      </w:pPr>
    </w:p>
    <w:sectPr w:rsidR="00D904F4">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BF"/>
    <w:rsid w:val="004E2BBF"/>
    <w:rsid w:val="00AF5749"/>
    <w:rsid w:val="00D904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57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5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F617B8D97E05"/>
  <Relationship Id="rId7" Type="http://schemas.openxmlformats.org/officeDocument/2006/relationships/hyperlink" TargetMode="External" Target="https://www.e-tar.lt/portal/lt/legalAct/TAR.724954787E8D"/>
  <Relationship Id="rId8" Type="http://schemas.openxmlformats.org/officeDocument/2006/relationships/hyperlink" TargetMode="External" Target="https://www.e-tar.lt/portal/lt/legalAct/TAR.18576CA3FCB8"/>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13"/>
    <w:rsid w:val="000F2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2D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2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1463</Words>
  <Characters>834</Characters>
  <Application>Microsoft Office Word</Application>
  <DocSecurity>0</DocSecurity>
  <Lines>6</Lines>
  <Paragraphs>4</Paragraphs>
  <ScaleCrop>false</ScaleCrop>
  <Company/>
  <LinksUpToDate>false</LinksUpToDate>
  <CharactersWithSpaces>2293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2015-06-17T17:56:00Z</dcterms:created>
  <dc:creator>Rima</dc:creator>
  <lastModifiedBy>TRAPINSKIENĖ Aušrinė</lastModifiedBy>
  <dcterms:modified xsi:type="dcterms:W3CDTF">2018-05-02T05:39:00Z</dcterms:modified>
  <revision>3</revision>
  <dc:title>LIETUVOS RESPUBLIKOS KONSULINIO STATUTO 25 STRAIPSNIO PAKEITIMO IR 24, 29 STRAIPSNIŲ PRIPAŽINIMO NETEKUSIAIS GALIOS ĮSTATYMAS</dc:title>
</coreProperties>
</file>