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ŽEMĖS REFORMOS ĮSTATYMO 16 STRAIPSNIO PAKEITIMO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10 d. Nr. XI-545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1991, Nr. </w:t>
      </w:r>
      <w:fldSimple w:instr="HYPERLINK https://www.e-tar.lt/portal/lt/legalAct/TAR.075D49C59279 \t _blank">
        <w:r>
          <w:rPr>
            <w:color w:val="0000FF" w:themeColor="hyperlink"/>
            <w:u w:val="single"/>
          </w:rPr>
          <w:t>24-635</w:t>
        </w:r>
      </w:fldSimple>
      <w:r>
        <w:rPr>
          <w:color w:val="000000"/>
        </w:rPr>
        <w:t xml:space="preserve">; 1997, Nr. </w:t>
      </w:r>
      <w:fldSimple w:instr="HYPERLINK https://www.e-tar.lt/portal/lt/legalAct/TAR.0EF9122D15BE \t _blank">
        <w:r>
          <w:rPr>
            <w:color w:val="0000FF" w:themeColor="hyperlink"/>
            <w:u w:val="single"/>
          </w:rPr>
          <w:t>69-1735</w:t>
        </w:r>
      </w:fldSimple>
      <w:r>
        <w:rPr>
          <w:color w:val="000000"/>
        </w:rPr>
        <w:t xml:space="preserve">; 2000, Nr. </w:t>
      </w:r>
      <w:fldSimple w:instr="HYPERLINK https://www.e-tar.lt/portal/lt/legalAct/TAR.AE90D023124C \t _blank">
        <w:r>
          <w:rPr>
            <w:color w:val="0000FF" w:themeColor="hyperlink"/>
            <w:u w:val="single"/>
          </w:rPr>
          <w:t>56-1649</w:t>
        </w:r>
      </w:fldSimple>
      <w:r>
        <w:rPr>
          <w:color w:val="000000"/>
        </w:rPr>
        <w:t xml:space="preserve">; 2001, Nr. </w:t>
      </w:r>
      <w:fldSimple w:instr="HYPERLINK https://www.e-tar.lt/portal/lt/legalAct/TAR.7A3423ED809B \t _blank">
        <w:r>
          <w:rPr>
            <w:color w:val="0000FF" w:themeColor="hyperlink"/>
            <w:u w:val="single"/>
          </w:rPr>
          <w:t>71-2524</w:t>
        </w:r>
      </w:fldSimple>
      <w:r>
        <w:rPr>
          <w:color w:val="000000"/>
        </w:rPr>
        <w:t xml:space="preserve">; 2002, Nr. </w:t>
      </w:r>
      <w:fldSimple w:instr="HYPERLINK https://www.e-tar.lt/portal/lt/legalAct/TAR.1943C0B5C98B \t _blank">
        <w:r>
          <w:rPr>
            <w:color w:val="0000FF" w:themeColor="hyperlink"/>
            <w:u w:val="single"/>
          </w:rPr>
          <w:t>112-4975</w:t>
        </w:r>
      </w:fldSimple>
      <w:r>
        <w:rPr>
          <w:color w:val="000000"/>
        </w:rPr>
        <w:t xml:space="preserve">; 2006, Nr. </w:t>
      </w:r>
      <w:fldSimple w:instr="HYPERLINK https://www.e-tar.lt/portal/lt/legalAct/TAR.32BC324BA4AB \t _blank">
        <w:r>
          <w:rPr>
            <w:color w:val="0000FF" w:themeColor="hyperlink"/>
            <w:u w:val="single"/>
          </w:rPr>
          <w:t>42-1503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16 straipsnio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16 straipsnio 2 dalį pripažinti netekusia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Buvusias 16 straipsnio 3 ir 4 dalis laikyti atitinkamai 2 ir 3 dalimis.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4</DocSecurity>
  <Lines>19</Lines>
  <Paragraphs>11</Paragraphs>
  <ScaleCrop>false</ScaleCrop>
  <Company/>
  <LinksUpToDate>false</LinksUpToDate>
  <CharactersWithSpaces>523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2015-09-20T22:50:00Z</dcterms:created>
  <dc:creator>Rima</dc:creator>
  <lastModifiedBy>Adlib User</lastModifiedBy>
  <dcterms:modified xsi:type="dcterms:W3CDTF">2015-09-20T22:50:00Z</dcterms:modified>
  <revision>2</revision>
  <dc:title>LIETUVOS RESPUBLIKOS ŽEMĖS REFORMOS ĮSTATYMO 16 STRAIPSNIO PAKEITIMO ĮSTATYMAS</dc:title>
</coreProperties>
</file>