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d9acb3739de488684df7f5b9e37bf7f"/>
        <w:id w:val="1693417295"/>
        <w:lock w:val="sdtLocked"/>
      </w:sdtPr>
      <w:sdtEndPr/>
      <w:sdtContent>
        <w:p w14:paraId="5C7DFCE9" w14:textId="77777777" w:rsidR="005B3D39" w:rsidRDefault="00BB7289">
          <w:pPr>
            <w:keepLines/>
            <w:widowControl w:val="0"/>
            <w:suppressAutoHyphens/>
            <w:jc w:val="center"/>
            <w:rPr>
              <w:color w:val="000000"/>
            </w:rPr>
          </w:pPr>
          <w:r>
            <w:rPr>
              <w:color w:val="000000"/>
            </w:rPr>
            <w:pict w14:anchorId="5C7DFF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B701E7">
            <w:rPr>
              <w:color w:val="000000"/>
            </w:rPr>
            <w:t>LIETUVOS RESPUBLIKOS SOCIALINĖS APSAUGOS IR DARBO MINISTRO</w:t>
          </w:r>
        </w:p>
        <w:p w14:paraId="5C7DFCEA" w14:textId="77777777" w:rsidR="005B3D39" w:rsidRDefault="00B701E7">
          <w:pPr>
            <w:keepLines/>
            <w:widowControl w:val="0"/>
            <w:suppressAutoHyphens/>
            <w:jc w:val="center"/>
            <w:rPr>
              <w:color w:val="000000"/>
            </w:rPr>
          </w:pPr>
          <w:r>
            <w:rPr>
              <w:color w:val="000000"/>
            </w:rPr>
            <w:t>Į S A K Y M A S</w:t>
          </w:r>
        </w:p>
        <w:p w14:paraId="5C7DFCEB" w14:textId="77777777" w:rsidR="005B3D39" w:rsidRDefault="005B3D39">
          <w:pPr>
            <w:keepLines/>
            <w:widowControl w:val="0"/>
            <w:suppressAutoHyphens/>
            <w:jc w:val="center"/>
            <w:rPr>
              <w:b/>
              <w:bCs/>
              <w:color w:val="000000"/>
            </w:rPr>
          </w:pPr>
        </w:p>
        <w:sdt>
          <w:sdtPr>
            <w:rPr>
              <w:b/>
              <w:bCs/>
              <w:caps/>
              <w:color w:val="000000"/>
            </w:rPr>
            <w:alias w:val="Pavadinimas"/>
            <w:tag w:val="title_ad9acb3739de488684df7f5b9e37bf7f"/>
            <w:id w:val="1163894524"/>
            <w:lock w:val="sdtLocked"/>
            <w:placeholder>
              <w:docPart w:val="DefaultPlaceholder_1082065158"/>
            </w:placeholder>
          </w:sdtPr>
          <w:sdtContent>
            <w:bookmarkStart w:id="0" w:name="_GoBack" w:displacedByCustomXml="prev"/>
            <w:p w14:paraId="5C7DFCEC" w14:textId="6EE39CE5" w:rsidR="005B3D39" w:rsidRDefault="00B701E7">
              <w:pPr>
                <w:keepLines/>
                <w:widowControl w:val="0"/>
                <w:suppressAutoHyphens/>
                <w:jc w:val="center"/>
                <w:rPr>
                  <w:b/>
                  <w:bCs/>
                  <w:caps/>
                  <w:color w:val="000000"/>
                </w:rPr>
              </w:pPr>
              <w:r>
                <w:rPr>
                  <w:b/>
                  <w:bCs/>
                  <w:caps/>
                  <w:color w:val="000000"/>
                </w:rPr>
                <w:t>DĖL NACIONALINĖS JAUNIMO POLITIKOS 2011–2019 METŲ PLĖTROS PROGRAMOS ĮGYVENDINIMO 2014–2016 METŲ VEIKSMŲ PLANO PATVIRTINIMO</w:t>
              </w:r>
            </w:p>
            <w:bookmarkEnd w:id="0" w:displacedByCustomXml="next"/>
          </w:sdtContent>
        </w:sdt>
        <w:p w14:paraId="5C7DFCED" w14:textId="77777777" w:rsidR="005B3D39" w:rsidRDefault="005B3D39">
          <w:pPr>
            <w:widowControl w:val="0"/>
            <w:suppressAutoHyphens/>
            <w:ind w:firstLine="567"/>
            <w:jc w:val="both"/>
            <w:rPr>
              <w:b/>
              <w:bCs/>
              <w:caps/>
              <w:color w:val="000000"/>
            </w:rPr>
          </w:pPr>
        </w:p>
        <w:p w14:paraId="5C7DFCEE" w14:textId="77777777" w:rsidR="005B3D39" w:rsidRDefault="00B701E7">
          <w:pPr>
            <w:keepLines/>
            <w:widowControl w:val="0"/>
            <w:suppressAutoHyphens/>
            <w:jc w:val="center"/>
            <w:rPr>
              <w:color w:val="000000"/>
            </w:rPr>
          </w:pPr>
          <w:r>
            <w:rPr>
              <w:color w:val="000000"/>
            </w:rPr>
            <w:t>2013 m. gruodžio 4 d. Nr. A1-661</w:t>
          </w:r>
        </w:p>
        <w:p w14:paraId="5C7DFCEF" w14:textId="77777777" w:rsidR="005B3D39" w:rsidRDefault="00B701E7">
          <w:pPr>
            <w:keepLines/>
            <w:widowControl w:val="0"/>
            <w:suppressAutoHyphens/>
            <w:jc w:val="center"/>
            <w:rPr>
              <w:color w:val="000000"/>
            </w:rPr>
          </w:pPr>
          <w:r>
            <w:rPr>
              <w:color w:val="000000"/>
            </w:rPr>
            <w:t>Vilnius</w:t>
          </w:r>
        </w:p>
        <w:p w14:paraId="5C7DFCF0" w14:textId="77777777" w:rsidR="005B3D39" w:rsidRDefault="005B3D39">
          <w:pPr>
            <w:widowControl w:val="0"/>
            <w:suppressAutoHyphens/>
            <w:ind w:firstLine="567"/>
            <w:jc w:val="both"/>
            <w:rPr>
              <w:color w:val="000000"/>
            </w:rPr>
          </w:pPr>
        </w:p>
        <w:p w14:paraId="3DE63EFA" w14:textId="77777777" w:rsidR="00B701E7" w:rsidRDefault="00B701E7">
          <w:pPr>
            <w:widowControl w:val="0"/>
            <w:suppressAutoHyphens/>
            <w:ind w:firstLine="567"/>
            <w:jc w:val="both"/>
            <w:rPr>
              <w:color w:val="000000"/>
            </w:rPr>
          </w:pPr>
        </w:p>
        <w:sdt>
          <w:sdtPr>
            <w:alias w:val="preambule"/>
            <w:tag w:val="part_463012c6f8a94d2ab0b0a8a8f129b574"/>
            <w:id w:val="916366435"/>
            <w:lock w:val="sdtLocked"/>
          </w:sdtPr>
          <w:sdtEndPr/>
          <w:sdtContent>
            <w:p w14:paraId="5C7DFCF1" w14:textId="77777777" w:rsidR="005B3D39" w:rsidRDefault="00B701E7">
              <w:pPr>
                <w:widowControl w:val="0"/>
                <w:suppressAutoHyphens/>
                <w:ind w:firstLine="567"/>
                <w:jc w:val="both"/>
                <w:rPr>
                  <w:color w:val="000000"/>
                </w:rPr>
              </w:pPr>
              <w:r>
                <w:rPr>
                  <w:color w:val="000000"/>
                </w:rPr>
                <w:t>Vadovaudamasi Lietuvos Respublikos Vyriausybės 2010 m. gruodžio 1 d. nutarimo Nr. 1715 „Dėl Nacionalinės jaunimo politikos 2011–2019 metų plėtros programos patvirtinimo“ (Žin., 2010, Nr. </w:t>
              </w:r>
              <w:hyperlink r:id="rId10" w:tgtFrame="_blank" w:history="1">
                <w:r>
                  <w:rPr>
                    <w:color w:val="0000FF" w:themeColor="hyperlink"/>
                    <w:u w:val="single"/>
                  </w:rPr>
                  <w:t>142-7299</w:t>
                </w:r>
              </w:hyperlink>
              <w:r>
                <w:rPr>
                  <w:color w:val="000000"/>
                </w:rPr>
                <w:t>) 2.3 punktu:</w:t>
              </w:r>
            </w:p>
          </w:sdtContent>
        </w:sdt>
        <w:sdt>
          <w:sdtPr>
            <w:alias w:val="1 p."/>
            <w:tag w:val="part_3d1f1ff8481b4901aaffd7096a5726b7"/>
            <w:id w:val="-625552889"/>
            <w:lock w:val="sdtLocked"/>
          </w:sdtPr>
          <w:sdtEndPr/>
          <w:sdtContent>
            <w:p w14:paraId="5C7DFCF2" w14:textId="77777777" w:rsidR="005B3D39" w:rsidRDefault="00BB7289">
              <w:pPr>
                <w:widowControl w:val="0"/>
                <w:suppressAutoHyphens/>
                <w:ind w:firstLine="567"/>
                <w:jc w:val="both"/>
                <w:rPr>
                  <w:color w:val="000000"/>
                </w:rPr>
              </w:pPr>
              <w:sdt>
                <w:sdtPr>
                  <w:alias w:val="Numeris"/>
                  <w:tag w:val="nr_3d1f1ff8481b4901aaffd7096a5726b7"/>
                  <w:id w:val="-585926336"/>
                  <w:lock w:val="sdtLocked"/>
                </w:sdtPr>
                <w:sdtEndPr/>
                <w:sdtContent>
                  <w:r w:rsidR="00B701E7">
                    <w:rPr>
                      <w:color w:val="000000"/>
                    </w:rPr>
                    <w:t>1</w:t>
                  </w:r>
                </w:sdtContent>
              </w:sdt>
              <w:r w:rsidR="00B701E7">
                <w:rPr>
                  <w:color w:val="000000"/>
                </w:rPr>
                <w:t>. T v i r t i n u Nacionalinės jaunimo politikos 2011–2019 metų plėtros programos įgyvendinimo 2014–2016 metų veiksmų planą (pridedama).</w:t>
              </w:r>
            </w:p>
          </w:sdtContent>
        </w:sdt>
        <w:sdt>
          <w:sdtPr>
            <w:alias w:val="2 p."/>
            <w:tag w:val="part_caa54f0128a2472ea1b6f4ad51311df4"/>
            <w:id w:val="-1243717365"/>
            <w:lock w:val="sdtLocked"/>
          </w:sdtPr>
          <w:sdtEndPr/>
          <w:sdtContent>
            <w:p w14:paraId="5C7DFCF5" w14:textId="5660D301" w:rsidR="005B3D39" w:rsidRDefault="00BB7289" w:rsidP="00B701E7">
              <w:pPr>
                <w:widowControl w:val="0"/>
                <w:suppressAutoHyphens/>
                <w:ind w:firstLine="567"/>
                <w:jc w:val="both"/>
                <w:rPr>
                  <w:color w:val="000000"/>
                </w:rPr>
              </w:pPr>
              <w:sdt>
                <w:sdtPr>
                  <w:alias w:val="Numeris"/>
                  <w:tag w:val="nr_caa54f0128a2472ea1b6f4ad51311df4"/>
                  <w:id w:val="-1093703563"/>
                  <w:lock w:val="sdtLocked"/>
                </w:sdtPr>
                <w:sdtEndPr/>
                <w:sdtContent>
                  <w:r w:rsidR="00B701E7">
                    <w:rPr>
                      <w:color w:val="000000"/>
                    </w:rPr>
                    <w:t>2</w:t>
                  </w:r>
                </w:sdtContent>
              </w:sdt>
              <w:r w:rsidR="00B701E7">
                <w:rPr>
                  <w:color w:val="000000"/>
                </w:rPr>
                <w:t>. P a v e d u įsakymo vykdymo kontrolę viceministrui pagal veiklos sritį.</w:t>
              </w:r>
            </w:p>
          </w:sdtContent>
        </w:sdt>
        <w:sdt>
          <w:sdtPr>
            <w:rPr>
              <w:caps/>
              <w:color w:val="000000"/>
            </w:rPr>
            <w:alias w:val="signatura"/>
            <w:tag w:val="part_c757fb1f17ac43ddb3bdacf5db5713cc"/>
            <w:id w:val="-1206260647"/>
            <w:lock w:val="sdtLocked"/>
          </w:sdtPr>
          <w:sdtEndPr>
            <w:rPr>
              <w:caps w:val="0"/>
              <w:color w:val="auto"/>
            </w:rPr>
          </w:sdtEndPr>
          <w:sdtContent>
            <w:p w14:paraId="5B0FBD7E" w14:textId="77777777" w:rsidR="00B701E7" w:rsidRDefault="00B701E7" w:rsidP="00B701E7">
              <w:pPr>
                <w:widowControl w:val="0"/>
                <w:tabs>
                  <w:tab w:val="right" w:pos="9071"/>
                </w:tabs>
                <w:suppressAutoHyphens/>
                <w:rPr>
                  <w:caps/>
                  <w:color w:val="000000"/>
                </w:rPr>
              </w:pPr>
            </w:p>
            <w:p w14:paraId="4E87F33B" w14:textId="77777777" w:rsidR="00B701E7" w:rsidRDefault="00B701E7" w:rsidP="00B701E7">
              <w:pPr>
                <w:widowControl w:val="0"/>
                <w:tabs>
                  <w:tab w:val="right" w:pos="9071"/>
                </w:tabs>
                <w:suppressAutoHyphens/>
                <w:rPr>
                  <w:caps/>
                  <w:color w:val="000000"/>
                </w:rPr>
              </w:pPr>
            </w:p>
            <w:p w14:paraId="508AF19A" w14:textId="77777777" w:rsidR="00B701E7" w:rsidRDefault="00B701E7" w:rsidP="00B701E7">
              <w:pPr>
                <w:widowControl w:val="0"/>
                <w:tabs>
                  <w:tab w:val="right" w:pos="9071"/>
                </w:tabs>
                <w:suppressAutoHyphens/>
                <w:rPr>
                  <w:caps/>
                  <w:color w:val="000000"/>
                </w:rPr>
              </w:pPr>
            </w:p>
            <w:p w14:paraId="5C7DFCFB" w14:textId="05E57361" w:rsidR="005B3D39" w:rsidRPr="00B701E7" w:rsidRDefault="00B701E7" w:rsidP="00B701E7">
              <w:pPr>
                <w:widowControl w:val="0"/>
                <w:tabs>
                  <w:tab w:val="right" w:pos="9214"/>
                </w:tabs>
                <w:suppressAutoHyphens/>
                <w:rPr>
                  <w:caps/>
                  <w:color w:val="000000"/>
                </w:rPr>
              </w:pPr>
              <w:r>
                <w:rPr>
                  <w:caps/>
                  <w:color w:val="000000"/>
                </w:rPr>
                <w:t>Socialinės apsaugos ir darbo ministrė</w:t>
              </w:r>
              <w:r>
                <w:rPr>
                  <w:caps/>
                  <w:color w:val="000000"/>
                </w:rPr>
                <w:tab/>
                <w:t>Algimanta Pabedinskienė</w:t>
              </w:r>
            </w:p>
          </w:sdtContent>
        </w:sdt>
      </w:sdtContent>
    </w:sdt>
    <w:sdt>
      <w:sdtPr>
        <w:alias w:val="patvirtinta"/>
        <w:tag w:val="part_8c615f20e0b84065a4afe64d8e663a84"/>
        <w:id w:val="-388801306"/>
        <w:lock w:val="sdtLocked"/>
      </w:sdtPr>
      <w:sdtEndPr/>
      <w:sdtContent>
        <w:p w14:paraId="01786787" w14:textId="3D0E9B58" w:rsidR="00B701E7" w:rsidRDefault="00B701E7" w:rsidP="00B701E7">
          <w:pPr>
            <w:sectPr w:rsidR="00B701E7" w:rsidSect="00B701E7">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284" w:gutter="0"/>
              <w:cols w:space="1296"/>
              <w:docGrid w:linePitch="360"/>
            </w:sectPr>
          </w:pPr>
        </w:p>
        <w:p w14:paraId="5C7DFCFC" w14:textId="6F3FE671" w:rsidR="005B3D39" w:rsidRDefault="00B701E7">
          <w:pPr>
            <w:ind w:left="9000"/>
          </w:pPr>
          <w:r>
            <w:lastRenderedPageBreak/>
            <w:t>PATVIRTINTA</w:t>
          </w:r>
        </w:p>
        <w:p w14:paraId="5C7DFCFD" w14:textId="77777777" w:rsidR="005B3D39" w:rsidRDefault="00B701E7">
          <w:pPr>
            <w:ind w:left="9000"/>
          </w:pPr>
          <w:r>
            <w:t xml:space="preserve">Lietuvos Respublikos </w:t>
          </w:r>
        </w:p>
        <w:p w14:paraId="5C7DFCFE" w14:textId="77777777" w:rsidR="005B3D39" w:rsidRDefault="00B701E7">
          <w:pPr>
            <w:ind w:left="9000"/>
          </w:pPr>
          <w:r>
            <w:t xml:space="preserve">socialinės apsaugos ir darbo ministro </w:t>
          </w:r>
        </w:p>
        <w:p w14:paraId="5C7DFCFF" w14:textId="77777777" w:rsidR="005B3D39" w:rsidRDefault="00B701E7">
          <w:pPr>
            <w:ind w:left="9000"/>
          </w:pPr>
          <w:r>
            <w:t>2013 m. gruodžio 4 d. įsakymu Nr. A1-661</w:t>
          </w:r>
        </w:p>
        <w:p w14:paraId="5C7DFD00" w14:textId="77777777" w:rsidR="005B3D39" w:rsidRDefault="005B3D39"/>
        <w:sdt>
          <w:sdtPr>
            <w:alias w:val="Pavadinimas"/>
            <w:tag w:val="title_8c615f20e0b84065a4afe64d8e663a84"/>
            <w:id w:val="1568542927"/>
            <w:lock w:val="sdtLocked"/>
          </w:sdtPr>
          <w:sdtEndPr/>
          <w:sdtContent>
            <w:p w14:paraId="5C7DFD01" w14:textId="77777777" w:rsidR="005B3D39" w:rsidRDefault="00B701E7">
              <w:pPr>
                <w:jc w:val="center"/>
                <w:rPr>
                  <w:b/>
                </w:rPr>
              </w:pPr>
              <w:r>
                <w:rPr>
                  <w:b/>
                </w:rPr>
                <w:t>NACIONALINĖS JAUNIMO POLITIKOS 2011–2019 METŲ PLĖTROS PROGRAMOS</w:t>
              </w:r>
            </w:p>
            <w:p w14:paraId="5C7DFD02" w14:textId="68BEAA3E" w:rsidR="005B3D39" w:rsidRDefault="00B701E7">
              <w:pPr>
                <w:jc w:val="center"/>
                <w:rPr>
                  <w:b/>
                </w:rPr>
              </w:pPr>
              <w:r>
                <w:rPr>
                  <w:b/>
                </w:rPr>
                <w:t>ĮGYVENDINIMO 2014–2016 METŲ VEIKSMŲ PLANAS</w:t>
              </w:r>
            </w:p>
          </w:sdtContent>
        </w:sdt>
        <w:sdt>
          <w:sdtPr>
            <w:alias w:val="lentele"/>
            <w:tag w:val="part_7803e4ffc9da4875bf16fddcdc77d1ad"/>
            <w:id w:val="1624115023"/>
            <w:lock w:val="sdtLocked"/>
          </w:sdtPr>
          <w:sdtEndPr>
            <w:rPr>
              <w:sz w:val="20"/>
              <w:szCs w:val="22"/>
            </w:rPr>
          </w:sdtEndPr>
          <w:sdtContent>
            <w:p w14:paraId="5C7DFD03" w14:textId="4A36B915" w:rsidR="005B3D39" w:rsidRDefault="005B3D39"/>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4761"/>
                <w:gridCol w:w="1661"/>
                <w:gridCol w:w="853"/>
                <w:gridCol w:w="19"/>
                <w:gridCol w:w="15"/>
                <w:gridCol w:w="822"/>
                <w:gridCol w:w="30"/>
                <w:gridCol w:w="33"/>
                <w:gridCol w:w="880"/>
                <w:gridCol w:w="33"/>
                <w:gridCol w:w="3024"/>
              </w:tblGrid>
              <w:tr w:rsidR="005B3D39" w14:paraId="5C7DFD09" w14:textId="77777777">
                <w:trPr>
                  <w:trHeight w:val="20"/>
                  <w:tblHeader/>
                </w:trPr>
                <w:tc>
                  <w:tcPr>
                    <w:tcW w:w="2662" w:type="dxa"/>
                    <w:vMerge w:val="restart"/>
                  </w:tcPr>
                  <w:p w14:paraId="5C7DFD04" w14:textId="77777777" w:rsidR="005B3D39" w:rsidRDefault="00B701E7">
                    <w:pPr>
                      <w:widowControl w:val="0"/>
                      <w:jc w:val="center"/>
                      <w:rPr>
                        <w:b/>
                        <w:sz w:val="20"/>
                        <w:szCs w:val="22"/>
                      </w:rPr>
                    </w:pPr>
                    <w:r>
                      <w:rPr>
                        <w:b/>
                        <w:sz w:val="20"/>
                        <w:szCs w:val="22"/>
                      </w:rPr>
                      <w:t>Uždaviniai</w:t>
                    </w:r>
                  </w:p>
                </w:tc>
                <w:tc>
                  <w:tcPr>
                    <w:tcW w:w="4860" w:type="dxa"/>
                    <w:vMerge w:val="restart"/>
                  </w:tcPr>
                  <w:p w14:paraId="5C7DFD05" w14:textId="77777777" w:rsidR="005B3D39" w:rsidRDefault="00B701E7">
                    <w:pPr>
                      <w:widowControl w:val="0"/>
                      <w:jc w:val="center"/>
                      <w:rPr>
                        <w:b/>
                        <w:sz w:val="20"/>
                        <w:szCs w:val="22"/>
                      </w:rPr>
                    </w:pPr>
                    <w:r>
                      <w:rPr>
                        <w:b/>
                        <w:sz w:val="20"/>
                        <w:szCs w:val="22"/>
                      </w:rPr>
                      <w:t>Veiksmai</w:t>
                    </w:r>
                  </w:p>
                </w:tc>
                <w:tc>
                  <w:tcPr>
                    <w:tcW w:w="1692" w:type="dxa"/>
                    <w:vMerge w:val="restart"/>
                  </w:tcPr>
                  <w:p w14:paraId="5C7DFD06" w14:textId="77777777" w:rsidR="005B3D39" w:rsidRDefault="00B701E7">
                    <w:pPr>
                      <w:widowControl w:val="0"/>
                      <w:jc w:val="center"/>
                      <w:rPr>
                        <w:b/>
                        <w:sz w:val="20"/>
                        <w:szCs w:val="22"/>
                      </w:rPr>
                    </w:pPr>
                    <w:r>
                      <w:rPr>
                        <w:b/>
                        <w:sz w:val="20"/>
                        <w:szCs w:val="22"/>
                      </w:rPr>
                      <w:t>Vykdymo terminas</w:t>
                    </w:r>
                  </w:p>
                </w:tc>
                <w:tc>
                  <w:tcPr>
                    <w:tcW w:w="2727" w:type="dxa"/>
                    <w:gridSpan w:val="8"/>
                  </w:tcPr>
                  <w:p w14:paraId="5C7DFD07" w14:textId="77777777" w:rsidR="005B3D39" w:rsidRDefault="00B701E7">
                    <w:pPr>
                      <w:widowControl w:val="0"/>
                      <w:jc w:val="center"/>
                      <w:rPr>
                        <w:b/>
                        <w:sz w:val="20"/>
                        <w:szCs w:val="22"/>
                      </w:rPr>
                    </w:pPr>
                    <w:r>
                      <w:rPr>
                        <w:b/>
                        <w:sz w:val="20"/>
                        <w:szCs w:val="22"/>
                      </w:rPr>
                      <w:t>Numatomos lėšos (tūkst. Lt)</w:t>
                    </w:r>
                  </w:p>
                </w:tc>
                <w:tc>
                  <w:tcPr>
                    <w:tcW w:w="3085" w:type="dxa"/>
                    <w:vMerge w:val="restart"/>
                  </w:tcPr>
                  <w:p w14:paraId="5C7DFD08" w14:textId="77777777" w:rsidR="005B3D39" w:rsidRDefault="00B701E7">
                    <w:pPr>
                      <w:widowControl w:val="0"/>
                      <w:jc w:val="center"/>
                      <w:rPr>
                        <w:b/>
                        <w:sz w:val="20"/>
                        <w:szCs w:val="22"/>
                      </w:rPr>
                    </w:pPr>
                    <w:r>
                      <w:rPr>
                        <w:b/>
                        <w:sz w:val="20"/>
                        <w:szCs w:val="22"/>
                      </w:rPr>
                      <w:t>Atsakingi vykdytojai</w:t>
                    </w:r>
                  </w:p>
                </w:tc>
              </w:tr>
              <w:tr w:rsidR="005B3D39" w14:paraId="5C7DFD11" w14:textId="77777777">
                <w:trPr>
                  <w:trHeight w:val="20"/>
                  <w:tblHeader/>
                </w:trPr>
                <w:tc>
                  <w:tcPr>
                    <w:tcW w:w="2662" w:type="dxa"/>
                    <w:vMerge/>
                  </w:tcPr>
                  <w:p w14:paraId="5C7DFD0A" w14:textId="77777777" w:rsidR="005B3D39" w:rsidRDefault="005B3D39">
                    <w:pPr>
                      <w:widowControl w:val="0"/>
                      <w:jc w:val="center"/>
                      <w:rPr>
                        <w:b/>
                        <w:sz w:val="20"/>
                        <w:szCs w:val="22"/>
                      </w:rPr>
                    </w:pPr>
                  </w:p>
                </w:tc>
                <w:tc>
                  <w:tcPr>
                    <w:tcW w:w="4860" w:type="dxa"/>
                    <w:vMerge/>
                  </w:tcPr>
                  <w:p w14:paraId="5C7DFD0B" w14:textId="77777777" w:rsidR="005B3D39" w:rsidRDefault="005B3D39">
                    <w:pPr>
                      <w:widowControl w:val="0"/>
                      <w:jc w:val="center"/>
                      <w:rPr>
                        <w:b/>
                        <w:sz w:val="20"/>
                        <w:szCs w:val="22"/>
                      </w:rPr>
                    </w:pPr>
                  </w:p>
                </w:tc>
                <w:tc>
                  <w:tcPr>
                    <w:tcW w:w="1692" w:type="dxa"/>
                    <w:vMerge/>
                  </w:tcPr>
                  <w:p w14:paraId="5C7DFD0C" w14:textId="77777777" w:rsidR="005B3D39" w:rsidRDefault="005B3D39">
                    <w:pPr>
                      <w:widowControl w:val="0"/>
                      <w:rPr>
                        <w:b/>
                        <w:sz w:val="20"/>
                        <w:szCs w:val="22"/>
                      </w:rPr>
                    </w:pPr>
                  </w:p>
                </w:tc>
                <w:tc>
                  <w:tcPr>
                    <w:tcW w:w="885" w:type="dxa"/>
                    <w:gridSpan w:val="2"/>
                  </w:tcPr>
                  <w:p w14:paraId="5C7DFD0D" w14:textId="77777777" w:rsidR="005B3D39" w:rsidRDefault="00B701E7">
                    <w:pPr>
                      <w:widowControl w:val="0"/>
                      <w:jc w:val="center"/>
                      <w:rPr>
                        <w:b/>
                        <w:sz w:val="20"/>
                        <w:szCs w:val="22"/>
                      </w:rPr>
                    </w:pPr>
                    <w:r>
                      <w:rPr>
                        <w:b/>
                        <w:sz w:val="20"/>
                        <w:szCs w:val="22"/>
                      </w:rPr>
                      <w:t>2014</w:t>
                    </w:r>
                  </w:p>
                </w:tc>
                <w:tc>
                  <w:tcPr>
                    <w:tcW w:w="915" w:type="dxa"/>
                    <w:gridSpan w:val="4"/>
                  </w:tcPr>
                  <w:p w14:paraId="5C7DFD0E" w14:textId="77777777" w:rsidR="005B3D39" w:rsidRDefault="00B701E7">
                    <w:pPr>
                      <w:widowControl w:val="0"/>
                      <w:jc w:val="center"/>
                      <w:rPr>
                        <w:b/>
                        <w:sz w:val="20"/>
                        <w:szCs w:val="22"/>
                      </w:rPr>
                    </w:pPr>
                    <w:r>
                      <w:rPr>
                        <w:b/>
                        <w:sz w:val="20"/>
                        <w:szCs w:val="22"/>
                      </w:rPr>
                      <w:t>2015</w:t>
                    </w:r>
                  </w:p>
                </w:tc>
                <w:tc>
                  <w:tcPr>
                    <w:tcW w:w="927" w:type="dxa"/>
                    <w:gridSpan w:val="2"/>
                  </w:tcPr>
                  <w:p w14:paraId="5C7DFD0F" w14:textId="77777777" w:rsidR="005B3D39" w:rsidRDefault="00B701E7">
                    <w:pPr>
                      <w:widowControl w:val="0"/>
                      <w:jc w:val="center"/>
                      <w:rPr>
                        <w:b/>
                        <w:sz w:val="20"/>
                        <w:szCs w:val="22"/>
                      </w:rPr>
                    </w:pPr>
                    <w:r>
                      <w:rPr>
                        <w:b/>
                        <w:sz w:val="20"/>
                        <w:szCs w:val="22"/>
                      </w:rPr>
                      <w:t>2016</w:t>
                    </w:r>
                  </w:p>
                </w:tc>
                <w:tc>
                  <w:tcPr>
                    <w:tcW w:w="3085" w:type="dxa"/>
                    <w:vMerge/>
                  </w:tcPr>
                  <w:p w14:paraId="5C7DFD10" w14:textId="77777777" w:rsidR="005B3D39" w:rsidRDefault="005B3D39">
                    <w:pPr>
                      <w:widowControl w:val="0"/>
                      <w:jc w:val="center"/>
                      <w:rPr>
                        <w:b/>
                        <w:sz w:val="20"/>
                        <w:szCs w:val="22"/>
                      </w:rPr>
                    </w:pPr>
                  </w:p>
                </w:tc>
              </w:tr>
              <w:tr w:rsidR="005B3D39" w14:paraId="5C7DFD13" w14:textId="77777777">
                <w:trPr>
                  <w:trHeight w:val="20"/>
                </w:trPr>
                <w:tc>
                  <w:tcPr>
                    <w:tcW w:w="15026" w:type="dxa"/>
                    <w:gridSpan w:val="12"/>
                  </w:tcPr>
                  <w:p w14:paraId="5C7DFD12" w14:textId="77777777" w:rsidR="005B3D39" w:rsidRDefault="00B701E7">
                    <w:pPr>
                      <w:widowControl w:val="0"/>
                      <w:rPr>
                        <w:sz w:val="20"/>
                        <w:szCs w:val="22"/>
                      </w:rPr>
                    </w:pPr>
                    <w:r>
                      <w:rPr>
                        <w:b/>
                        <w:sz w:val="20"/>
                        <w:szCs w:val="22"/>
                      </w:rPr>
                      <w:t>1 TIKSLAS. UŽTIKRINTI ĮVAIRAUS JAUNIMO POREIKIUS ATITINKANČIĄ SOCIALINĖS APSAUGOS, ŠVIETIMO IR SVEIKATOS SISTEMŲ PLĖTRĄ</w:t>
                    </w:r>
                  </w:p>
                </w:tc>
              </w:tr>
              <w:tr w:rsidR="005B3D39" w14:paraId="5C7DFD1C" w14:textId="77777777">
                <w:trPr>
                  <w:trHeight w:val="20"/>
                </w:trPr>
                <w:tc>
                  <w:tcPr>
                    <w:tcW w:w="2662" w:type="dxa"/>
                    <w:vMerge w:val="restart"/>
                  </w:tcPr>
                  <w:p w14:paraId="5C7DFD14" w14:textId="77777777" w:rsidR="005B3D39" w:rsidRDefault="00B701E7">
                    <w:pPr>
                      <w:widowControl w:val="0"/>
                      <w:tabs>
                        <w:tab w:val="left" w:pos="567"/>
                      </w:tabs>
                      <w:rPr>
                        <w:sz w:val="20"/>
                        <w:szCs w:val="22"/>
                      </w:rPr>
                    </w:pPr>
                    <w:r>
                      <w:rPr>
                        <w:sz w:val="20"/>
                        <w:szCs w:val="22"/>
                      </w:rPr>
                      <w:t>1.1. Užtikrinti geresnes jaunimo užimtumo  galimybes – skatinti ekonominį ir socialinį verslumą, sudaryti palankias sąlygas jauniems žmonėms aktyviai dalyvauti darbo rinkoje bei derinti šeimos ir darbo įsipareigojimus</w:t>
                    </w:r>
                  </w:p>
                  <w:p w14:paraId="5C7DFD15" w14:textId="77777777" w:rsidR="005B3D39" w:rsidRDefault="005B3D39">
                    <w:pPr>
                      <w:widowControl w:val="0"/>
                      <w:rPr>
                        <w:sz w:val="20"/>
                        <w:szCs w:val="22"/>
                      </w:rPr>
                    </w:pPr>
                  </w:p>
                </w:tc>
                <w:tc>
                  <w:tcPr>
                    <w:tcW w:w="4860" w:type="dxa"/>
                  </w:tcPr>
                  <w:p w14:paraId="5C7DFD16" w14:textId="77777777" w:rsidR="005B3D39" w:rsidRDefault="00B701E7">
                    <w:pPr>
                      <w:widowControl w:val="0"/>
                      <w:textAlignment w:val="top"/>
                      <w:rPr>
                        <w:i/>
                        <w:sz w:val="20"/>
                        <w:szCs w:val="22"/>
                      </w:rPr>
                    </w:pPr>
                    <w:r>
                      <w:rPr>
                        <w:sz w:val="20"/>
                        <w:szCs w:val="22"/>
                      </w:rPr>
                      <w:t>1.1.1.</w:t>
                    </w:r>
                    <w:r>
                      <w:rPr>
                        <w:i/>
                        <w:sz w:val="20"/>
                        <w:szCs w:val="22"/>
                      </w:rPr>
                      <w:t xml:space="preserve"> </w:t>
                    </w:r>
                    <w:r>
                      <w:rPr>
                        <w:sz w:val="20"/>
                        <w:szCs w:val="22"/>
                      </w:rPr>
                      <w:t>remti</w:t>
                    </w:r>
                    <w:r>
                      <w:rPr>
                        <w:i/>
                        <w:sz w:val="20"/>
                        <w:szCs w:val="22"/>
                      </w:rPr>
                      <w:t xml:space="preserve"> </w:t>
                    </w:r>
                    <w:r>
                      <w:rPr>
                        <w:sz w:val="20"/>
                        <w:szCs w:val="22"/>
                      </w:rPr>
                      <w:t>jaunų žmonių verslumą, įgyvendinant ir finansuojant jaunimo verslumui ugdyti ir skatinti skirtus projektus</w:t>
                    </w:r>
                  </w:p>
                </w:tc>
                <w:tc>
                  <w:tcPr>
                    <w:tcW w:w="1692" w:type="dxa"/>
                  </w:tcPr>
                  <w:p w14:paraId="5C7DFD17" w14:textId="77777777" w:rsidR="005B3D39" w:rsidRDefault="00B701E7">
                    <w:pPr>
                      <w:widowControl w:val="0"/>
                      <w:rPr>
                        <w:sz w:val="20"/>
                        <w:szCs w:val="22"/>
                      </w:rPr>
                    </w:pPr>
                    <w:r>
                      <w:rPr>
                        <w:sz w:val="20"/>
                        <w:szCs w:val="22"/>
                      </w:rPr>
                      <w:t>2014–2016 m.</w:t>
                    </w:r>
                  </w:p>
                </w:tc>
                <w:tc>
                  <w:tcPr>
                    <w:tcW w:w="885" w:type="dxa"/>
                    <w:gridSpan w:val="2"/>
                  </w:tcPr>
                  <w:p w14:paraId="5C7DFD18" w14:textId="77777777" w:rsidR="005B3D39" w:rsidRDefault="00B701E7">
                    <w:pPr>
                      <w:widowControl w:val="0"/>
                      <w:ind w:firstLine="55"/>
                      <w:jc w:val="center"/>
                      <w:rPr>
                        <w:sz w:val="20"/>
                        <w:szCs w:val="22"/>
                      </w:rPr>
                    </w:pPr>
                    <w:r>
                      <w:rPr>
                        <w:sz w:val="20"/>
                        <w:szCs w:val="22"/>
                      </w:rPr>
                      <w:t>–</w:t>
                    </w:r>
                  </w:p>
                </w:tc>
                <w:tc>
                  <w:tcPr>
                    <w:tcW w:w="915" w:type="dxa"/>
                    <w:gridSpan w:val="4"/>
                  </w:tcPr>
                  <w:p w14:paraId="5C7DFD19" w14:textId="77777777" w:rsidR="005B3D39" w:rsidRDefault="00B701E7">
                    <w:pPr>
                      <w:widowControl w:val="0"/>
                      <w:jc w:val="center"/>
                      <w:rPr>
                        <w:sz w:val="20"/>
                        <w:szCs w:val="22"/>
                      </w:rPr>
                    </w:pPr>
                    <w:r>
                      <w:rPr>
                        <w:sz w:val="20"/>
                        <w:szCs w:val="22"/>
                      </w:rPr>
                      <w:t>–</w:t>
                    </w:r>
                  </w:p>
                </w:tc>
                <w:tc>
                  <w:tcPr>
                    <w:tcW w:w="927" w:type="dxa"/>
                    <w:gridSpan w:val="2"/>
                  </w:tcPr>
                  <w:p w14:paraId="5C7DFD1A" w14:textId="77777777" w:rsidR="005B3D39" w:rsidRDefault="00B701E7">
                    <w:pPr>
                      <w:widowControl w:val="0"/>
                      <w:jc w:val="center"/>
                      <w:rPr>
                        <w:sz w:val="20"/>
                        <w:szCs w:val="22"/>
                      </w:rPr>
                    </w:pPr>
                    <w:r>
                      <w:rPr>
                        <w:sz w:val="20"/>
                        <w:szCs w:val="22"/>
                      </w:rPr>
                      <w:t>–</w:t>
                    </w:r>
                  </w:p>
                </w:tc>
                <w:tc>
                  <w:tcPr>
                    <w:tcW w:w="3085" w:type="dxa"/>
                  </w:tcPr>
                  <w:p w14:paraId="5C7DFD1B" w14:textId="77777777" w:rsidR="005B3D39" w:rsidRDefault="00B701E7">
                    <w:pPr>
                      <w:widowControl w:val="0"/>
                      <w:rPr>
                        <w:sz w:val="20"/>
                        <w:szCs w:val="22"/>
                      </w:rPr>
                    </w:pPr>
                    <w:r>
                      <w:rPr>
                        <w:sz w:val="20"/>
                        <w:szCs w:val="22"/>
                      </w:rPr>
                      <w:t>Žemės ūkio ministerija,  Jaunimo reikalų departamentas prie Socialinės apsaugos ir darbo ministerijos (toliau – Jaunimo reikalų departamentas)</w:t>
                    </w:r>
                  </w:p>
                </w:tc>
              </w:tr>
              <w:tr w:rsidR="005B3D39" w14:paraId="5C7DFD25" w14:textId="77777777">
                <w:trPr>
                  <w:trHeight w:val="20"/>
                </w:trPr>
                <w:tc>
                  <w:tcPr>
                    <w:tcW w:w="2662" w:type="dxa"/>
                    <w:vMerge/>
                  </w:tcPr>
                  <w:p w14:paraId="5C7DFD1D" w14:textId="77777777" w:rsidR="005B3D39" w:rsidRDefault="005B3D39">
                    <w:pPr>
                      <w:widowControl w:val="0"/>
                      <w:tabs>
                        <w:tab w:val="left" w:pos="567"/>
                      </w:tabs>
                      <w:rPr>
                        <w:sz w:val="20"/>
                        <w:szCs w:val="22"/>
                      </w:rPr>
                    </w:pPr>
                  </w:p>
                </w:tc>
                <w:tc>
                  <w:tcPr>
                    <w:tcW w:w="4860" w:type="dxa"/>
                  </w:tcPr>
                  <w:p w14:paraId="5C7DFD1E" w14:textId="77777777" w:rsidR="005B3D39" w:rsidRDefault="00B701E7">
                    <w:pPr>
                      <w:widowControl w:val="0"/>
                      <w:textAlignment w:val="top"/>
                      <w:rPr>
                        <w:sz w:val="20"/>
                        <w:szCs w:val="22"/>
                      </w:rPr>
                    </w:pPr>
                    <w:r>
                      <w:rPr>
                        <w:sz w:val="20"/>
                        <w:szCs w:val="22"/>
                      </w:rPr>
                      <w:t>1.1.2. teikti informavimo ir konsultavimo paslaugas jauniems žmonėms, kad besirinkdami profesiją, įvertinę darbo rinkos reikmes jauni žmonės priimtų tinkamus sprendimus</w:t>
                    </w:r>
                  </w:p>
                </w:tc>
                <w:tc>
                  <w:tcPr>
                    <w:tcW w:w="1692" w:type="dxa"/>
                  </w:tcPr>
                  <w:p w14:paraId="5C7DFD1F" w14:textId="77777777" w:rsidR="005B3D39" w:rsidRDefault="00B701E7">
                    <w:pPr>
                      <w:widowControl w:val="0"/>
                      <w:rPr>
                        <w:sz w:val="20"/>
                        <w:szCs w:val="22"/>
                      </w:rPr>
                    </w:pPr>
                    <w:r>
                      <w:rPr>
                        <w:sz w:val="20"/>
                        <w:szCs w:val="22"/>
                      </w:rPr>
                      <w:t>2014–2016 m.</w:t>
                    </w:r>
                  </w:p>
                  <w:p w14:paraId="5C7DFD20" w14:textId="77777777" w:rsidR="005B3D39" w:rsidRDefault="005B3D39">
                    <w:pPr>
                      <w:widowControl w:val="0"/>
                      <w:rPr>
                        <w:sz w:val="20"/>
                        <w:szCs w:val="22"/>
                      </w:rPr>
                    </w:pPr>
                  </w:p>
                </w:tc>
                <w:tc>
                  <w:tcPr>
                    <w:tcW w:w="885" w:type="dxa"/>
                    <w:gridSpan w:val="2"/>
                  </w:tcPr>
                  <w:p w14:paraId="5C7DFD21" w14:textId="77777777" w:rsidR="005B3D39" w:rsidRDefault="00B701E7">
                    <w:pPr>
                      <w:widowControl w:val="0"/>
                      <w:jc w:val="center"/>
                      <w:rPr>
                        <w:sz w:val="20"/>
                        <w:szCs w:val="22"/>
                      </w:rPr>
                    </w:pPr>
                    <w:r>
                      <w:rPr>
                        <w:sz w:val="20"/>
                        <w:szCs w:val="22"/>
                      </w:rPr>
                      <w:t>–</w:t>
                    </w:r>
                  </w:p>
                </w:tc>
                <w:tc>
                  <w:tcPr>
                    <w:tcW w:w="915" w:type="dxa"/>
                    <w:gridSpan w:val="4"/>
                  </w:tcPr>
                  <w:p w14:paraId="5C7DFD22" w14:textId="77777777" w:rsidR="005B3D39" w:rsidRDefault="00B701E7">
                    <w:pPr>
                      <w:widowControl w:val="0"/>
                      <w:jc w:val="center"/>
                      <w:rPr>
                        <w:b/>
                        <w:sz w:val="20"/>
                        <w:szCs w:val="22"/>
                      </w:rPr>
                    </w:pPr>
                    <w:r>
                      <w:rPr>
                        <w:sz w:val="20"/>
                        <w:szCs w:val="22"/>
                      </w:rPr>
                      <w:t>–</w:t>
                    </w:r>
                  </w:p>
                </w:tc>
                <w:tc>
                  <w:tcPr>
                    <w:tcW w:w="927" w:type="dxa"/>
                    <w:gridSpan w:val="2"/>
                  </w:tcPr>
                  <w:p w14:paraId="5C7DFD23" w14:textId="77777777" w:rsidR="005B3D39" w:rsidRDefault="00B701E7">
                    <w:pPr>
                      <w:widowControl w:val="0"/>
                      <w:jc w:val="center"/>
                      <w:rPr>
                        <w:sz w:val="20"/>
                        <w:szCs w:val="22"/>
                      </w:rPr>
                    </w:pPr>
                    <w:r>
                      <w:rPr>
                        <w:sz w:val="20"/>
                        <w:szCs w:val="22"/>
                      </w:rPr>
                      <w:t>–</w:t>
                    </w:r>
                  </w:p>
                </w:tc>
                <w:tc>
                  <w:tcPr>
                    <w:tcW w:w="3085" w:type="dxa"/>
                  </w:tcPr>
                  <w:p w14:paraId="5C7DFD24" w14:textId="77777777" w:rsidR="005B3D39" w:rsidRDefault="00B701E7">
                    <w:pPr>
                      <w:widowControl w:val="0"/>
                      <w:rPr>
                        <w:sz w:val="20"/>
                        <w:szCs w:val="22"/>
                      </w:rPr>
                    </w:pPr>
                    <w:r>
                      <w:rPr>
                        <w:sz w:val="20"/>
                        <w:szCs w:val="22"/>
                      </w:rPr>
                      <w:t>Lietuvos darbo birža prie Socialinės apsaugos ir darbo ministerijos (toliau – Lietuvos darbo birža), Jaunimo reikalų departamentas, Švietimo ir mokslo ministerija</w:t>
                    </w:r>
                  </w:p>
                </w:tc>
              </w:tr>
              <w:tr w:rsidR="005B3D39" w14:paraId="5C7DFD2F" w14:textId="77777777">
                <w:trPr>
                  <w:trHeight w:val="20"/>
                </w:trPr>
                <w:tc>
                  <w:tcPr>
                    <w:tcW w:w="2662" w:type="dxa"/>
                    <w:vMerge/>
                  </w:tcPr>
                  <w:p w14:paraId="5C7DFD26" w14:textId="77777777" w:rsidR="005B3D39" w:rsidRDefault="005B3D39">
                    <w:pPr>
                      <w:widowControl w:val="0"/>
                      <w:tabs>
                        <w:tab w:val="left" w:pos="567"/>
                      </w:tabs>
                      <w:rPr>
                        <w:sz w:val="20"/>
                        <w:szCs w:val="22"/>
                      </w:rPr>
                    </w:pPr>
                  </w:p>
                </w:tc>
                <w:tc>
                  <w:tcPr>
                    <w:tcW w:w="4860" w:type="dxa"/>
                  </w:tcPr>
                  <w:p w14:paraId="5C7DFD27" w14:textId="77777777" w:rsidR="005B3D39" w:rsidRDefault="00B701E7">
                    <w:pPr>
                      <w:widowControl w:val="0"/>
                      <w:textAlignment w:val="top"/>
                      <w:rPr>
                        <w:sz w:val="20"/>
                        <w:szCs w:val="22"/>
                      </w:rPr>
                    </w:pPr>
                    <w:r>
                      <w:rPr>
                        <w:sz w:val="20"/>
                        <w:szCs w:val="22"/>
                      </w:rPr>
                      <w:t>1.1.3. inicijuoti glaudų aukštųjų mokyklų ir verslo įmonių bendradarbiavimą, sudarant sąlygas studentams atlikti kokybišką praktiką</w:t>
                    </w:r>
                  </w:p>
                </w:tc>
                <w:tc>
                  <w:tcPr>
                    <w:tcW w:w="1692" w:type="dxa"/>
                  </w:tcPr>
                  <w:p w14:paraId="5C7DFD28" w14:textId="77777777" w:rsidR="005B3D39" w:rsidRDefault="00B701E7">
                    <w:pPr>
                      <w:widowControl w:val="0"/>
                      <w:rPr>
                        <w:sz w:val="20"/>
                        <w:szCs w:val="22"/>
                      </w:rPr>
                    </w:pPr>
                    <w:r>
                      <w:rPr>
                        <w:sz w:val="20"/>
                        <w:szCs w:val="22"/>
                      </w:rPr>
                      <w:t>2014–2016 m.</w:t>
                    </w:r>
                  </w:p>
                  <w:p w14:paraId="5C7DFD29" w14:textId="77777777" w:rsidR="005B3D39" w:rsidRDefault="005B3D39">
                    <w:pPr>
                      <w:widowControl w:val="0"/>
                      <w:rPr>
                        <w:sz w:val="20"/>
                        <w:szCs w:val="22"/>
                      </w:rPr>
                    </w:pPr>
                  </w:p>
                </w:tc>
                <w:tc>
                  <w:tcPr>
                    <w:tcW w:w="885" w:type="dxa"/>
                    <w:gridSpan w:val="2"/>
                  </w:tcPr>
                  <w:p w14:paraId="5C7DFD2A" w14:textId="77777777" w:rsidR="005B3D39" w:rsidRDefault="00B701E7">
                    <w:pPr>
                      <w:widowControl w:val="0"/>
                      <w:jc w:val="center"/>
                      <w:rPr>
                        <w:sz w:val="20"/>
                        <w:szCs w:val="22"/>
                      </w:rPr>
                    </w:pPr>
                    <w:r>
                      <w:rPr>
                        <w:sz w:val="20"/>
                        <w:szCs w:val="22"/>
                      </w:rPr>
                      <w:t>–</w:t>
                    </w:r>
                  </w:p>
                </w:tc>
                <w:tc>
                  <w:tcPr>
                    <w:tcW w:w="915" w:type="dxa"/>
                    <w:gridSpan w:val="4"/>
                  </w:tcPr>
                  <w:p w14:paraId="5C7DFD2B" w14:textId="77777777" w:rsidR="005B3D39" w:rsidRDefault="00B701E7">
                    <w:pPr>
                      <w:widowControl w:val="0"/>
                      <w:jc w:val="center"/>
                      <w:rPr>
                        <w:sz w:val="20"/>
                        <w:szCs w:val="22"/>
                      </w:rPr>
                    </w:pPr>
                    <w:r>
                      <w:rPr>
                        <w:sz w:val="20"/>
                        <w:szCs w:val="22"/>
                      </w:rPr>
                      <w:t>–</w:t>
                    </w:r>
                  </w:p>
                </w:tc>
                <w:tc>
                  <w:tcPr>
                    <w:tcW w:w="927" w:type="dxa"/>
                    <w:gridSpan w:val="2"/>
                  </w:tcPr>
                  <w:p w14:paraId="5C7DFD2C" w14:textId="77777777" w:rsidR="005B3D39" w:rsidRDefault="00B701E7">
                    <w:pPr>
                      <w:widowControl w:val="0"/>
                      <w:jc w:val="center"/>
                      <w:rPr>
                        <w:sz w:val="20"/>
                        <w:szCs w:val="22"/>
                      </w:rPr>
                    </w:pPr>
                    <w:r>
                      <w:rPr>
                        <w:sz w:val="20"/>
                        <w:szCs w:val="22"/>
                      </w:rPr>
                      <w:t>–</w:t>
                    </w:r>
                  </w:p>
                </w:tc>
                <w:tc>
                  <w:tcPr>
                    <w:tcW w:w="3085" w:type="dxa"/>
                  </w:tcPr>
                  <w:p w14:paraId="5C7DFD2D" w14:textId="77777777" w:rsidR="005B3D39" w:rsidRDefault="00B701E7">
                    <w:pPr>
                      <w:widowControl w:val="0"/>
                      <w:rPr>
                        <w:sz w:val="20"/>
                        <w:szCs w:val="22"/>
                      </w:rPr>
                    </w:pPr>
                    <w:r>
                      <w:rPr>
                        <w:sz w:val="20"/>
                        <w:szCs w:val="22"/>
                      </w:rPr>
                      <w:t>Švietimo ir mokslo ministerija, Jaunimo reikalų departamentas,</w:t>
                    </w:r>
                  </w:p>
                  <w:p w14:paraId="5C7DFD2E" w14:textId="77777777" w:rsidR="005B3D39" w:rsidRDefault="00B701E7">
                    <w:pPr>
                      <w:widowControl w:val="0"/>
                      <w:rPr>
                        <w:sz w:val="20"/>
                        <w:szCs w:val="22"/>
                      </w:rPr>
                    </w:pPr>
                    <w:r>
                      <w:rPr>
                        <w:sz w:val="20"/>
                        <w:szCs w:val="22"/>
                      </w:rPr>
                      <w:t>Ūkio ministerija</w:t>
                    </w:r>
                  </w:p>
                </w:tc>
              </w:tr>
              <w:tr w:rsidR="005B3D39" w14:paraId="5C7DFD37" w14:textId="77777777">
                <w:trPr>
                  <w:trHeight w:val="20"/>
                </w:trPr>
                <w:tc>
                  <w:tcPr>
                    <w:tcW w:w="2662" w:type="dxa"/>
                    <w:vMerge/>
                  </w:tcPr>
                  <w:p w14:paraId="5C7DFD30" w14:textId="77777777" w:rsidR="005B3D39" w:rsidRDefault="005B3D39">
                    <w:pPr>
                      <w:widowControl w:val="0"/>
                      <w:rPr>
                        <w:sz w:val="20"/>
                        <w:szCs w:val="22"/>
                      </w:rPr>
                    </w:pPr>
                  </w:p>
                </w:tc>
                <w:tc>
                  <w:tcPr>
                    <w:tcW w:w="4860" w:type="dxa"/>
                  </w:tcPr>
                  <w:p w14:paraId="5C7DFD31" w14:textId="77777777" w:rsidR="005B3D39" w:rsidRDefault="00B701E7">
                    <w:pPr>
                      <w:widowControl w:val="0"/>
                      <w:rPr>
                        <w:sz w:val="20"/>
                        <w:szCs w:val="22"/>
                      </w:rPr>
                    </w:pPr>
                    <w:r>
                      <w:rPr>
                        <w:sz w:val="20"/>
                        <w:szCs w:val="22"/>
                      </w:rPr>
                      <w:t>1.1.4. plėtoti ir tobulinti Jaunimo darbo centrų informavimo ir konsultavimo paslaugų teikimo jauniems asmenims veiklą</w:t>
                    </w:r>
                  </w:p>
                </w:tc>
                <w:tc>
                  <w:tcPr>
                    <w:tcW w:w="1692" w:type="dxa"/>
                  </w:tcPr>
                  <w:p w14:paraId="5C7DFD32" w14:textId="77777777" w:rsidR="005B3D39" w:rsidRDefault="00B701E7">
                    <w:pPr>
                      <w:widowControl w:val="0"/>
                      <w:rPr>
                        <w:sz w:val="20"/>
                        <w:szCs w:val="22"/>
                      </w:rPr>
                    </w:pPr>
                    <w:r>
                      <w:rPr>
                        <w:sz w:val="20"/>
                        <w:szCs w:val="22"/>
                      </w:rPr>
                      <w:t>2014–2016 m.</w:t>
                    </w:r>
                  </w:p>
                </w:tc>
                <w:tc>
                  <w:tcPr>
                    <w:tcW w:w="885" w:type="dxa"/>
                    <w:gridSpan w:val="2"/>
                  </w:tcPr>
                  <w:p w14:paraId="5C7DFD33" w14:textId="77777777" w:rsidR="005B3D39" w:rsidRDefault="00B701E7">
                    <w:pPr>
                      <w:widowControl w:val="0"/>
                      <w:jc w:val="center"/>
                      <w:rPr>
                        <w:sz w:val="20"/>
                        <w:szCs w:val="22"/>
                      </w:rPr>
                    </w:pPr>
                    <w:r>
                      <w:rPr>
                        <w:sz w:val="20"/>
                        <w:szCs w:val="22"/>
                      </w:rPr>
                      <w:t>–</w:t>
                    </w:r>
                  </w:p>
                </w:tc>
                <w:tc>
                  <w:tcPr>
                    <w:tcW w:w="915" w:type="dxa"/>
                    <w:gridSpan w:val="4"/>
                  </w:tcPr>
                  <w:p w14:paraId="5C7DFD34" w14:textId="77777777" w:rsidR="005B3D39" w:rsidRDefault="00B701E7">
                    <w:pPr>
                      <w:widowControl w:val="0"/>
                      <w:jc w:val="center"/>
                      <w:rPr>
                        <w:sz w:val="20"/>
                        <w:szCs w:val="22"/>
                      </w:rPr>
                    </w:pPr>
                    <w:r>
                      <w:rPr>
                        <w:sz w:val="20"/>
                        <w:szCs w:val="22"/>
                      </w:rPr>
                      <w:t>–</w:t>
                    </w:r>
                  </w:p>
                </w:tc>
                <w:tc>
                  <w:tcPr>
                    <w:tcW w:w="927" w:type="dxa"/>
                    <w:gridSpan w:val="2"/>
                  </w:tcPr>
                  <w:p w14:paraId="5C7DFD35" w14:textId="77777777" w:rsidR="005B3D39" w:rsidRDefault="00B701E7">
                    <w:pPr>
                      <w:widowControl w:val="0"/>
                      <w:jc w:val="center"/>
                      <w:rPr>
                        <w:sz w:val="20"/>
                        <w:szCs w:val="22"/>
                      </w:rPr>
                    </w:pPr>
                    <w:r>
                      <w:rPr>
                        <w:sz w:val="20"/>
                        <w:szCs w:val="22"/>
                      </w:rPr>
                      <w:t>–</w:t>
                    </w:r>
                  </w:p>
                </w:tc>
                <w:tc>
                  <w:tcPr>
                    <w:tcW w:w="3085" w:type="dxa"/>
                  </w:tcPr>
                  <w:p w14:paraId="5C7DFD36" w14:textId="77777777" w:rsidR="005B3D39" w:rsidRDefault="00B701E7">
                    <w:pPr>
                      <w:widowControl w:val="0"/>
                      <w:rPr>
                        <w:sz w:val="20"/>
                        <w:szCs w:val="22"/>
                      </w:rPr>
                    </w:pPr>
                    <w:r>
                      <w:rPr>
                        <w:sz w:val="20"/>
                        <w:szCs w:val="22"/>
                      </w:rPr>
                      <w:t>Lietuvos darbo birža</w:t>
                    </w:r>
                  </w:p>
                </w:tc>
              </w:tr>
              <w:tr w:rsidR="005B3D39" w14:paraId="5C7DFD42" w14:textId="77777777">
                <w:trPr>
                  <w:trHeight w:val="20"/>
                </w:trPr>
                <w:tc>
                  <w:tcPr>
                    <w:tcW w:w="2662" w:type="dxa"/>
                    <w:vMerge/>
                  </w:tcPr>
                  <w:p w14:paraId="5C7DFD38" w14:textId="77777777" w:rsidR="005B3D39" w:rsidRDefault="005B3D39">
                    <w:pPr>
                      <w:widowControl w:val="0"/>
                      <w:rPr>
                        <w:sz w:val="20"/>
                        <w:szCs w:val="22"/>
                      </w:rPr>
                    </w:pPr>
                  </w:p>
                </w:tc>
                <w:tc>
                  <w:tcPr>
                    <w:tcW w:w="4860" w:type="dxa"/>
                  </w:tcPr>
                  <w:p w14:paraId="5C7DFD39" w14:textId="77777777" w:rsidR="005B3D39" w:rsidRDefault="00B701E7">
                    <w:pPr>
                      <w:widowControl w:val="0"/>
                      <w:rPr>
                        <w:sz w:val="20"/>
                        <w:szCs w:val="22"/>
                      </w:rPr>
                    </w:pPr>
                    <w:r>
                      <w:rPr>
                        <w:sz w:val="20"/>
                        <w:szCs w:val="22"/>
                      </w:rPr>
                      <w:t>1.1.5. formuoti moksleivių ir studentų, pageidaujančių dirbti per vasaros atostogas, duomenų banką, informuoti darbdavius apie moksleivius bei studentus, pageidaujančius dirbti vasaros atostogų metu trumpalaikius (sezoninius) darbus</w:t>
                    </w:r>
                  </w:p>
                </w:tc>
                <w:tc>
                  <w:tcPr>
                    <w:tcW w:w="1692" w:type="dxa"/>
                  </w:tcPr>
                  <w:p w14:paraId="5C7DFD3A" w14:textId="77777777" w:rsidR="005B3D39" w:rsidRDefault="00B701E7">
                    <w:pPr>
                      <w:widowControl w:val="0"/>
                      <w:rPr>
                        <w:sz w:val="20"/>
                        <w:szCs w:val="22"/>
                      </w:rPr>
                    </w:pPr>
                    <w:r>
                      <w:rPr>
                        <w:sz w:val="20"/>
                        <w:szCs w:val="22"/>
                      </w:rPr>
                      <w:t>2014–2015 m.</w:t>
                    </w:r>
                  </w:p>
                </w:tc>
                <w:tc>
                  <w:tcPr>
                    <w:tcW w:w="885" w:type="dxa"/>
                    <w:gridSpan w:val="2"/>
                  </w:tcPr>
                  <w:p w14:paraId="5C7DFD3B" w14:textId="77777777" w:rsidR="005B3D39" w:rsidRDefault="00B701E7">
                    <w:pPr>
                      <w:widowControl w:val="0"/>
                      <w:jc w:val="center"/>
                      <w:rPr>
                        <w:sz w:val="20"/>
                        <w:szCs w:val="22"/>
                      </w:rPr>
                    </w:pPr>
                    <w:r>
                      <w:rPr>
                        <w:sz w:val="20"/>
                        <w:szCs w:val="22"/>
                      </w:rPr>
                      <w:t>–</w:t>
                    </w:r>
                  </w:p>
                </w:tc>
                <w:tc>
                  <w:tcPr>
                    <w:tcW w:w="915" w:type="dxa"/>
                    <w:gridSpan w:val="4"/>
                  </w:tcPr>
                  <w:p w14:paraId="5C7DFD3C" w14:textId="77777777" w:rsidR="005B3D39" w:rsidRDefault="00B701E7">
                    <w:pPr>
                      <w:widowControl w:val="0"/>
                      <w:jc w:val="center"/>
                      <w:rPr>
                        <w:sz w:val="20"/>
                        <w:szCs w:val="22"/>
                      </w:rPr>
                    </w:pPr>
                    <w:r>
                      <w:rPr>
                        <w:sz w:val="20"/>
                        <w:szCs w:val="22"/>
                      </w:rPr>
                      <w:t>–</w:t>
                    </w:r>
                  </w:p>
                </w:tc>
                <w:tc>
                  <w:tcPr>
                    <w:tcW w:w="927" w:type="dxa"/>
                    <w:gridSpan w:val="2"/>
                  </w:tcPr>
                  <w:p w14:paraId="5C7DFD3D" w14:textId="77777777" w:rsidR="005B3D39" w:rsidRDefault="00B701E7">
                    <w:pPr>
                      <w:widowControl w:val="0"/>
                      <w:jc w:val="center"/>
                      <w:rPr>
                        <w:sz w:val="20"/>
                        <w:szCs w:val="22"/>
                      </w:rPr>
                    </w:pPr>
                    <w:r>
                      <w:rPr>
                        <w:sz w:val="20"/>
                        <w:szCs w:val="22"/>
                      </w:rPr>
                      <w:t>–</w:t>
                    </w:r>
                  </w:p>
                </w:tc>
                <w:tc>
                  <w:tcPr>
                    <w:tcW w:w="3085" w:type="dxa"/>
                  </w:tcPr>
                  <w:p w14:paraId="5C7DFD3E" w14:textId="77777777" w:rsidR="005B3D39" w:rsidRDefault="00B701E7">
                    <w:pPr>
                      <w:widowControl w:val="0"/>
                      <w:rPr>
                        <w:sz w:val="20"/>
                        <w:szCs w:val="22"/>
                      </w:rPr>
                    </w:pPr>
                    <w:r>
                      <w:rPr>
                        <w:sz w:val="20"/>
                        <w:szCs w:val="22"/>
                      </w:rPr>
                      <w:t>Lietuvos darbo birža,</w:t>
                    </w:r>
                  </w:p>
                  <w:p w14:paraId="5C7DFD3F" w14:textId="77777777" w:rsidR="005B3D39" w:rsidRDefault="00B701E7">
                    <w:pPr>
                      <w:widowControl w:val="0"/>
                      <w:rPr>
                        <w:sz w:val="20"/>
                        <w:szCs w:val="22"/>
                      </w:rPr>
                    </w:pPr>
                    <w:r>
                      <w:rPr>
                        <w:sz w:val="20"/>
                        <w:szCs w:val="22"/>
                      </w:rPr>
                      <w:t>Socialinės apsaugos ir darbo ministerija,</w:t>
                    </w:r>
                  </w:p>
                  <w:p w14:paraId="5C7DFD40" w14:textId="77777777" w:rsidR="005B3D39" w:rsidRDefault="00B701E7">
                    <w:pPr>
                      <w:widowControl w:val="0"/>
                      <w:rPr>
                        <w:sz w:val="20"/>
                        <w:szCs w:val="22"/>
                      </w:rPr>
                    </w:pPr>
                    <w:r>
                      <w:rPr>
                        <w:sz w:val="20"/>
                        <w:szCs w:val="22"/>
                      </w:rPr>
                      <w:t>Švietimo ir mokslo ministerija,</w:t>
                    </w:r>
                  </w:p>
                  <w:p w14:paraId="5C7DFD41" w14:textId="77777777" w:rsidR="005B3D39" w:rsidRDefault="00B701E7">
                    <w:pPr>
                      <w:widowControl w:val="0"/>
                      <w:rPr>
                        <w:sz w:val="20"/>
                        <w:szCs w:val="22"/>
                      </w:rPr>
                    </w:pPr>
                    <w:r>
                      <w:rPr>
                        <w:sz w:val="20"/>
                        <w:szCs w:val="22"/>
                      </w:rPr>
                      <w:t>Jaunimo reikalų departamentas</w:t>
                    </w:r>
                  </w:p>
                </w:tc>
              </w:tr>
              <w:tr w:rsidR="005B3D39" w14:paraId="5C7DFD4E" w14:textId="77777777">
                <w:trPr>
                  <w:trHeight w:val="20"/>
                </w:trPr>
                <w:tc>
                  <w:tcPr>
                    <w:tcW w:w="2662" w:type="dxa"/>
                    <w:vMerge/>
                  </w:tcPr>
                  <w:p w14:paraId="5C7DFD43" w14:textId="77777777" w:rsidR="005B3D39" w:rsidRDefault="005B3D39">
                    <w:pPr>
                      <w:widowControl w:val="0"/>
                      <w:rPr>
                        <w:sz w:val="20"/>
                        <w:szCs w:val="22"/>
                      </w:rPr>
                    </w:pPr>
                  </w:p>
                </w:tc>
                <w:tc>
                  <w:tcPr>
                    <w:tcW w:w="4860" w:type="dxa"/>
                  </w:tcPr>
                  <w:p w14:paraId="5C7DFD44" w14:textId="77777777" w:rsidR="005B3D39" w:rsidRDefault="00B701E7">
                    <w:pPr>
                      <w:widowControl w:val="0"/>
                      <w:rPr>
                        <w:color w:val="000000"/>
                        <w:sz w:val="20"/>
                        <w:szCs w:val="22"/>
                      </w:rPr>
                    </w:pPr>
                    <w:r>
                      <w:rPr>
                        <w:sz w:val="20"/>
                        <w:szCs w:val="22"/>
                      </w:rPr>
                      <w:t>1.1.6. vykdyti jaunų bedarbių ir asmenų, įspėtų apie atleidimą, profesinį mokymą ir perkvalifikavimą</w:t>
                    </w:r>
                  </w:p>
                </w:tc>
                <w:tc>
                  <w:tcPr>
                    <w:tcW w:w="1692" w:type="dxa"/>
                  </w:tcPr>
                  <w:p w14:paraId="5C7DFD45" w14:textId="77777777" w:rsidR="005B3D39" w:rsidRDefault="00B701E7">
                    <w:pPr>
                      <w:widowControl w:val="0"/>
                      <w:rPr>
                        <w:sz w:val="20"/>
                        <w:szCs w:val="22"/>
                      </w:rPr>
                    </w:pPr>
                    <w:r>
                      <w:rPr>
                        <w:sz w:val="20"/>
                        <w:szCs w:val="22"/>
                      </w:rPr>
                      <w:t>2014–2016 m.</w:t>
                    </w:r>
                  </w:p>
                  <w:p w14:paraId="5C7DFD46" w14:textId="77777777" w:rsidR="005B3D39" w:rsidRDefault="005B3D39">
                    <w:pPr>
                      <w:widowControl w:val="0"/>
                      <w:rPr>
                        <w:sz w:val="20"/>
                        <w:szCs w:val="22"/>
                      </w:rPr>
                    </w:pPr>
                  </w:p>
                </w:tc>
                <w:tc>
                  <w:tcPr>
                    <w:tcW w:w="885" w:type="dxa"/>
                    <w:gridSpan w:val="2"/>
                  </w:tcPr>
                  <w:p w14:paraId="5C7DFD47" w14:textId="77777777" w:rsidR="005B3D39" w:rsidRDefault="00B701E7">
                    <w:pPr>
                      <w:widowControl w:val="0"/>
                      <w:jc w:val="center"/>
                      <w:rPr>
                        <w:sz w:val="20"/>
                        <w:szCs w:val="22"/>
                      </w:rPr>
                    </w:pPr>
                    <w:r>
                      <w:rPr>
                        <w:sz w:val="20"/>
                        <w:szCs w:val="22"/>
                      </w:rPr>
                      <w:t>–</w:t>
                    </w:r>
                  </w:p>
                </w:tc>
                <w:tc>
                  <w:tcPr>
                    <w:tcW w:w="915" w:type="dxa"/>
                    <w:gridSpan w:val="4"/>
                  </w:tcPr>
                  <w:p w14:paraId="5C7DFD48" w14:textId="77777777" w:rsidR="005B3D39" w:rsidRDefault="00B701E7">
                    <w:pPr>
                      <w:widowControl w:val="0"/>
                      <w:jc w:val="center"/>
                      <w:rPr>
                        <w:sz w:val="20"/>
                        <w:szCs w:val="22"/>
                      </w:rPr>
                    </w:pPr>
                    <w:r>
                      <w:rPr>
                        <w:sz w:val="20"/>
                        <w:szCs w:val="22"/>
                      </w:rPr>
                      <w:t>–</w:t>
                    </w:r>
                  </w:p>
                </w:tc>
                <w:tc>
                  <w:tcPr>
                    <w:tcW w:w="927" w:type="dxa"/>
                    <w:gridSpan w:val="2"/>
                  </w:tcPr>
                  <w:p w14:paraId="5C7DFD49" w14:textId="77777777" w:rsidR="005B3D39" w:rsidRDefault="00B701E7">
                    <w:pPr>
                      <w:widowControl w:val="0"/>
                      <w:jc w:val="center"/>
                      <w:rPr>
                        <w:sz w:val="20"/>
                        <w:szCs w:val="22"/>
                      </w:rPr>
                    </w:pPr>
                    <w:r>
                      <w:rPr>
                        <w:sz w:val="20"/>
                        <w:szCs w:val="22"/>
                      </w:rPr>
                      <w:t>–</w:t>
                    </w:r>
                  </w:p>
                </w:tc>
                <w:tc>
                  <w:tcPr>
                    <w:tcW w:w="3085" w:type="dxa"/>
                  </w:tcPr>
                  <w:p w14:paraId="5C7DFD4A" w14:textId="77777777" w:rsidR="005B3D39" w:rsidRDefault="00B701E7">
                    <w:pPr>
                      <w:widowControl w:val="0"/>
                      <w:rPr>
                        <w:sz w:val="20"/>
                        <w:szCs w:val="22"/>
                      </w:rPr>
                    </w:pPr>
                    <w:r>
                      <w:rPr>
                        <w:sz w:val="20"/>
                        <w:szCs w:val="22"/>
                      </w:rPr>
                      <w:t>Socialinės apsaugos ir darbo ministerija,</w:t>
                    </w:r>
                  </w:p>
                  <w:p w14:paraId="5C7DFD4B" w14:textId="77777777" w:rsidR="005B3D39" w:rsidRDefault="00B701E7">
                    <w:pPr>
                      <w:widowControl w:val="0"/>
                      <w:rPr>
                        <w:sz w:val="20"/>
                        <w:szCs w:val="22"/>
                      </w:rPr>
                    </w:pPr>
                    <w:r>
                      <w:rPr>
                        <w:sz w:val="20"/>
                        <w:szCs w:val="22"/>
                      </w:rPr>
                      <w:t>Lietuvos darbo birža,</w:t>
                    </w:r>
                  </w:p>
                  <w:p w14:paraId="5C7DFD4C" w14:textId="77777777" w:rsidR="005B3D39" w:rsidRDefault="00B701E7">
                    <w:pPr>
                      <w:widowControl w:val="0"/>
                      <w:rPr>
                        <w:sz w:val="20"/>
                        <w:szCs w:val="22"/>
                      </w:rPr>
                    </w:pPr>
                    <w:r>
                      <w:rPr>
                        <w:sz w:val="20"/>
                        <w:szCs w:val="22"/>
                      </w:rPr>
                      <w:t>Jaunimo reikalų departamentas,</w:t>
                    </w:r>
                  </w:p>
                  <w:p w14:paraId="5C7DFD4D" w14:textId="77777777" w:rsidR="005B3D39" w:rsidRDefault="00B701E7">
                    <w:pPr>
                      <w:widowControl w:val="0"/>
                      <w:rPr>
                        <w:sz w:val="20"/>
                        <w:szCs w:val="22"/>
                      </w:rPr>
                    </w:pPr>
                    <w:r>
                      <w:rPr>
                        <w:sz w:val="20"/>
                        <w:szCs w:val="22"/>
                      </w:rPr>
                      <w:lastRenderedPageBreak/>
                      <w:t>Švietimo ir mokslo ministerija</w:t>
                    </w:r>
                  </w:p>
                </w:tc>
              </w:tr>
              <w:tr w:rsidR="005B3D39" w14:paraId="5C7DFD57" w14:textId="77777777">
                <w:trPr>
                  <w:trHeight w:val="20"/>
                </w:trPr>
                <w:tc>
                  <w:tcPr>
                    <w:tcW w:w="2662" w:type="dxa"/>
                    <w:vMerge/>
                  </w:tcPr>
                  <w:p w14:paraId="5C7DFD4F" w14:textId="77777777" w:rsidR="005B3D39" w:rsidRDefault="005B3D39">
                    <w:pPr>
                      <w:widowControl w:val="0"/>
                      <w:tabs>
                        <w:tab w:val="left" w:pos="504"/>
                      </w:tabs>
                      <w:rPr>
                        <w:sz w:val="20"/>
                        <w:szCs w:val="22"/>
                      </w:rPr>
                    </w:pPr>
                  </w:p>
                </w:tc>
                <w:tc>
                  <w:tcPr>
                    <w:tcW w:w="4860" w:type="dxa"/>
                  </w:tcPr>
                  <w:p w14:paraId="5C7DFD50" w14:textId="77777777" w:rsidR="005B3D39" w:rsidRDefault="00B701E7">
                    <w:pPr>
                      <w:widowControl w:val="0"/>
                      <w:rPr>
                        <w:sz w:val="20"/>
                        <w:szCs w:val="22"/>
                      </w:rPr>
                    </w:pPr>
                    <w:r>
                      <w:rPr>
                        <w:sz w:val="20"/>
                        <w:szCs w:val="22"/>
                      </w:rPr>
                      <w:t>1.1.7. inicijuoti ir vykdyti projektus, formuojančius darbdavių teigiamą požiūrį į iš įkalinimo įstaigų grįžusius jaunuolius, siekiant juos įdarbinti</w:t>
                    </w:r>
                  </w:p>
                </w:tc>
                <w:tc>
                  <w:tcPr>
                    <w:tcW w:w="1692" w:type="dxa"/>
                  </w:tcPr>
                  <w:p w14:paraId="5C7DFD51" w14:textId="77777777" w:rsidR="005B3D39" w:rsidRDefault="00B701E7">
                    <w:pPr>
                      <w:widowControl w:val="0"/>
                      <w:rPr>
                        <w:sz w:val="20"/>
                        <w:szCs w:val="22"/>
                      </w:rPr>
                    </w:pPr>
                    <w:r>
                      <w:rPr>
                        <w:sz w:val="20"/>
                        <w:szCs w:val="22"/>
                      </w:rPr>
                      <w:t>2014–2016 m.</w:t>
                    </w:r>
                  </w:p>
                </w:tc>
                <w:tc>
                  <w:tcPr>
                    <w:tcW w:w="885" w:type="dxa"/>
                    <w:gridSpan w:val="2"/>
                  </w:tcPr>
                  <w:p w14:paraId="5C7DFD52" w14:textId="77777777" w:rsidR="005B3D39" w:rsidRDefault="00B701E7">
                    <w:pPr>
                      <w:widowControl w:val="0"/>
                      <w:jc w:val="center"/>
                      <w:rPr>
                        <w:sz w:val="20"/>
                        <w:szCs w:val="22"/>
                      </w:rPr>
                    </w:pPr>
                    <w:r>
                      <w:rPr>
                        <w:sz w:val="20"/>
                        <w:szCs w:val="22"/>
                      </w:rPr>
                      <w:t>–</w:t>
                    </w:r>
                  </w:p>
                </w:tc>
                <w:tc>
                  <w:tcPr>
                    <w:tcW w:w="915" w:type="dxa"/>
                    <w:gridSpan w:val="4"/>
                  </w:tcPr>
                  <w:p w14:paraId="5C7DFD53" w14:textId="77777777" w:rsidR="005B3D39" w:rsidRDefault="00B701E7">
                    <w:pPr>
                      <w:widowControl w:val="0"/>
                      <w:jc w:val="center"/>
                      <w:rPr>
                        <w:sz w:val="20"/>
                        <w:szCs w:val="22"/>
                      </w:rPr>
                    </w:pPr>
                    <w:r>
                      <w:rPr>
                        <w:sz w:val="20"/>
                        <w:szCs w:val="22"/>
                      </w:rPr>
                      <w:t>–</w:t>
                    </w:r>
                  </w:p>
                </w:tc>
                <w:tc>
                  <w:tcPr>
                    <w:tcW w:w="927" w:type="dxa"/>
                    <w:gridSpan w:val="2"/>
                  </w:tcPr>
                  <w:p w14:paraId="5C7DFD54" w14:textId="77777777" w:rsidR="005B3D39" w:rsidRDefault="00B701E7">
                    <w:pPr>
                      <w:widowControl w:val="0"/>
                      <w:jc w:val="center"/>
                      <w:rPr>
                        <w:sz w:val="20"/>
                        <w:szCs w:val="22"/>
                      </w:rPr>
                    </w:pPr>
                    <w:r>
                      <w:rPr>
                        <w:sz w:val="20"/>
                        <w:szCs w:val="22"/>
                      </w:rPr>
                      <w:t>–</w:t>
                    </w:r>
                  </w:p>
                </w:tc>
                <w:tc>
                  <w:tcPr>
                    <w:tcW w:w="3085" w:type="dxa"/>
                  </w:tcPr>
                  <w:p w14:paraId="5C7DFD55" w14:textId="77777777" w:rsidR="005B3D39" w:rsidRDefault="00B701E7">
                    <w:pPr>
                      <w:widowControl w:val="0"/>
                      <w:rPr>
                        <w:sz w:val="20"/>
                        <w:szCs w:val="22"/>
                      </w:rPr>
                    </w:pPr>
                    <w:r>
                      <w:rPr>
                        <w:sz w:val="20"/>
                        <w:szCs w:val="22"/>
                      </w:rPr>
                      <w:t>Kalėjimų departamentas prie Teisingumo ministerijos,  Lietuvos darbo birža,</w:t>
                    </w:r>
                  </w:p>
                  <w:p w14:paraId="5C7DFD56" w14:textId="77777777" w:rsidR="005B3D39" w:rsidRDefault="00B701E7">
                    <w:pPr>
                      <w:widowControl w:val="0"/>
                      <w:rPr>
                        <w:sz w:val="20"/>
                        <w:szCs w:val="22"/>
                      </w:rPr>
                    </w:pPr>
                    <w:r>
                      <w:rPr>
                        <w:sz w:val="20"/>
                        <w:szCs w:val="22"/>
                      </w:rPr>
                      <w:t xml:space="preserve">Socialinės apsaugos ir darbo ministerija,  Jaunimo reikalų departamentas </w:t>
                    </w:r>
                  </w:p>
                </w:tc>
              </w:tr>
              <w:tr w:rsidR="005B3D39" w14:paraId="5C7DFD60" w14:textId="77777777">
                <w:trPr>
                  <w:trHeight w:val="20"/>
                </w:trPr>
                <w:tc>
                  <w:tcPr>
                    <w:tcW w:w="2662" w:type="dxa"/>
                    <w:vMerge w:val="restart"/>
                  </w:tcPr>
                  <w:p w14:paraId="5C7DFD58" w14:textId="77777777" w:rsidR="005B3D39" w:rsidRDefault="00B701E7">
                    <w:pPr>
                      <w:widowControl w:val="0"/>
                      <w:tabs>
                        <w:tab w:val="left" w:pos="504"/>
                      </w:tabs>
                      <w:rPr>
                        <w:sz w:val="20"/>
                        <w:szCs w:val="22"/>
                      </w:rPr>
                    </w:pPr>
                    <w:r>
                      <w:br w:type="page"/>
                    </w:r>
                  </w:p>
                </w:tc>
                <w:tc>
                  <w:tcPr>
                    <w:tcW w:w="4860" w:type="dxa"/>
                  </w:tcPr>
                  <w:p w14:paraId="5C7DFD59" w14:textId="77777777" w:rsidR="005B3D39" w:rsidRDefault="00B701E7">
                    <w:pPr>
                      <w:widowControl w:val="0"/>
                      <w:rPr>
                        <w:color w:val="000000"/>
                        <w:sz w:val="20"/>
                        <w:szCs w:val="22"/>
                      </w:rPr>
                    </w:pPr>
                    <w:r>
                      <w:rPr>
                        <w:color w:val="000000"/>
                        <w:sz w:val="20"/>
                        <w:szCs w:val="22"/>
                      </w:rPr>
                      <w:t>1.1.8. sukurti ir įgyvendinti informacinę ir stebėsenos sistemą, kurią naudojant būtų galima nustatyti 14–29 m. jaunus asmenis, kurie nesimoko, nedirba ir nėra registruoti Lietuvos darbo biržoje</w:t>
                    </w:r>
                    <w:r>
                      <w:rPr>
                        <w:color w:val="000000"/>
                        <w:sz w:val="20"/>
                        <w:szCs w:val="22"/>
                        <w:vertAlign w:val="superscript"/>
                      </w:rPr>
                      <w:footnoteReference w:id="1"/>
                    </w:r>
                  </w:p>
                </w:tc>
                <w:tc>
                  <w:tcPr>
                    <w:tcW w:w="1692" w:type="dxa"/>
                  </w:tcPr>
                  <w:p w14:paraId="5C7DFD5A" w14:textId="77777777" w:rsidR="005B3D39" w:rsidRDefault="00B701E7">
                    <w:pPr>
                      <w:widowControl w:val="0"/>
                      <w:rPr>
                        <w:color w:val="000000"/>
                        <w:sz w:val="20"/>
                        <w:szCs w:val="22"/>
                      </w:rPr>
                    </w:pPr>
                    <w:r>
                      <w:rPr>
                        <w:color w:val="000000"/>
                        <w:sz w:val="20"/>
                        <w:szCs w:val="22"/>
                      </w:rPr>
                      <w:t>2015–2016 m.</w:t>
                    </w:r>
                  </w:p>
                </w:tc>
                <w:tc>
                  <w:tcPr>
                    <w:tcW w:w="885" w:type="dxa"/>
                    <w:gridSpan w:val="2"/>
                  </w:tcPr>
                  <w:p w14:paraId="5C7DFD5B" w14:textId="77777777" w:rsidR="005B3D39" w:rsidRDefault="00B701E7">
                    <w:pPr>
                      <w:widowControl w:val="0"/>
                      <w:jc w:val="center"/>
                      <w:rPr>
                        <w:color w:val="000000"/>
                        <w:sz w:val="20"/>
                        <w:szCs w:val="22"/>
                      </w:rPr>
                    </w:pPr>
                    <w:r>
                      <w:rPr>
                        <w:color w:val="000000"/>
                        <w:sz w:val="20"/>
                        <w:szCs w:val="22"/>
                      </w:rPr>
                      <w:t>–</w:t>
                    </w:r>
                  </w:p>
                </w:tc>
                <w:tc>
                  <w:tcPr>
                    <w:tcW w:w="915" w:type="dxa"/>
                    <w:gridSpan w:val="4"/>
                  </w:tcPr>
                  <w:p w14:paraId="5C7DFD5C" w14:textId="77777777" w:rsidR="005B3D39" w:rsidRDefault="00B701E7">
                    <w:pPr>
                      <w:widowControl w:val="0"/>
                      <w:jc w:val="center"/>
                      <w:rPr>
                        <w:color w:val="000000"/>
                        <w:sz w:val="20"/>
                        <w:szCs w:val="22"/>
                      </w:rPr>
                    </w:pPr>
                    <w:r>
                      <w:rPr>
                        <w:color w:val="000000"/>
                        <w:sz w:val="20"/>
                        <w:szCs w:val="22"/>
                      </w:rPr>
                      <w:t>–</w:t>
                    </w:r>
                  </w:p>
                </w:tc>
                <w:tc>
                  <w:tcPr>
                    <w:tcW w:w="927" w:type="dxa"/>
                    <w:gridSpan w:val="2"/>
                  </w:tcPr>
                  <w:p w14:paraId="5C7DFD5D" w14:textId="77777777" w:rsidR="005B3D39" w:rsidRDefault="00B701E7">
                    <w:pPr>
                      <w:widowControl w:val="0"/>
                      <w:jc w:val="center"/>
                      <w:rPr>
                        <w:color w:val="000000"/>
                        <w:sz w:val="20"/>
                        <w:szCs w:val="22"/>
                      </w:rPr>
                    </w:pPr>
                    <w:r>
                      <w:rPr>
                        <w:color w:val="000000"/>
                        <w:sz w:val="20"/>
                        <w:szCs w:val="22"/>
                      </w:rPr>
                      <w:t>–</w:t>
                    </w:r>
                  </w:p>
                </w:tc>
                <w:tc>
                  <w:tcPr>
                    <w:tcW w:w="3085" w:type="dxa"/>
                  </w:tcPr>
                  <w:p w14:paraId="5C7DFD5E" w14:textId="77777777" w:rsidR="005B3D39" w:rsidRDefault="00B701E7">
                    <w:pPr>
                      <w:widowControl w:val="0"/>
                      <w:rPr>
                        <w:sz w:val="20"/>
                        <w:szCs w:val="22"/>
                      </w:rPr>
                    </w:pPr>
                    <w:r>
                      <w:rPr>
                        <w:sz w:val="20"/>
                        <w:szCs w:val="22"/>
                      </w:rPr>
                      <w:t>Lietuvos darbo birža,</w:t>
                    </w:r>
                  </w:p>
                  <w:p w14:paraId="5C7DFD5F" w14:textId="77777777" w:rsidR="005B3D39" w:rsidRDefault="00B701E7">
                    <w:pPr>
                      <w:widowControl w:val="0"/>
                      <w:rPr>
                        <w:color w:val="000000"/>
                        <w:sz w:val="20"/>
                        <w:szCs w:val="22"/>
                      </w:rPr>
                    </w:pPr>
                    <w:r>
                      <w:rPr>
                        <w:color w:val="000000"/>
                        <w:sz w:val="20"/>
                        <w:szCs w:val="22"/>
                      </w:rPr>
                      <w:t>Jaunimo reikalų departamentas</w:t>
                    </w:r>
                  </w:p>
                </w:tc>
              </w:tr>
              <w:tr w:rsidR="005B3D39" w14:paraId="5C7DFD68" w14:textId="77777777">
                <w:trPr>
                  <w:trHeight w:val="20"/>
                </w:trPr>
                <w:tc>
                  <w:tcPr>
                    <w:tcW w:w="2662" w:type="dxa"/>
                    <w:vMerge/>
                  </w:tcPr>
                  <w:p w14:paraId="5C7DFD61" w14:textId="77777777" w:rsidR="005B3D39" w:rsidRDefault="005B3D39">
                    <w:pPr>
                      <w:widowControl w:val="0"/>
                      <w:tabs>
                        <w:tab w:val="left" w:pos="504"/>
                      </w:tabs>
                      <w:rPr>
                        <w:sz w:val="20"/>
                        <w:szCs w:val="22"/>
                      </w:rPr>
                    </w:pPr>
                  </w:p>
                </w:tc>
                <w:tc>
                  <w:tcPr>
                    <w:tcW w:w="4860" w:type="dxa"/>
                  </w:tcPr>
                  <w:p w14:paraId="5C7DFD62" w14:textId="77777777" w:rsidR="005B3D39" w:rsidRDefault="00B701E7">
                    <w:pPr>
                      <w:widowControl w:val="0"/>
                      <w:rPr>
                        <w:color w:val="000000"/>
                        <w:sz w:val="20"/>
                        <w:szCs w:val="22"/>
                      </w:rPr>
                    </w:pPr>
                    <w:r>
                      <w:rPr>
                        <w:color w:val="000000"/>
                        <w:sz w:val="20"/>
                        <w:szCs w:val="22"/>
                      </w:rPr>
                      <w:t>1.1.9. užtikrinti sklandų jaunų žmonių (kurie nedirba, nesimoko ir nedalyvauja aktyvios darbo rinkos politikos priemonėse) perėjimą po nedarbo laikotarpio, neveiklumo ar studijų į darbo rinką, švietimo sistemą plėtojant atvirą darbą su jaunimu per atvirus jaunimo centrus ir erdves</w:t>
                    </w:r>
                    <w:r>
                      <w:rPr>
                        <w:color w:val="000000"/>
                        <w:sz w:val="20"/>
                        <w:szCs w:val="22"/>
                        <w:vertAlign w:val="superscript"/>
                      </w:rPr>
                      <w:t>*</w:t>
                    </w:r>
                    <w:r>
                      <w:rPr>
                        <w:color w:val="000000"/>
                        <w:sz w:val="20"/>
                        <w:szCs w:val="22"/>
                      </w:rPr>
                      <w:t xml:space="preserve"> </w:t>
                    </w:r>
                  </w:p>
                </w:tc>
                <w:tc>
                  <w:tcPr>
                    <w:tcW w:w="1692" w:type="dxa"/>
                  </w:tcPr>
                  <w:p w14:paraId="5C7DFD63" w14:textId="77777777" w:rsidR="005B3D39" w:rsidRDefault="00B701E7">
                    <w:pPr>
                      <w:widowControl w:val="0"/>
                      <w:rPr>
                        <w:color w:val="000000"/>
                        <w:sz w:val="20"/>
                        <w:szCs w:val="22"/>
                      </w:rPr>
                    </w:pPr>
                    <w:r>
                      <w:rPr>
                        <w:color w:val="000000"/>
                        <w:sz w:val="20"/>
                        <w:szCs w:val="22"/>
                      </w:rPr>
                      <w:t>2014–2016 m.</w:t>
                    </w:r>
                  </w:p>
                </w:tc>
                <w:tc>
                  <w:tcPr>
                    <w:tcW w:w="885" w:type="dxa"/>
                    <w:gridSpan w:val="2"/>
                  </w:tcPr>
                  <w:p w14:paraId="5C7DFD64" w14:textId="77777777" w:rsidR="005B3D39" w:rsidRDefault="00B701E7">
                    <w:pPr>
                      <w:widowControl w:val="0"/>
                      <w:jc w:val="center"/>
                      <w:rPr>
                        <w:color w:val="000000"/>
                        <w:sz w:val="20"/>
                        <w:szCs w:val="22"/>
                      </w:rPr>
                    </w:pPr>
                    <w:r>
                      <w:rPr>
                        <w:color w:val="000000"/>
                        <w:sz w:val="20"/>
                        <w:szCs w:val="22"/>
                      </w:rPr>
                      <w:t>–</w:t>
                    </w:r>
                  </w:p>
                </w:tc>
                <w:tc>
                  <w:tcPr>
                    <w:tcW w:w="915" w:type="dxa"/>
                    <w:gridSpan w:val="4"/>
                  </w:tcPr>
                  <w:p w14:paraId="5C7DFD65" w14:textId="77777777" w:rsidR="005B3D39" w:rsidRDefault="00B701E7">
                    <w:pPr>
                      <w:widowControl w:val="0"/>
                      <w:jc w:val="center"/>
                      <w:rPr>
                        <w:color w:val="000000"/>
                        <w:sz w:val="20"/>
                        <w:szCs w:val="22"/>
                      </w:rPr>
                    </w:pPr>
                    <w:r>
                      <w:rPr>
                        <w:color w:val="000000"/>
                        <w:sz w:val="20"/>
                        <w:szCs w:val="22"/>
                      </w:rPr>
                      <w:t>–</w:t>
                    </w:r>
                  </w:p>
                </w:tc>
                <w:tc>
                  <w:tcPr>
                    <w:tcW w:w="927" w:type="dxa"/>
                    <w:gridSpan w:val="2"/>
                  </w:tcPr>
                  <w:p w14:paraId="5C7DFD66" w14:textId="77777777" w:rsidR="005B3D39" w:rsidRDefault="00B701E7">
                    <w:pPr>
                      <w:widowControl w:val="0"/>
                      <w:jc w:val="center"/>
                      <w:rPr>
                        <w:color w:val="000000"/>
                        <w:sz w:val="20"/>
                        <w:szCs w:val="22"/>
                      </w:rPr>
                    </w:pPr>
                    <w:r>
                      <w:rPr>
                        <w:color w:val="000000"/>
                        <w:sz w:val="20"/>
                        <w:szCs w:val="22"/>
                      </w:rPr>
                      <w:t>–</w:t>
                    </w:r>
                  </w:p>
                </w:tc>
                <w:tc>
                  <w:tcPr>
                    <w:tcW w:w="3085" w:type="dxa"/>
                  </w:tcPr>
                  <w:p w14:paraId="5C7DFD67" w14:textId="77777777" w:rsidR="005B3D39" w:rsidRDefault="00B701E7">
                    <w:pPr>
                      <w:widowControl w:val="0"/>
                      <w:rPr>
                        <w:color w:val="000000"/>
                        <w:sz w:val="20"/>
                        <w:szCs w:val="22"/>
                      </w:rPr>
                    </w:pPr>
                    <w:r>
                      <w:rPr>
                        <w:color w:val="000000"/>
                        <w:sz w:val="20"/>
                        <w:szCs w:val="22"/>
                      </w:rPr>
                      <w:t>Jaunimo reikalų departamentas, Socialinės apsaugos ir darbo ministerija</w:t>
                    </w:r>
                  </w:p>
                </w:tc>
              </w:tr>
              <w:tr w:rsidR="005B3D39" w14:paraId="5C7DFD71" w14:textId="77777777">
                <w:trPr>
                  <w:trHeight w:val="20"/>
                </w:trPr>
                <w:tc>
                  <w:tcPr>
                    <w:tcW w:w="2662" w:type="dxa"/>
                    <w:vMerge/>
                  </w:tcPr>
                  <w:p w14:paraId="5C7DFD69" w14:textId="77777777" w:rsidR="005B3D39" w:rsidRDefault="005B3D39">
                    <w:pPr>
                      <w:widowControl w:val="0"/>
                      <w:tabs>
                        <w:tab w:val="left" w:pos="504"/>
                      </w:tabs>
                      <w:rPr>
                        <w:sz w:val="20"/>
                        <w:szCs w:val="22"/>
                      </w:rPr>
                    </w:pPr>
                  </w:p>
                </w:tc>
                <w:tc>
                  <w:tcPr>
                    <w:tcW w:w="4860" w:type="dxa"/>
                  </w:tcPr>
                  <w:p w14:paraId="5C7DFD6A" w14:textId="77777777" w:rsidR="005B3D39" w:rsidRDefault="00B701E7">
                    <w:pPr>
                      <w:widowControl w:val="0"/>
                      <w:rPr>
                        <w:color w:val="000000"/>
                        <w:sz w:val="20"/>
                        <w:szCs w:val="22"/>
                      </w:rPr>
                    </w:pPr>
                    <w:r>
                      <w:rPr>
                        <w:color w:val="000000"/>
                        <w:sz w:val="20"/>
                        <w:szCs w:val="22"/>
                      </w:rPr>
                      <w:t>1.1.10. įgyvendinti Nacionalinę jaunimo savanoriškos veiklos programą ir užtikrinti jos tęstinumą</w:t>
                    </w:r>
                    <w:r>
                      <w:rPr>
                        <w:color w:val="000000"/>
                        <w:sz w:val="20"/>
                        <w:szCs w:val="22"/>
                        <w:vertAlign w:val="superscript"/>
                      </w:rPr>
                      <w:t>*</w:t>
                    </w:r>
                  </w:p>
                  <w:p w14:paraId="5C7DFD6B" w14:textId="77777777" w:rsidR="005B3D39" w:rsidRDefault="005B3D39">
                    <w:pPr>
                      <w:widowControl w:val="0"/>
                      <w:rPr>
                        <w:color w:val="000000"/>
                        <w:sz w:val="20"/>
                        <w:szCs w:val="22"/>
                      </w:rPr>
                    </w:pPr>
                  </w:p>
                </w:tc>
                <w:tc>
                  <w:tcPr>
                    <w:tcW w:w="1692" w:type="dxa"/>
                  </w:tcPr>
                  <w:p w14:paraId="5C7DFD6C" w14:textId="77777777" w:rsidR="005B3D39" w:rsidRDefault="00B701E7">
                    <w:pPr>
                      <w:widowControl w:val="0"/>
                      <w:rPr>
                        <w:color w:val="000000"/>
                        <w:sz w:val="20"/>
                        <w:szCs w:val="22"/>
                      </w:rPr>
                    </w:pPr>
                    <w:r>
                      <w:rPr>
                        <w:color w:val="000000"/>
                        <w:sz w:val="20"/>
                        <w:szCs w:val="22"/>
                      </w:rPr>
                      <w:t>2014–2016 m.</w:t>
                    </w:r>
                  </w:p>
                </w:tc>
                <w:tc>
                  <w:tcPr>
                    <w:tcW w:w="885" w:type="dxa"/>
                    <w:gridSpan w:val="2"/>
                  </w:tcPr>
                  <w:p w14:paraId="5C7DFD6D" w14:textId="77777777" w:rsidR="005B3D39" w:rsidRDefault="00B701E7">
                    <w:pPr>
                      <w:widowControl w:val="0"/>
                      <w:jc w:val="center"/>
                      <w:rPr>
                        <w:color w:val="000000"/>
                        <w:sz w:val="20"/>
                        <w:szCs w:val="22"/>
                      </w:rPr>
                    </w:pPr>
                    <w:r>
                      <w:rPr>
                        <w:color w:val="000000"/>
                        <w:sz w:val="20"/>
                        <w:szCs w:val="22"/>
                      </w:rPr>
                      <w:t>–</w:t>
                    </w:r>
                  </w:p>
                </w:tc>
                <w:tc>
                  <w:tcPr>
                    <w:tcW w:w="915" w:type="dxa"/>
                    <w:gridSpan w:val="4"/>
                  </w:tcPr>
                  <w:p w14:paraId="5C7DFD6E" w14:textId="77777777" w:rsidR="005B3D39" w:rsidRDefault="00B701E7">
                    <w:pPr>
                      <w:widowControl w:val="0"/>
                      <w:jc w:val="center"/>
                      <w:rPr>
                        <w:color w:val="000000"/>
                        <w:sz w:val="20"/>
                        <w:szCs w:val="22"/>
                      </w:rPr>
                    </w:pPr>
                    <w:r>
                      <w:rPr>
                        <w:color w:val="000000"/>
                        <w:sz w:val="20"/>
                        <w:szCs w:val="22"/>
                      </w:rPr>
                      <w:t>–</w:t>
                    </w:r>
                  </w:p>
                </w:tc>
                <w:tc>
                  <w:tcPr>
                    <w:tcW w:w="927" w:type="dxa"/>
                    <w:gridSpan w:val="2"/>
                  </w:tcPr>
                  <w:p w14:paraId="5C7DFD6F" w14:textId="77777777" w:rsidR="005B3D39" w:rsidRDefault="00B701E7">
                    <w:pPr>
                      <w:widowControl w:val="0"/>
                      <w:jc w:val="center"/>
                      <w:rPr>
                        <w:color w:val="000000"/>
                        <w:sz w:val="20"/>
                        <w:szCs w:val="22"/>
                      </w:rPr>
                    </w:pPr>
                    <w:r>
                      <w:rPr>
                        <w:color w:val="000000"/>
                        <w:sz w:val="20"/>
                        <w:szCs w:val="22"/>
                      </w:rPr>
                      <w:t>–</w:t>
                    </w:r>
                  </w:p>
                </w:tc>
                <w:tc>
                  <w:tcPr>
                    <w:tcW w:w="3085" w:type="dxa"/>
                  </w:tcPr>
                  <w:p w14:paraId="5C7DFD70" w14:textId="77777777" w:rsidR="005B3D39" w:rsidRDefault="00B701E7">
                    <w:pPr>
                      <w:widowControl w:val="0"/>
                      <w:rPr>
                        <w:color w:val="000000"/>
                        <w:sz w:val="20"/>
                        <w:szCs w:val="22"/>
                      </w:rPr>
                    </w:pPr>
                    <w:r>
                      <w:rPr>
                        <w:color w:val="000000"/>
                        <w:sz w:val="20"/>
                        <w:szCs w:val="22"/>
                      </w:rPr>
                      <w:t>Jaunimo reikalų departamentas, Socialinės apsaugos ir darbo ministerija</w:t>
                    </w:r>
                  </w:p>
                </w:tc>
              </w:tr>
              <w:tr w:rsidR="005B3D39" w14:paraId="5C7DFD79" w14:textId="77777777">
                <w:trPr>
                  <w:trHeight w:val="20"/>
                </w:trPr>
                <w:tc>
                  <w:tcPr>
                    <w:tcW w:w="2662" w:type="dxa"/>
                    <w:vMerge/>
                  </w:tcPr>
                  <w:p w14:paraId="5C7DFD72" w14:textId="77777777" w:rsidR="005B3D39" w:rsidRDefault="005B3D39">
                    <w:pPr>
                      <w:widowControl w:val="0"/>
                      <w:tabs>
                        <w:tab w:val="left" w:pos="504"/>
                      </w:tabs>
                      <w:rPr>
                        <w:sz w:val="20"/>
                        <w:szCs w:val="22"/>
                      </w:rPr>
                    </w:pPr>
                  </w:p>
                </w:tc>
                <w:tc>
                  <w:tcPr>
                    <w:tcW w:w="4860" w:type="dxa"/>
                  </w:tcPr>
                  <w:p w14:paraId="5C7DFD73" w14:textId="77777777" w:rsidR="005B3D39" w:rsidRDefault="00B701E7">
                    <w:pPr>
                      <w:widowControl w:val="0"/>
                      <w:rPr>
                        <w:sz w:val="22"/>
                      </w:rPr>
                    </w:pPr>
                    <w:r>
                      <w:rPr>
                        <w:color w:val="000000"/>
                        <w:sz w:val="20"/>
                        <w:szCs w:val="22"/>
                      </w:rPr>
                      <w:t>1.1.11. sukurti ir įgyvendinti neformaliuoju būdu įgytų kompetencijų, reikalingų darbo rinkoje, pripažinimo sistemą</w:t>
                    </w:r>
                    <w:r>
                      <w:rPr>
                        <w:color w:val="000000"/>
                        <w:sz w:val="20"/>
                        <w:szCs w:val="22"/>
                        <w:vertAlign w:val="superscript"/>
                      </w:rPr>
                      <w:t>*</w:t>
                    </w:r>
                  </w:p>
                </w:tc>
                <w:tc>
                  <w:tcPr>
                    <w:tcW w:w="1692" w:type="dxa"/>
                  </w:tcPr>
                  <w:p w14:paraId="5C7DFD74" w14:textId="77777777" w:rsidR="005B3D39" w:rsidRDefault="00B701E7">
                    <w:pPr>
                      <w:widowControl w:val="0"/>
                      <w:rPr>
                        <w:color w:val="000000"/>
                        <w:sz w:val="20"/>
                        <w:szCs w:val="22"/>
                      </w:rPr>
                    </w:pPr>
                    <w:r>
                      <w:rPr>
                        <w:color w:val="000000"/>
                        <w:sz w:val="20"/>
                        <w:szCs w:val="22"/>
                      </w:rPr>
                      <w:t xml:space="preserve">2015–2016 m. </w:t>
                    </w:r>
                  </w:p>
                </w:tc>
                <w:tc>
                  <w:tcPr>
                    <w:tcW w:w="885" w:type="dxa"/>
                    <w:gridSpan w:val="2"/>
                  </w:tcPr>
                  <w:p w14:paraId="5C7DFD75" w14:textId="77777777" w:rsidR="005B3D39" w:rsidRDefault="00B701E7">
                    <w:pPr>
                      <w:widowControl w:val="0"/>
                      <w:jc w:val="center"/>
                      <w:rPr>
                        <w:color w:val="000000"/>
                        <w:sz w:val="20"/>
                        <w:szCs w:val="22"/>
                      </w:rPr>
                    </w:pPr>
                    <w:r>
                      <w:rPr>
                        <w:color w:val="000000"/>
                        <w:sz w:val="20"/>
                        <w:szCs w:val="22"/>
                      </w:rPr>
                      <w:t>–</w:t>
                    </w:r>
                  </w:p>
                </w:tc>
                <w:tc>
                  <w:tcPr>
                    <w:tcW w:w="915" w:type="dxa"/>
                    <w:gridSpan w:val="4"/>
                  </w:tcPr>
                  <w:p w14:paraId="5C7DFD76" w14:textId="77777777" w:rsidR="005B3D39" w:rsidRDefault="00B701E7">
                    <w:pPr>
                      <w:widowControl w:val="0"/>
                      <w:jc w:val="center"/>
                      <w:rPr>
                        <w:color w:val="000000"/>
                        <w:sz w:val="20"/>
                        <w:szCs w:val="22"/>
                      </w:rPr>
                    </w:pPr>
                    <w:r>
                      <w:rPr>
                        <w:color w:val="000000"/>
                        <w:sz w:val="20"/>
                        <w:szCs w:val="22"/>
                      </w:rPr>
                      <w:t>–</w:t>
                    </w:r>
                  </w:p>
                </w:tc>
                <w:tc>
                  <w:tcPr>
                    <w:tcW w:w="927" w:type="dxa"/>
                    <w:gridSpan w:val="2"/>
                  </w:tcPr>
                  <w:p w14:paraId="5C7DFD77" w14:textId="77777777" w:rsidR="005B3D39" w:rsidRDefault="00B701E7">
                    <w:pPr>
                      <w:widowControl w:val="0"/>
                      <w:jc w:val="center"/>
                      <w:rPr>
                        <w:color w:val="000000"/>
                        <w:sz w:val="20"/>
                        <w:szCs w:val="22"/>
                      </w:rPr>
                    </w:pPr>
                    <w:r>
                      <w:rPr>
                        <w:color w:val="000000"/>
                        <w:sz w:val="20"/>
                        <w:szCs w:val="22"/>
                      </w:rPr>
                      <w:t>–</w:t>
                    </w:r>
                  </w:p>
                </w:tc>
                <w:tc>
                  <w:tcPr>
                    <w:tcW w:w="3085" w:type="dxa"/>
                  </w:tcPr>
                  <w:p w14:paraId="5C7DFD78" w14:textId="77777777" w:rsidR="005B3D39" w:rsidRDefault="00B701E7">
                    <w:pPr>
                      <w:widowControl w:val="0"/>
                      <w:rPr>
                        <w:color w:val="000000"/>
                        <w:sz w:val="20"/>
                        <w:szCs w:val="22"/>
                      </w:rPr>
                    </w:pPr>
                    <w:r>
                      <w:rPr>
                        <w:color w:val="000000"/>
                        <w:sz w:val="20"/>
                        <w:szCs w:val="22"/>
                      </w:rPr>
                      <w:t xml:space="preserve">Jaunimo reikalų departamentas </w:t>
                    </w:r>
                  </w:p>
                </w:tc>
              </w:tr>
              <w:tr w:rsidR="005B3D39" w14:paraId="5C7DFD81" w14:textId="77777777">
                <w:trPr>
                  <w:trHeight w:val="20"/>
                </w:trPr>
                <w:tc>
                  <w:tcPr>
                    <w:tcW w:w="2662" w:type="dxa"/>
                  </w:tcPr>
                  <w:p w14:paraId="5C7DFD7A" w14:textId="77777777" w:rsidR="005B3D39" w:rsidRDefault="00B701E7">
                    <w:pPr>
                      <w:widowControl w:val="0"/>
                      <w:tabs>
                        <w:tab w:val="left" w:pos="504"/>
                      </w:tabs>
                      <w:rPr>
                        <w:sz w:val="20"/>
                        <w:szCs w:val="22"/>
                      </w:rPr>
                    </w:pPr>
                    <w:r>
                      <w:rPr>
                        <w:sz w:val="20"/>
                        <w:szCs w:val="22"/>
                      </w:rPr>
                      <w:t>1.2. Sukurti geresnes sąlygas jaunimui ir jaunoms šeimoms apsirūpinti būstu</w:t>
                    </w:r>
                  </w:p>
                </w:tc>
                <w:tc>
                  <w:tcPr>
                    <w:tcW w:w="4860" w:type="dxa"/>
                  </w:tcPr>
                  <w:p w14:paraId="5C7DFD7B" w14:textId="77777777" w:rsidR="005B3D39" w:rsidRDefault="00B701E7">
                    <w:pPr>
                      <w:widowControl w:val="0"/>
                      <w:rPr>
                        <w:sz w:val="20"/>
                        <w:szCs w:val="22"/>
                      </w:rPr>
                    </w:pPr>
                    <w:r>
                      <w:rPr>
                        <w:sz w:val="20"/>
                        <w:szCs w:val="22"/>
                      </w:rPr>
                      <w:t>1.2.1. parengti teisės aktų projektus, įteisinančius galimybę kompensuoti būsto nuomos dalies mokestį jaunoms šeimoms, auginančioms vieną ir daugiau vaikų, turinčioms teisę į socialinį būstą ir nuomojančioms būstą, priklausantį fiziniams ar privatiems juridiniams asmenims</w:t>
                    </w:r>
                  </w:p>
                </w:tc>
                <w:tc>
                  <w:tcPr>
                    <w:tcW w:w="1692" w:type="dxa"/>
                  </w:tcPr>
                  <w:p w14:paraId="5C7DFD7C" w14:textId="77777777" w:rsidR="005B3D39" w:rsidRDefault="00B701E7">
                    <w:pPr>
                      <w:widowControl w:val="0"/>
                      <w:rPr>
                        <w:sz w:val="20"/>
                        <w:szCs w:val="22"/>
                      </w:rPr>
                    </w:pPr>
                    <w:r>
                      <w:rPr>
                        <w:sz w:val="20"/>
                        <w:szCs w:val="22"/>
                      </w:rPr>
                      <w:t>2014 m.</w:t>
                    </w:r>
                  </w:p>
                </w:tc>
                <w:tc>
                  <w:tcPr>
                    <w:tcW w:w="885" w:type="dxa"/>
                    <w:gridSpan w:val="2"/>
                  </w:tcPr>
                  <w:p w14:paraId="5C7DFD7D" w14:textId="77777777" w:rsidR="005B3D39" w:rsidRDefault="00B701E7">
                    <w:pPr>
                      <w:widowControl w:val="0"/>
                      <w:jc w:val="center"/>
                      <w:rPr>
                        <w:sz w:val="20"/>
                        <w:szCs w:val="22"/>
                      </w:rPr>
                    </w:pPr>
                    <w:r>
                      <w:rPr>
                        <w:sz w:val="20"/>
                        <w:szCs w:val="22"/>
                      </w:rPr>
                      <w:t>–</w:t>
                    </w:r>
                  </w:p>
                </w:tc>
                <w:tc>
                  <w:tcPr>
                    <w:tcW w:w="915" w:type="dxa"/>
                    <w:gridSpan w:val="4"/>
                  </w:tcPr>
                  <w:p w14:paraId="5C7DFD7E" w14:textId="77777777" w:rsidR="005B3D39" w:rsidRDefault="00B701E7">
                    <w:pPr>
                      <w:widowControl w:val="0"/>
                      <w:jc w:val="center"/>
                      <w:rPr>
                        <w:sz w:val="20"/>
                        <w:szCs w:val="22"/>
                      </w:rPr>
                    </w:pPr>
                    <w:r>
                      <w:rPr>
                        <w:sz w:val="20"/>
                        <w:szCs w:val="22"/>
                      </w:rPr>
                      <w:t>–</w:t>
                    </w:r>
                  </w:p>
                </w:tc>
                <w:tc>
                  <w:tcPr>
                    <w:tcW w:w="927" w:type="dxa"/>
                    <w:gridSpan w:val="2"/>
                  </w:tcPr>
                  <w:p w14:paraId="5C7DFD7F" w14:textId="77777777" w:rsidR="005B3D39" w:rsidRDefault="00B701E7">
                    <w:pPr>
                      <w:widowControl w:val="0"/>
                      <w:jc w:val="center"/>
                      <w:rPr>
                        <w:sz w:val="20"/>
                        <w:szCs w:val="22"/>
                      </w:rPr>
                    </w:pPr>
                    <w:r>
                      <w:rPr>
                        <w:sz w:val="20"/>
                        <w:szCs w:val="22"/>
                      </w:rPr>
                      <w:t>–</w:t>
                    </w:r>
                  </w:p>
                </w:tc>
                <w:tc>
                  <w:tcPr>
                    <w:tcW w:w="3085" w:type="dxa"/>
                  </w:tcPr>
                  <w:p w14:paraId="5C7DFD80" w14:textId="77777777" w:rsidR="005B3D39" w:rsidRDefault="00B701E7">
                    <w:pPr>
                      <w:widowControl w:val="0"/>
                      <w:rPr>
                        <w:sz w:val="20"/>
                        <w:szCs w:val="22"/>
                      </w:rPr>
                    </w:pPr>
                    <w:r>
                      <w:rPr>
                        <w:sz w:val="20"/>
                        <w:szCs w:val="22"/>
                      </w:rPr>
                      <w:t>Socialinės apsaugos ir darbo ministerija</w:t>
                    </w:r>
                  </w:p>
                </w:tc>
              </w:tr>
              <w:tr w:rsidR="005B3D39" w14:paraId="5C7DFD89" w14:textId="77777777">
                <w:trPr>
                  <w:trHeight w:val="20"/>
                </w:trPr>
                <w:tc>
                  <w:tcPr>
                    <w:tcW w:w="2662" w:type="dxa"/>
                  </w:tcPr>
                  <w:p w14:paraId="5C7DFD82" w14:textId="77777777" w:rsidR="005B3D39" w:rsidRDefault="00B701E7">
                    <w:pPr>
                      <w:widowControl w:val="0"/>
                      <w:tabs>
                        <w:tab w:val="left" w:pos="504"/>
                      </w:tabs>
                      <w:rPr>
                        <w:sz w:val="20"/>
                        <w:szCs w:val="22"/>
                      </w:rPr>
                    </w:pPr>
                    <w:r>
                      <w:rPr>
                        <w:sz w:val="20"/>
                        <w:szCs w:val="22"/>
                      </w:rPr>
                      <w:t>1.3. Skatinti jaunimą pritaikyti savo įgytus gebėjimus Lietuvoje, taip spręsti migracijos problemas</w:t>
                    </w:r>
                  </w:p>
                </w:tc>
                <w:tc>
                  <w:tcPr>
                    <w:tcW w:w="4860" w:type="dxa"/>
                  </w:tcPr>
                  <w:p w14:paraId="5C7DFD83" w14:textId="77777777" w:rsidR="005B3D39" w:rsidRDefault="00B701E7">
                    <w:pPr>
                      <w:widowControl w:val="0"/>
                      <w:rPr>
                        <w:sz w:val="20"/>
                        <w:szCs w:val="22"/>
                      </w:rPr>
                    </w:pPr>
                    <w:r>
                      <w:rPr>
                        <w:sz w:val="20"/>
                        <w:szCs w:val="22"/>
                      </w:rPr>
                      <w:t>1.3.1. vykdyti priemones, skirtas jaunų žmonių finansiniam / ekonominiam raštingumui didinti</w:t>
                    </w:r>
                  </w:p>
                </w:tc>
                <w:tc>
                  <w:tcPr>
                    <w:tcW w:w="1692" w:type="dxa"/>
                  </w:tcPr>
                  <w:p w14:paraId="5C7DFD84" w14:textId="77777777" w:rsidR="005B3D39" w:rsidRDefault="00B701E7">
                    <w:pPr>
                      <w:widowControl w:val="0"/>
                      <w:rPr>
                        <w:sz w:val="20"/>
                        <w:szCs w:val="22"/>
                      </w:rPr>
                    </w:pPr>
                    <w:r>
                      <w:rPr>
                        <w:sz w:val="20"/>
                        <w:szCs w:val="22"/>
                      </w:rPr>
                      <w:t>2014–2016 m.</w:t>
                    </w:r>
                  </w:p>
                </w:tc>
                <w:tc>
                  <w:tcPr>
                    <w:tcW w:w="885" w:type="dxa"/>
                    <w:gridSpan w:val="2"/>
                  </w:tcPr>
                  <w:p w14:paraId="5C7DFD85" w14:textId="77777777" w:rsidR="005B3D39" w:rsidRDefault="00B701E7">
                    <w:pPr>
                      <w:widowControl w:val="0"/>
                      <w:jc w:val="center"/>
                      <w:rPr>
                        <w:sz w:val="20"/>
                        <w:szCs w:val="22"/>
                      </w:rPr>
                    </w:pPr>
                    <w:r>
                      <w:rPr>
                        <w:sz w:val="20"/>
                        <w:szCs w:val="22"/>
                      </w:rPr>
                      <w:t>–</w:t>
                    </w:r>
                  </w:p>
                </w:tc>
                <w:tc>
                  <w:tcPr>
                    <w:tcW w:w="915" w:type="dxa"/>
                    <w:gridSpan w:val="4"/>
                  </w:tcPr>
                  <w:p w14:paraId="5C7DFD86" w14:textId="77777777" w:rsidR="005B3D39" w:rsidRDefault="00B701E7">
                    <w:pPr>
                      <w:widowControl w:val="0"/>
                      <w:jc w:val="center"/>
                      <w:rPr>
                        <w:sz w:val="20"/>
                        <w:szCs w:val="22"/>
                      </w:rPr>
                    </w:pPr>
                    <w:r>
                      <w:rPr>
                        <w:sz w:val="20"/>
                        <w:szCs w:val="22"/>
                      </w:rPr>
                      <w:t>–</w:t>
                    </w:r>
                  </w:p>
                </w:tc>
                <w:tc>
                  <w:tcPr>
                    <w:tcW w:w="927" w:type="dxa"/>
                    <w:gridSpan w:val="2"/>
                  </w:tcPr>
                  <w:p w14:paraId="5C7DFD87" w14:textId="77777777" w:rsidR="005B3D39" w:rsidRDefault="00B701E7">
                    <w:pPr>
                      <w:widowControl w:val="0"/>
                      <w:jc w:val="center"/>
                      <w:rPr>
                        <w:sz w:val="20"/>
                        <w:szCs w:val="22"/>
                      </w:rPr>
                    </w:pPr>
                    <w:r>
                      <w:rPr>
                        <w:sz w:val="20"/>
                        <w:szCs w:val="22"/>
                      </w:rPr>
                      <w:t>–</w:t>
                    </w:r>
                  </w:p>
                </w:tc>
                <w:tc>
                  <w:tcPr>
                    <w:tcW w:w="3085" w:type="dxa"/>
                  </w:tcPr>
                  <w:p w14:paraId="5C7DFD88" w14:textId="77777777" w:rsidR="005B3D39" w:rsidRDefault="00B701E7">
                    <w:pPr>
                      <w:widowControl w:val="0"/>
                      <w:rPr>
                        <w:sz w:val="20"/>
                        <w:szCs w:val="22"/>
                      </w:rPr>
                    </w:pPr>
                    <w:r>
                      <w:rPr>
                        <w:sz w:val="20"/>
                        <w:szCs w:val="22"/>
                      </w:rPr>
                      <w:t>Švietimo ir mokslo ministerija, Finansų ministerija</w:t>
                    </w:r>
                  </w:p>
                </w:tc>
              </w:tr>
              <w:tr w:rsidR="005B3D39" w14:paraId="5C7DFD93" w14:textId="77777777">
                <w:trPr>
                  <w:trHeight w:val="20"/>
                </w:trPr>
                <w:tc>
                  <w:tcPr>
                    <w:tcW w:w="2662" w:type="dxa"/>
                    <w:vMerge w:val="restart"/>
                  </w:tcPr>
                  <w:p w14:paraId="5C7DFD8A" w14:textId="77777777" w:rsidR="005B3D39" w:rsidRDefault="00B701E7">
                    <w:pPr>
                      <w:widowControl w:val="0"/>
                      <w:tabs>
                        <w:tab w:val="left" w:pos="504"/>
                      </w:tabs>
                      <w:rPr>
                        <w:sz w:val="20"/>
                        <w:szCs w:val="22"/>
                      </w:rPr>
                    </w:pPr>
                    <w:r>
                      <w:rPr>
                        <w:sz w:val="20"/>
                        <w:szCs w:val="22"/>
                      </w:rPr>
                      <w:t xml:space="preserve">1.4. Kurti jaunimui saugią </w:t>
                    </w:r>
                    <w:r>
                      <w:rPr>
                        <w:sz w:val="20"/>
                        <w:szCs w:val="22"/>
                      </w:rPr>
                      <w:lastRenderedPageBreak/>
                      <w:t>aplinką – užtikrinti veiksmingą jaunimo nusikalstamumo prevenciją</w:t>
                    </w:r>
                  </w:p>
                  <w:p w14:paraId="5C7DFD8B" w14:textId="77777777" w:rsidR="005B3D39" w:rsidRDefault="00B701E7">
                    <w:pPr>
                      <w:widowControl w:val="0"/>
                      <w:tabs>
                        <w:tab w:val="left" w:pos="504"/>
                      </w:tabs>
                      <w:rPr>
                        <w:sz w:val="20"/>
                        <w:szCs w:val="22"/>
                      </w:rPr>
                    </w:pPr>
                    <w:r>
                      <w:rPr>
                        <w:sz w:val="20"/>
                        <w:szCs w:val="22"/>
                      </w:rPr>
                      <w:br w:type="page"/>
                    </w:r>
                  </w:p>
                </w:tc>
                <w:tc>
                  <w:tcPr>
                    <w:tcW w:w="4860" w:type="dxa"/>
                  </w:tcPr>
                  <w:p w14:paraId="5C7DFD8C" w14:textId="77777777" w:rsidR="005B3D39" w:rsidRDefault="00B701E7">
                    <w:pPr>
                      <w:widowControl w:val="0"/>
                      <w:rPr>
                        <w:sz w:val="20"/>
                        <w:szCs w:val="22"/>
                      </w:rPr>
                    </w:pPr>
                    <w:r>
                      <w:rPr>
                        <w:sz w:val="20"/>
                        <w:szCs w:val="22"/>
                      </w:rPr>
                      <w:lastRenderedPageBreak/>
                      <w:t xml:space="preserve">1.4.1. įgyvendinant vaikų ir jaunimo užimtumo ir </w:t>
                    </w:r>
                    <w:r>
                      <w:rPr>
                        <w:sz w:val="20"/>
                        <w:szCs w:val="22"/>
                      </w:rPr>
                      <w:lastRenderedPageBreak/>
                      <w:t>nusikalstamumo prevencijos priemones, skatinti jaunimo ir su jaunimu dirbančių organizacijų bendradarbiavimą su teisėsaugos ir kitomis institucijomis</w:t>
                    </w:r>
                  </w:p>
                </w:tc>
                <w:tc>
                  <w:tcPr>
                    <w:tcW w:w="1692" w:type="dxa"/>
                  </w:tcPr>
                  <w:p w14:paraId="5C7DFD8D" w14:textId="77777777" w:rsidR="005B3D39" w:rsidRDefault="00B701E7">
                    <w:pPr>
                      <w:widowControl w:val="0"/>
                      <w:rPr>
                        <w:sz w:val="20"/>
                        <w:szCs w:val="22"/>
                      </w:rPr>
                    </w:pPr>
                    <w:r>
                      <w:rPr>
                        <w:sz w:val="20"/>
                        <w:szCs w:val="22"/>
                      </w:rPr>
                      <w:lastRenderedPageBreak/>
                      <w:t>2014–2016 m.</w:t>
                    </w:r>
                  </w:p>
                </w:tc>
                <w:tc>
                  <w:tcPr>
                    <w:tcW w:w="885" w:type="dxa"/>
                    <w:gridSpan w:val="2"/>
                  </w:tcPr>
                  <w:p w14:paraId="5C7DFD8E" w14:textId="77777777" w:rsidR="005B3D39" w:rsidRDefault="00B701E7">
                    <w:pPr>
                      <w:widowControl w:val="0"/>
                      <w:jc w:val="center"/>
                      <w:rPr>
                        <w:sz w:val="20"/>
                        <w:szCs w:val="22"/>
                      </w:rPr>
                    </w:pPr>
                    <w:r>
                      <w:rPr>
                        <w:sz w:val="20"/>
                        <w:szCs w:val="22"/>
                      </w:rPr>
                      <w:t>0</w:t>
                    </w:r>
                  </w:p>
                </w:tc>
                <w:tc>
                  <w:tcPr>
                    <w:tcW w:w="915" w:type="dxa"/>
                    <w:gridSpan w:val="4"/>
                  </w:tcPr>
                  <w:p w14:paraId="5C7DFD8F" w14:textId="77777777" w:rsidR="005B3D39" w:rsidRDefault="00B701E7">
                    <w:pPr>
                      <w:widowControl w:val="0"/>
                      <w:jc w:val="center"/>
                      <w:rPr>
                        <w:sz w:val="20"/>
                        <w:szCs w:val="22"/>
                      </w:rPr>
                    </w:pPr>
                    <w:r>
                      <w:rPr>
                        <w:sz w:val="20"/>
                        <w:szCs w:val="22"/>
                      </w:rPr>
                      <w:t>150</w:t>
                    </w:r>
                  </w:p>
                </w:tc>
                <w:tc>
                  <w:tcPr>
                    <w:tcW w:w="927" w:type="dxa"/>
                    <w:gridSpan w:val="2"/>
                  </w:tcPr>
                  <w:p w14:paraId="5C7DFD90" w14:textId="77777777" w:rsidR="005B3D39" w:rsidRDefault="00B701E7">
                    <w:pPr>
                      <w:widowControl w:val="0"/>
                      <w:jc w:val="center"/>
                      <w:rPr>
                        <w:sz w:val="20"/>
                        <w:szCs w:val="22"/>
                      </w:rPr>
                    </w:pPr>
                    <w:r>
                      <w:rPr>
                        <w:sz w:val="20"/>
                        <w:szCs w:val="22"/>
                      </w:rPr>
                      <w:t>120</w:t>
                    </w:r>
                  </w:p>
                </w:tc>
                <w:tc>
                  <w:tcPr>
                    <w:tcW w:w="3085" w:type="dxa"/>
                  </w:tcPr>
                  <w:p w14:paraId="5C7DFD91" w14:textId="77777777" w:rsidR="005B3D39" w:rsidRDefault="00B701E7">
                    <w:pPr>
                      <w:widowControl w:val="0"/>
                      <w:rPr>
                        <w:sz w:val="20"/>
                        <w:szCs w:val="22"/>
                      </w:rPr>
                    </w:pPr>
                    <w:r>
                      <w:rPr>
                        <w:sz w:val="20"/>
                        <w:szCs w:val="22"/>
                      </w:rPr>
                      <w:t>Jaunimo reikalų departamentas,</w:t>
                    </w:r>
                  </w:p>
                  <w:p w14:paraId="5C7DFD92" w14:textId="77777777" w:rsidR="005B3D39" w:rsidRDefault="00B701E7">
                    <w:pPr>
                      <w:widowControl w:val="0"/>
                      <w:rPr>
                        <w:sz w:val="20"/>
                        <w:szCs w:val="22"/>
                      </w:rPr>
                    </w:pPr>
                    <w:r>
                      <w:rPr>
                        <w:sz w:val="20"/>
                        <w:szCs w:val="22"/>
                      </w:rPr>
                      <w:lastRenderedPageBreak/>
                      <w:t>Policijos departamentas prie Vidaus reikalų ministerijos</w:t>
                    </w:r>
                  </w:p>
                </w:tc>
              </w:tr>
              <w:tr w:rsidR="005B3D39" w14:paraId="5C7DFD9B" w14:textId="77777777">
                <w:trPr>
                  <w:trHeight w:val="20"/>
                </w:trPr>
                <w:tc>
                  <w:tcPr>
                    <w:tcW w:w="2662" w:type="dxa"/>
                    <w:vMerge/>
                  </w:tcPr>
                  <w:p w14:paraId="5C7DFD94" w14:textId="77777777" w:rsidR="005B3D39" w:rsidRDefault="005B3D39">
                    <w:pPr>
                      <w:widowControl w:val="0"/>
                      <w:tabs>
                        <w:tab w:val="left" w:pos="504"/>
                      </w:tabs>
                      <w:rPr>
                        <w:sz w:val="20"/>
                        <w:szCs w:val="22"/>
                      </w:rPr>
                    </w:pPr>
                  </w:p>
                </w:tc>
                <w:tc>
                  <w:tcPr>
                    <w:tcW w:w="4860" w:type="dxa"/>
                  </w:tcPr>
                  <w:p w14:paraId="5C7DFD95" w14:textId="77777777" w:rsidR="005B3D39" w:rsidRDefault="00B701E7">
                    <w:pPr>
                      <w:widowControl w:val="0"/>
                      <w:rPr>
                        <w:spacing w:val="2"/>
                        <w:sz w:val="20"/>
                        <w:szCs w:val="22"/>
                      </w:rPr>
                    </w:pPr>
                    <w:r>
                      <w:rPr>
                        <w:spacing w:val="2"/>
                        <w:sz w:val="20"/>
                        <w:szCs w:val="22"/>
                      </w:rPr>
                      <w:t>1.4.2. organizuoti mokymus nuteistiems jaunuoliams, skatinant juos siekti bendrojo ir specialiojo išsilavinimo, sudaryti galimybę įgyti profesinių žinių ir praktinių įgūdžių, suteikti aktualios informacijos apie socialinę paramą, švietimo paslaugas, įsidarbinimo galimybes, taip pat teisinės informacijos, susijusios su jų grįžimu į laisvę</w:t>
                    </w:r>
                  </w:p>
                </w:tc>
                <w:tc>
                  <w:tcPr>
                    <w:tcW w:w="1692" w:type="dxa"/>
                  </w:tcPr>
                  <w:p w14:paraId="5C7DFD96" w14:textId="77777777" w:rsidR="005B3D39" w:rsidRDefault="00B701E7">
                    <w:pPr>
                      <w:widowControl w:val="0"/>
                      <w:rPr>
                        <w:sz w:val="20"/>
                        <w:szCs w:val="22"/>
                      </w:rPr>
                    </w:pPr>
                    <w:r>
                      <w:rPr>
                        <w:sz w:val="20"/>
                        <w:szCs w:val="22"/>
                      </w:rPr>
                      <w:t>2014–2016 m.</w:t>
                    </w:r>
                  </w:p>
                </w:tc>
                <w:tc>
                  <w:tcPr>
                    <w:tcW w:w="885" w:type="dxa"/>
                    <w:gridSpan w:val="2"/>
                  </w:tcPr>
                  <w:p w14:paraId="5C7DFD97" w14:textId="77777777" w:rsidR="005B3D39" w:rsidRDefault="00B701E7">
                    <w:pPr>
                      <w:widowControl w:val="0"/>
                      <w:jc w:val="center"/>
                      <w:rPr>
                        <w:sz w:val="20"/>
                        <w:szCs w:val="22"/>
                      </w:rPr>
                    </w:pPr>
                    <w:r>
                      <w:rPr>
                        <w:sz w:val="20"/>
                        <w:szCs w:val="22"/>
                      </w:rPr>
                      <w:t>–</w:t>
                    </w:r>
                  </w:p>
                </w:tc>
                <w:tc>
                  <w:tcPr>
                    <w:tcW w:w="915" w:type="dxa"/>
                    <w:gridSpan w:val="4"/>
                  </w:tcPr>
                  <w:p w14:paraId="5C7DFD98" w14:textId="77777777" w:rsidR="005B3D39" w:rsidRDefault="00B701E7">
                    <w:pPr>
                      <w:widowControl w:val="0"/>
                      <w:tabs>
                        <w:tab w:val="left" w:pos="288"/>
                        <w:tab w:val="center" w:pos="349"/>
                      </w:tabs>
                      <w:jc w:val="center"/>
                      <w:rPr>
                        <w:sz w:val="20"/>
                        <w:szCs w:val="22"/>
                      </w:rPr>
                    </w:pPr>
                    <w:r>
                      <w:rPr>
                        <w:sz w:val="20"/>
                        <w:szCs w:val="22"/>
                      </w:rPr>
                      <w:t>–</w:t>
                    </w:r>
                  </w:p>
                </w:tc>
                <w:tc>
                  <w:tcPr>
                    <w:tcW w:w="927" w:type="dxa"/>
                    <w:gridSpan w:val="2"/>
                  </w:tcPr>
                  <w:p w14:paraId="5C7DFD99" w14:textId="77777777" w:rsidR="005B3D39" w:rsidRDefault="00B701E7">
                    <w:pPr>
                      <w:widowControl w:val="0"/>
                      <w:jc w:val="center"/>
                      <w:rPr>
                        <w:sz w:val="20"/>
                        <w:szCs w:val="22"/>
                      </w:rPr>
                    </w:pPr>
                    <w:r>
                      <w:rPr>
                        <w:sz w:val="20"/>
                        <w:szCs w:val="22"/>
                      </w:rPr>
                      <w:t>–</w:t>
                    </w:r>
                  </w:p>
                </w:tc>
                <w:tc>
                  <w:tcPr>
                    <w:tcW w:w="3085" w:type="dxa"/>
                  </w:tcPr>
                  <w:p w14:paraId="5C7DFD9A" w14:textId="77777777" w:rsidR="005B3D39" w:rsidRDefault="00B701E7">
                    <w:pPr>
                      <w:widowControl w:val="0"/>
                      <w:rPr>
                        <w:sz w:val="20"/>
                        <w:szCs w:val="22"/>
                      </w:rPr>
                    </w:pPr>
                    <w:r>
                      <w:rPr>
                        <w:sz w:val="20"/>
                        <w:szCs w:val="22"/>
                      </w:rPr>
                      <w:t>Kalėjimų departamentas prie Teisingumo ministerijos, savivaldybės</w:t>
                    </w:r>
                  </w:p>
                </w:tc>
              </w:tr>
              <w:tr w:rsidR="005B3D39" w14:paraId="5C7DFDA1" w14:textId="77777777">
                <w:trPr>
                  <w:trHeight w:val="20"/>
                </w:trPr>
                <w:tc>
                  <w:tcPr>
                    <w:tcW w:w="2662" w:type="dxa"/>
                    <w:vMerge w:val="restart"/>
                  </w:tcPr>
                  <w:p w14:paraId="5C7DFD9C" w14:textId="77777777" w:rsidR="005B3D39" w:rsidRDefault="00B701E7">
                    <w:pPr>
                      <w:widowControl w:val="0"/>
                      <w:tabs>
                        <w:tab w:val="left" w:pos="504"/>
                      </w:tabs>
                      <w:rPr>
                        <w:sz w:val="20"/>
                        <w:szCs w:val="22"/>
                      </w:rPr>
                    </w:pPr>
                    <w:r>
                      <w:rPr>
                        <w:sz w:val="20"/>
                        <w:szCs w:val="22"/>
                      </w:rPr>
                      <w:t xml:space="preserve">1.5. Plėtoti jaunimo sveikatos apsaugos sistemą – gerinti jaunimo sveikatos stebėseną, skatinti sveikatingumą ir fizinį aktyvumą bei užtikrinti įvairių priklausomybės formų prevenciją </w:t>
                    </w:r>
                  </w:p>
                </w:tc>
                <w:tc>
                  <w:tcPr>
                    <w:tcW w:w="4860" w:type="dxa"/>
                  </w:tcPr>
                  <w:p w14:paraId="5C7DFD9D" w14:textId="77777777" w:rsidR="005B3D39" w:rsidRDefault="00B701E7">
                    <w:pPr>
                      <w:widowControl w:val="0"/>
                      <w:rPr>
                        <w:sz w:val="20"/>
                        <w:szCs w:val="22"/>
                      </w:rPr>
                    </w:pPr>
                    <w:r>
                      <w:rPr>
                        <w:sz w:val="20"/>
                        <w:szCs w:val="22"/>
                      </w:rPr>
                      <w:t>1.5.1. sukurti ir įdiegti Jaunimui palankių sveikatos priežiūros paslaugų teikimo modelį</w:t>
                    </w:r>
                  </w:p>
                </w:tc>
                <w:tc>
                  <w:tcPr>
                    <w:tcW w:w="1692" w:type="dxa"/>
                  </w:tcPr>
                  <w:p w14:paraId="5C7DFD9E" w14:textId="77777777" w:rsidR="005B3D39" w:rsidRDefault="00B701E7">
                    <w:pPr>
                      <w:widowControl w:val="0"/>
                      <w:rPr>
                        <w:sz w:val="20"/>
                        <w:szCs w:val="22"/>
                      </w:rPr>
                    </w:pPr>
                    <w:r>
                      <w:rPr>
                        <w:sz w:val="20"/>
                        <w:szCs w:val="22"/>
                      </w:rPr>
                      <w:t>2014–2016 m.</w:t>
                    </w:r>
                  </w:p>
                </w:tc>
                <w:tc>
                  <w:tcPr>
                    <w:tcW w:w="2727" w:type="dxa"/>
                    <w:gridSpan w:val="8"/>
                  </w:tcPr>
                  <w:p w14:paraId="5C7DFD9F" w14:textId="77777777" w:rsidR="005B3D39" w:rsidRDefault="00B701E7">
                    <w:pPr>
                      <w:widowControl w:val="0"/>
                      <w:jc w:val="center"/>
                      <w:rPr>
                        <w:sz w:val="20"/>
                        <w:szCs w:val="22"/>
                      </w:rPr>
                    </w:pPr>
                    <w:r>
                      <w:rPr>
                        <w:sz w:val="20"/>
                        <w:szCs w:val="22"/>
                      </w:rPr>
                      <w:t>4 776 (Norvegijos finansinė parama „Visuomenės sveikatai skirtos iniciatyvos“)</w:t>
                    </w:r>
                  </w:p>
                </w:tc>
                <w:tc>
                  <w:tcPr>
                    <w:tcW w:w="3085" w:type="dxa"/>
                  </w:tcPr>
                  <w:p w14:paraId="5C7DFDA0" w14:textId="77777777" w:rsidR="005B3D39" w:rsidRDefault="00B701E7">
                    <w:pPr>
                      <w:widowControl w:val="0"/>
                      <w:rPr>
                        <w:sz w:val="20"/>
                        <w:szCs w:val="22"/>
                      </w:rPr>
                    </w:pPr>
                    <w:r>
                      <w:rPr>
                        <w:sz w:val="20"/>
                        <w:szCs w:val="22"/>
                      </w:rPr>
                      <w:t>Sveikatos apsaugos ministerija</w:t>
                    </w:r>
                  </w:p>
                </w:tc>
              </w:tr>
              <w:tr w:rsidR="005B3D39" w14:paraId="5C7DFDAA" w14:textId="77777777">
                <w:trPr>
                  <w:trHeight w:val="20"/>
                </w:trPr>
                <w:tc>
                  <w:tcPr>
                    <w:tcW w:w="2662" w:type="dxa"/>
                    <w:vMerge/>
                  </w:tcPr>
                  <w:p w14:paraId="5C7DFDA2" w14:textId="77777777" w:rsidR="005B3D39" w:rsidRDefault="005B3D39">
                    <w:pPr>
                      <w:widowControl w:val="0"/>
                      <w:tabs>
                        <w:tab w:val="left" w:pos="504"/>
                      </w:tabs>
                      <w:rPr>
                        <w:sz w:val="20"/>
                        <w:szCs w:val="22"/>
                      </w:rPr>
                    </w:pPr>
                  </w:p>
                </w:tc>
                <w:tc>
                  <w:tcPr>
                    <w:tcW w:w="4860" w:type="dxa"/>
                  </w:tcPr>
                  <w:p w14:paraId="5C7DFDA3" w14:textId="77777777" w:rsidR="005B3D39" w:rsidRDefault="00B701E7">
                    <w:pPr>
                      <w:widowControl w:val="0"/>
                      <w:rPr>
                        <w:spacing w:val="-7"/>
                        <w:sz w:val="20"/>
                        <w:szCs w:val="22"/>
                      </w:rPr>
                    </w:pPr>
                    <w:r>
                      <w:rPr>
                        <w:spacing w:val="-7"/>
                        <w:sz w:val="20"/>
                        <w:szCs w:val="22"/>
                      </w:rPr>
                      <w:t xml:space="preserve">1.5.2. </w:t>
                    </w:r>
                    <w:r>
                      <w:rPr>
                        <w:sz w:val="20"/>
                        <w:szCs w:val="22"/>
                      </w:rPr>
                      <w:t xml:space="preserve">rengti ir skleisti informaciją, skatinančią jaunimą rinktis sveiką gyvenimo būdą ir elgtis pavyzdingai </w:t>
                    </w:r>
                  </w:p>
                </w:tc>
                <w:tc>
                  <w:tcPr>
                    <w:tcW w:w="1692" w:type="dxa"/>
                  </w:tcPr>
                  <w:p w14:paraId="5C7DFDA4" w14:textId="77777777" w:rsidR="005B3D39" w:rsidRDefault="00B701E7">
                    <w:pPr>
                      <w:widowControl w:val="0"/>
                      <w:rPr>
                        <w:sz w:val="20"/>
                        <w:szCs w:val="22"/>
                      </w:rPr>
                    </w:pPr>
                    <w:r>
                      <w:rPr>
                        <w:sz w:val="20"/>
                        <w:szCs w:val="22"/>
                      </w:rPr>
                      <w:t>2014–2016 m.</w:t>
                    </w:r>
                  </w:p>
                </w:tc>
                <w:tc>
                  <w:tcPr>
                    <w:tcW w:w="885" w:type="dxa"/>
                    <w:gridSpan w:val="2"/>
                  </w:tcPr>
                  <w:p w14:paraId="5C7DFDA5" w14:textId="77777777" w:rsidR="005B3D39" w:rsidRDefault="00B701E7">
                    <w:pPr>
                      <w:widowControl w:val="0"/>
                      <w:jc w:val="center"/>
                      <w:rPr>
                        <w:sz w:val="20"/>
                        <w:szCs w:val="22"/>
                      </w:rPr>
                    </w:pPr>
                    <w:r>
                      <w:rPr>
                        <w:sz w:val="20"/>
                        <w:szCs w:val="22"/>
                      </w:rPr>
                      <w:t>–</w:t>
                    </w:r>
                  </w:p>
                </w:tc>
                <w:tc>
                  <w:tcPr>
                    <w:tcW w:w="915" w:type="dxa"/>
                    <w:gridSpan w:val="4"/>
                  </w:tcPr>
                  <w:p w14:paraId="5C7DFDA6" w14:textId="77777777" w:rsidR="005B3D39" w:rsidRDefault="00B701E7">
                    <w:pPr>
                      <w:widowControl w:val="0"/>
                      <w:jc w:val="center"/>
                      <w:rPr>
                        <w:sz w:val="20"/>
                        <w:szCs w:val="22"/>
                      </w:rPr>
                    </w:pPr>
                    <w:r>
                      <w:rPr>
                        <w:sz w:val="20"/>
                        <w:szCs w:val="22"/>
                      </w:rPr>
                      <w:t>–</w:t>
                    </w:r>
                  </w:p>
                </w:tc>
                <w:tc>
                  <w:tcPr>
                    <w:tcW w:w="927" w:type="dxa"/>
                    <w:gridSpan w:val="2"/>
                  </w:tcPr>
                  <w:p w14:paraId="5C7DFDA7" w14:textId="77777777" w:rsidR="005B3D39" w:rsidRDefault="00B701E7">
                    <w:pPr>
                      <w:widowControl w:val="0"/>
                      <w:jc w:val="center"/>
                      <w:rPr>
                        <w:sz w:val="20"/>
                        <w:szCs w:val="22"/>
                      </w:rPr>
                    </w:pPr>
                    <w:r>
                      <w:rPr>
                        <w:sz w:val="20"/>
                        <w:szCs w:val="22"/>
                      </w:rPr>
                      <w:t>–</w:t>
                    </w:r>
                  </w:p>
                </w:tc>
                <w:tc>
                  <w:tcPr>
                    <w:tcW w:w="3085" w:type="dxa"/>
                  </w:tcPr>
                  <w:p w14:paraId="5C7DFDA8" w14:textId="77777777" w:rsidR="005B3D39" w:rsidRDefault="00B701E7">
                    <w:pPr>
                      <w:widowControl w:val="0"/>
                      <w:rPr>
                        <w:sz w:val="20"/>
                        <w:szCs w:val="22"/>
                      </w:rPr>
                    </w:pPr>
                    <w:r>
                      <w:rPr>
                        <w:sz w:val="20"/>
                        <w:szCs w:val="22"/>
                      </w:rPr>
                      <w:t>Sveikatos apsaugos ministerija, Narkotikų, tabako ir alkoholio kontrolės departamentas,</w:t>
                    </w:r>
                  </w:p>
                  <w:p w14:paraId="5C7DFDA9" w14:textId="77777777" w:rsidR="005B3D39" w:rsidRDefault="00B701E7">
                    <w:pPr>
                      <w:widowControl w:val="0"/>
                      <w:rPr>
                        <w:sz w:val="20"/>
                        <w:szCs w:val="22"/>
                      </w:rPr>
                    </w:pPr>
                    <w:r>
                      <w:rPr>
                        <w:sz w:val="20"/>
                        <w:szCs w:val="22"/>
                      </w:rPr>
                      <w:t>Jaunimo reikalų departamentas</w:t>
                    </w:r>
                  </w:p>
                </w:tc>
              </w:tr>
              <w:tr w:rsidR="005B3D39" w14:paraId="5C7DFDB2" w14:textId="77777777">
                <w:trPr>
                  <w:trHeight w:val="20"/>
                </w:trPr>
                <w:tc>
                  <w:tcPr>
                    <w:tcW w:w="2662" w:type="dxa"/>
                    <w:vMerge/>
                  </w:tcPr>
                  <w:p w14:paraId="5C7DFDAB" w14:textId="77777777" w:rsidR="005B3D39" w:rsidRDefault="005B3D39">
                    <w:pPr>
                      <w:widowControl w:val="0"/>
                      <w:tabs>
                        <w:tab w:val="left" w:pos="504"/>
                      </w:tabs>
                      <w:rPr>
                        <w:sz w:val="20"/>
                        <w:szCs w:val="22"/>
                      </w:rPr>
                    </w:pPr>
                  </w:p>
                </w:tc>
                <w:tc>
                  <w:tcPr>
                    <w:tcW w:w="4860" w:type="dxa"/>
                  </w:tcPr>
                  <w:p w14:paraId="5C7DFDAC" w14:textId="77777777" w:rsidR="005B3D39" w:rsidRDefault="00B701E7">
                    <w:pPr>
                      <w:widowControl w:val="0"/>
                      <w:rPr>
                        <w:sz w:val="20"/>
                        <w:szCs w:val="22"/>
                      </w:rPr>
                    </w:pPr>
                    <w:r>
                      <w:rPr>
                        <w:sz w:val="20"/>
                        <w:szCs w:val="22"/>
                      </w:rPr>
                      <w:t xml:space="preserve">1.5.3. didinti sporto bazių prieinamumą ir atvirumą bendruomenėje gyvenantiems jauniems žmonėms, atsižvelgiant į jų poreikius </w:t>
                    </w:r>
                  </w:p>
                </w:tc>
                <w:tc>
                  <w:tcPr>
                    <w:tcW w:w="1692" w:type="dxa"/>
                  </w:tcPr>
                  <w:p w14:paraId="5C7DFDAD" w14:textId="77777777" w:rsidR="005B3D39" w:rsidRDefault="00B701E7">
                    <w:pPr>
                      <w:widowControl w:val="0"/>
                      <w:rPr>
                        <w:sz w:val="20"/>
                        <w:szCs w:val="22"/>
                      </w:rPr>
                    </w:pPr>
                    <w:r>
                      <w:rPr>
                        <w:sz w:val="20"/>
                        <w:szCs w:val="22"/>
                      </w:rPr>
                      <w:t>2014–2016 m.</w:t>
                    </w:r>
                  </w:p>
                </w:tc>
                <w:tc>
                  <w:tcPr>
                    <w:tcW w:w="885" w:type="dxa"/>
                    <w:gridSpan w:val="2"/>
                  </w:tcPr>
                  <w:p w14:paraId="5C7DFDAE" w14:textId="77777777" w:rsidR="005B3D39" w:rsidRDefault="00B701E7">
                    <w:pPr>
                      <w:widowControl w:val="0"/>
                      <w:jc w:val="center"/>
                      <w:rPr>
                        <w:sz w:val="20"/>
                        <w:szCs w:val="22"/>
                      </w:rPr>
                    </w:pPr>
                    <w:r>
                      <w:rPr>
                        <w:sz w:val="20"/>
                        <w:szCs w:val="22"/>
                      </w:rPr>
                      <w:t>–</w:t>
                    </w:r>
                  </w:p>
                </w:tc>
                <w:tc>
                  <w:tcPr>
                    <w:tcW w:w="915" w:type="dxa"/>
                    <w:gridSpan w:val="4"/>
                  </w:tcPr>
                  <w:p w14:paraId="5C7DFDAF" w14:textId="77777777" w:rsidR="005B3D39" w:rsidRDefault="00B701E7">
                    <w:pPr>
                      <w:widowControl w:val="0"/>
                      <w:jc w:val="center"/>
                      <w:rPr>
                        <w:sz w:val="20"/>
                        <w:szCs w:val="22"/>
                      </w:rPr>
                    </w:pPr>
                    <w:r>
                      <w:rPr>
                        <w:sz w:val="20"/>
                        <w:szCs w:val="22"/>
                      </w:rPr>
                      <w:t>–</w:t>
                    </w:r>
                  </w:p>
                </w:tc>
                <w:tc>
                  <w:tcPr>
                    <w:tcW w:w="927" w:type="dxa"/>
                    <w:gridSpan w:val="2"/>
                  </w:tcPr>
                  <w:p w14:paraId="5C7DFDB0" w14:textId="77777777" w:rsidR="005B3D39" w:rsidRDefault="00B701E7">
                    <w:pPr>
                      <w:widowControl w:val="0"/>
                      <w:jc w:val="center"/>
                      <w:rPr>
                        <w:sz w:val="20"/>
                        <w:szCs w:val="22"/>
                      </w:rPr>
                    </w:pPr>
                    <w:r>
                      <w:rPr>
                        <w:sz w:val="20"/>
                        <w:szCs w:val="22"/>
                      </w:rPr>
                      <w:t>–</w:t>
                    </w:r>
                  </w:p>
                </w:tc>
                <w:tc>
                  <w:tcPr>
                    <w:tcW w:w="3085" w:type="dxa"/>
                  </w:tcPr>
                  <w:p w14:paraId="5C7DFDB1" w14:textId="77777777" w:rsidR="005B3D39" w:rsidRDefault="00B701E7">
                    <w:pPr>
                      <w:widowControl w:val="0"/>
                      <w:rPr>
                        <w:sz w:val="20"/>
                        <w:szCs w:val="22"/>
                      </w:rPr>
                    </w:pPr>
                    <w:r>
                      <w:rPr>
                        <w:sz w:val="20"/>
                        <w:szCs w:val="22"/>
                      </w:rPr>
                      <w:t>Kūno kultūros ir sporto departamentas prie Lietuvos Respublikos Vyriausybės, Švietimo ir mokslo ministerija, savivaldybės</w:t>
                    </w:r>
                  </w:p>
                </w:tc>
              </w:tr>
              <w:tr w:rsidR="005B3D39" w14:paraId="5C7DFDBB" w14:textId="77777777">
                <w:trPr>
                  <w:trHeight w:val="20"/>
                </w:trPr>
                <w:tc>
                  <w:tcPr>
                    <w:tcW w:w="2662" w:type="dxa"/>
                    <w:vMerge/>
                  </w:tcPr>
                  <w:p w14:paraId="5C7DFDB3" w14:textId="77777777" w:rsidR="005B3D39" w:rsidRDefault="005B3D39">
                    <w:pPr>
                      <w:widowControl w:val="0"/>
                      <w:tabs>
                        <w:tab w:val="left" w:pos="504"/>
                      </w:tabs>
                      <w:rPr>
                        <w:sz w:val="20"/>
                        <w:szCs w:val="22"/>
                      </w:rPr>
                    </w:pPr>
                  </w:p>
                </w:tc>
                <w:tc>
                  <w:tcPr>
                    <w:tcW w:w="4860" w:type="dxa"/>
                  </w:tcPr>
                  <w:p w14:paraId="5C7DFDB4" w14:textId="77777777" w:rsidR="005B3D39" w:rsidRDefault="00B701E7">
                    <w:pPr>
                      <w:widowControl w:val="0"/>
                      <w:rPr>
                        <w:sz w:val="20"/>
                        <w:szCs w:val="22"/>
                      </w:rPr>
                    </w:pPr>
                    <w:r>
                      <w:rPr>
                        <w:sz w:val="20"/>
                        <w:szCs w:val="22"/>
                      </w:rPr>
                      <w:t xml:space="preserve">1.5.4. ugdyti jaunimo pilietiškumą, sveikatingumą ir fizinį aktyvumą per kūno kultūros modulį „Krašto gynyba“, remiantis trišale Krašto apsaugos </w:t>
                    </w:r>
                  </w:p>
                  <w:p w14:paraId="5C7DFDB5" w14:textId="77777777" w:rsidR="005B3D39" w:rsidRDefault="00B701E7">
                    <w:pPr>
                      <w:widowControl w:val="0"/>
                      <w:rPr>
                        <w:sz w:val="20"/>
                        <w:szCs w:val="22"/>
                      </w:rPr>
                    </w:pPr>
                    <w:r>
                      <w:rPr>
                        <w:sz w:val="20"/>
                        <w:szCs w:val="22"/>
                      </w:rPr>
                      <w:t>ministerijos, Švietimo ir mokslo ministerijos, Sveikatos apsaugos ministerijos sutartimi dėl jaunuolių sveikatinimo, fizinio rengimo ir pilietiškumo ugdymo</w:t>
                    </w:r>
                  </w:p>
                </w:tc>
                <w:tc>
                  <w:tcPr>
                    <w:tcW w:w="1692" w:type="dxa"/>
                  </w:tcPr>
                  <w:p w14:paraId="5C7DFDB6" w14:textId="77777777" w:rsidR="005B3D39" w:rsidRDefault="00B701E7">
                    <w:pPr>
                      <w:widowControl w:val="0"/>
                      <w:rPr>
                        <w:sz w:val="20"/>
                        <w:szCs w:val="22"/>
                      </w:rPr>
                    </w:pPr>
                    <w:r>
                      <w:rPr>
                        <w:sz w:val="20"/>
                        <w:szCs w:val="22"/>
                      </w:rPr>
                      <w:t>2014–2016 m.</w:t>
                    </w:r>
                  </w:p>
                </w:tc>
                <w:tc>
                  <w:tcPr>
                    <w:tcW w:w="885" w:type="dxa"/>
                    <w:gridSpan w:val="2"/>
                  </w:tcPr>
                  <w:p w14:paraId="5C7DFDB7" w14:textId="77777777" w:rsidR="005B3D39" w:rsidRDefault="00B701E7">
                    <w:pPr>
                      <w:widowControl w:val="0"/>
                      <w:jc w:val="center"/>
                      <w:rPr>
                        <w:sz w:val="20"/>
                        <w:szCs w:val="22"/>
                      </w:rPr>
                    </w:pPr>
                    <w:r>
                      <w:rPr>
                        <w:sz w:val="20"/>
                        <w:szCs w:val="22"/>
                      </w:rPr>
                      <w:t>–</w:t>
                    </w:r>
                  </w:p>
                </w:tc>
                <w:tc>
                  <w:tcPr>
                    <w:tcW w:w="915" w:type="dxa"/>
                    <w:gridSpan w:val="4"/>
                  </w:tcPr>
                  <w:p w14:paraId="5C7DFDB8" w14:textId="77777777" w:rsidR="005B3D39" w:rsidRDefault="00B701E7">
                    <w:pPr>
                      <w:widowControl w:val="0"/>
                      <w:jc w:val="center"/>
                      <w:rPr>
                        <w:sz w:val="20"/>
                        <w:szCs w:val="22"/>
                      </w:rPr>
                    </w:pPr>
                    <w:r>
                      <w:rPr>
                        <w:sz w:val="20"/>
                        <w:szCs w:val="22"/>
                      </w:rPr>
                      <w:t>–</w:t>
                    </w:r>
                  </w:p>
                </w:tc>
                <w:tc>
                  <w:tcPr>
                    <w:tcW w:w="927" w:type="dxa"/>
                    <w:gridSpan w:val="2"/>
                  </w:tcPr>
                  <w:p w14:paraId="5C7DFDB9" w14:textId="77777777" w:rsidR="005B3D39" w:rsidRDefault="00B701E7">
                    <w:pPr>
                      <w:widowControl w:val="0"/>
                      <w:jc w:val="center"/>
                      <w:rPr>
                        <w:sz w:val="20"/>
                        <w:szCs w:val="22"/>
                      </w:rPr>
                    </w:pPr>
                    <w:r>
                      <w:rPr>
                        <w:sz w:val="20"/>
                        <w:szCs w:val="22"/>
                      </w:rPr>
                      <w:t>–</w:t>
                    </w:r>
                  </w:p>
                </w:tc>
                <w:tc>
                  <w:tcPr>
                    <w:tcW w:w="3085" w:type="dxa"/>
                  </w:tcPr>
                  <w:p w14:paraId="5C7DFDBA" w14:textId="77777777" w:rsidR="005B3D39" w:rsidRDefault="00B701E7">
                    <w:pPr>
                      <w:widowControl w:val="0"/>
                      <w:rPr>
                        <w:sz w:val="20"/>
                        <w:szCs w:val="22"/>
                      </w:rPr>
                    </w:pPr>
                    <w:r>
                      <w:rPr>
                        <w:sz w:val="20"/>
                        <w:szCs w:val="22"/>
                      </w:rPr>
                      <w:t xml:space="preserve">Krašto apsaugos ministerija, Švietimo ir mokslo ministerija, Sveikatos apsaugos ministerija </w:t>
                    </w:r>
                  </w:p>
                </w:tc>
              </w:tr>
              <w:tr w:rsidR="005B3D39" w14:paraId="5C7DFDBD" w14:textId="77777777">
                <w:trPr>
                  <w:trHeight w:val="20"/>
                </w:trPr>
                <w:tc>
                  <w:tcPr>
                    <w:tcW w:w="15026" w:type="dxa"/>
                    <w:gridSpan w:val="12"/>
                  </w:tcPr>
                  <w:p w14:paraId="5C7DFDBC" w14:textId="77777777" w:rsidR="005B3D39" w:rsidRDefault="00B701E7">
                    <w:pPr>
                      <w:widowControl w:val="0"/>
                      <w:rPr>
                        <w:b/>
                        <w:sz w:val="20"/>
                        <w:szCs w:val="22"/>
                      </w:rPr>
                    </w:pPr>
                    <w:r>
                      <w:rPr>
                        <w:b/>
                        <w:sz w:val="20"/>
                        <w:szCs w:val="22"/>
                      </w:rPr>
                      <w:t>2 TIKSLAS.</w:t>
                    </w:r>
                    <w:r>
                      <w:rPr>
                        <w:sz w:val="20"/>
                        <w:szCs w:val="22"/>
                      </w:rPr>
                      <w:t xml:space="preserve">  </w:t>
                    </w:r>
                    <w:r>
                      <w:rPr>
                        <w:b/>
                        <w:sz w:val="20"/>
                        <w:szCs w:val="22"/>
                      </w:rPr>
                      <w:t>UGDYTI SĄMONINGĄ, PILIETIŠKĄ, PATRIOTIŠKĄ, BRANDŽIĄ, KULTŪRINGĄ IR KŪRYBINGĄ JAUNO ŽMOGAUS, GEBANČIO BŪTI AKTYVIA ĮVAIRIALYPĖS VISUOMENES DALIMI, ASMENYBĘ</w:t>
                    </w:r>
                  </w:p>
                </w:tc>
              </w:tr>
              <w:tr w:rsidR="005B3D39" w14:paraId="5C7DFDC5" w14:textId="77777777">
                <w:trPr>
                  <w:trHeight w:val="20"/>
                </w:trPr>
                <w:tc>
                  <w:tcPr>
                    <w:tcW w:w="2662" w:type="dxa"/>
                    <w:vMerge w:val="restart"/>
                  </w:tcPr>
                  <w:p w14:paraId="5C7DFDBE" w14:textId="77777777" w:rsidR="005B3D39" w:rsidRDefault="00B701E7">
                    <w:pPr>
                      <w:widowControl w:val="0"/>
                      <w:tabs>
                        <w:tab w:val="left" w:pos="2340"/>
                      </w:tabs>
                      <w:rPr>
                        <w:sz w:val="20"/>
                        <w:szCs w:val="22"/>
                      </w:rPr>
                    </w:pPr>
                    <w:r>
                      <w:rPr>
                        <w:sz w:val="20"/>
                        <w:szCs w:val="22"/>
                      </w:rPr>
                      <w:t>2.1. Plėtoti neformalųjį ugdymą, siekiant formaliojo ir neformaliojo ugdymo integracijos</w:t>
                    </w:r>
                  </w:p>
                </w:tc>
                <w:tc>
                  <w:tcPr>
                    <w:tcW w:w="4860" w:type="dxa"/>
                  </w:tcPr>
                  <w:p w14:paraId="5C7DFDBF" w14:textId="77777777" w:rsidR="005B3D39" w:rsidRDefault="00B701E7">
                    <w:pPr>
                      <w:widowControl w:val="0"/>
                      <w:rPr>
                        <w:sz w:val="20"/>
                        <w:szCs w:val="22"/>
                      </w:rPr>
                    </w:pPr>
                    <w:r>
                      <w:rPr>
                        <w:sz w:val="20"/>
                        <w:szCs w:val="22"/>
                      </w:rPr>
                      <w:t>2.1.1. tobulinti neformaliojo vaikų švietimo finansavimo sistemą</w:t>
                    </w:r>
                  </w:p>
                </w:tc>
                <w:tc>
                  <w:tcPr>
                    <w:tcW w:w="1692" w:type="dxa"/>
                  </w:tcPr>
                  <w:p w14:paraId="5C7DFDC0" w14:textId="77777777" w:rsidR="005B3D39" w:rsidRDefault="00B701E7">
                    <w:pPr>
                      <w:widowControl w:val="0"/>
                      <w:rPr>
                        <w:sz w:val="20"/>
                        <w:szCs w:val="22"/>
                      </w:rPr>
                    </w:pPr>
                    <w:r>
                      <w:rPr>
                        <w:sz w:val="20"/>
                        <w:szCs w:val="22"/>
                      </w:rPr>
                      <w:t>2014 m.</w:t>
                    </w:r>
                  </w:p>
                </w:tc>
                <w:tc>
                  <w:tcPr>
                    <w:tcW w:w="900" w:type="dxa"/>
                    <w:gridSpan w:val="3"/>
                  </w:tcPr>
                  <w:p w14:paraId="5C7DFDC1" w14:textId="77777777" w:rsidR="005B3D39" w:rsidRDefault="00B701E7">
                    <w:pPr>
                      <w:widowControl w:val="0"/>
                      <w:jc w:val="center"/>
                      <w:rPr>
                        <w:sz w:val="20"/>
                        <w:szCs w:val="22"/>
                      </w:rPr>
                    </w:pPr>
                    <w:r>
                      <w:rPr>
                        <w:sz w:val="20"/>
                        <w:szCs w:val="22"/>
                      </w:rPr>
                      <w:t>–</w:t>
                    </w:r>
                  </w:p>
                </w:tc>
                <w:tc>
                  <w:tcPr>
                    <w:tcW w:w="900" w:type="dxa"/>
                    <w:gridSpan w:val="3"/>
                  </w:tcPr>
                  <w:p w14:paraId="5C7DFDC2" w14:textId="77777777" w:rsidR="005B3D39" w:rsidRDefault="00B701E7">
                    <w:pPr>
                      <w:widowControl w:val="0"/>
                      <w:jc w:val="center"/>
                      <w:rPr>
                        <w:sz w:val="20"/>
                        <w:szCs w:val="22"/>
                      </w:rPr>
                    </w:pPr>
                    <w:r>
                      <w:rPr>
                        <w:sz w:val="20"/>
                        <w:szCs w:val="22"/>
                      </w:rPr>
                      <w:t>–</w:t>
                    </w:r>
                  </w:p>
                </w:tc>
                <w:tc>
                  <w:tcPr>
                    <w:tcW w:w="927" w:type="dxa"/>
                    <w:gridSpan w:val="2"/>
                  </w:tcPr>
                  <w:p w14:paraId="5C7DFDC3" w14:textId="77777777" w:rsidR="005B3D39" w:rsidRDefault="00B701E7">
                    <w:pPr>
                      <w:widowControl w:val="0"/>
                      <w:jc w:val="center"/>
                      <w:rPr>
                        <w:sz w:val="20"/>
                        <w:szCs w:val="22"/>
                      </w:rPr>
                    </w:pPr>
                    <w:r>
                      <w:rPr>
                        <w:sz w:val="20"/>
                        <w:szCs w:val="22"/>
                      </w:rPr>
                      <w:t>–</w:t>
                    </w:r>
                  </w:p>
                </w:tc>
                <w:tc>
                  <w:tcPr>
                    <w:tcW w:w="3085" w:type="dxa"/>
                  </w:tcPr>
                  <w:p w14:paraId="5C7DFDC4" w14:textId="77777777" w:rsidR="005B3D39" w:rsidRDefault="00B701E7">
                    <w:pPr>
                      <w:widowControl w:val="0"/>
                      <w:rPr>
                        <w:sz w:val="20"/>
                        <w:szCs w:val="22"/>
                      </w:rPr>
                    </w:pPr>
                    <w:r>
                      <w:rPr>
                        <w:sz w:val="20"/>
                        <w:szCs w:val="22"/>
                      </w:rPr>
                      <w:t>Švietimo ir mokslo ministerija, Socialinės apsaugos ir darbo ministerija, Ūkio ministerija,</w:t>
                    </w:r>
                    <w:r>
                      <w:rPr>
                        <w:i/>
                        <w:sz w:val="20"/>
                        <w:szCs w:val="22"/>
                      </w:rPr>
                      <w:t xml:space="preserve"> </w:t>
                    </w:r>
                    <w:r>
                      <w:rPr>
                        <w:sz w:val="20"/>
                        <w:szCs w:val="22"/>
                      </w:rPr>
                      <w:t xml:space="preserve">Jaunimo reikalų departamentas </w:t>
                    </w:r>
                  </w:p>
                </w:tc>
              </w:tr>
              <w:tr w:rsidR="005B3D39" w14:paraId="5C7DFDCD" w14:textId="77777777">
                <w:trPr>
                  <w:trHeight w:val="20"/>
                </w:trPr>
                <w:tc>
                  <w:tcPr>
                    <w:tcW w:w="2662" w:type="dxa"/>
                    <w:vMerge/>
                  </w:tcPr>
                  <w:p w14:paraId="5C7DFDC6" w14:textId="77777777" w:rsidR="005B3D39" w:rsidRDefault="005B3D39">
                    <w:pPr>
                      <w:widowControl w:val="0"/>
                      <w:tabs>
                        <w:tab w:val="left" w:pos="2340"/>
                      </w:tabs>
                      <w:ind w:left="119"/>
                      <w:rPr>
                        <w:sz w:val="20"/>
                        <w:szCs w:val="22"/>
                      </w:rPr>
                    </w:pPr>
                  </w:p>
                </w:tc>
                <w:tc>
                  <w:tcPr>
                    <w:tcW w:w="4860" w:type="dxa"/>
                  </w:tcPr>
                  <w:p w14:paraId="5C7DFDC7" w14:textId="77777777" w:rsidR="005B3D39" w:rsidRDefault="00B701E7">
                    <w:pPr>
                      <w:widowControl w:val="0"/>
                      <w:rPr>
                        <w:sz w:val="20"/>
                        <w:szCs w:val="22"/>
                      </w:rPr>
                    </w:pPr>
                    <w:r>
                      <w:rPr>
                        <w:sz w:val="20"/>
                        <w:szCs w:val="22"/>
                      </w:rPr>
                      <w:t xml:space="preserve">2.1.2. tobulinti teisės aktus dėl neformaliojo ugdymo </w:t>
                    </w:r>
                    <w:r>
                      <w:rPr>
                        <w:sz w:val="20"/>
                        <w:szCs w:val="22"/>
                      </w:rPr>
                      <w:lastRenderedPageBreak/>
                      <w:t>metu įgytų kompetencijų pripažinimo stojant į aukštąsias mokyklas ar integruojantis į darbo rinką, sukuriant per neformalųjį ugdymą įgytų kompetencijų pripažinimo sistemą</w:t>
                    </w:r>
                  </w:p>
                </w:tc>
                <w:tc>
                  <w:tcPr>
                    <w:tcW w:w="1692" w:type="dxa"/>
                  </w:tcPr>
                  <w:p w14:paraId="5C7DFDC8" w14:textId="77777777" w:rsidR="005B3D39" w:rsidRDefault="00B701E7">
                    <w:pPr>
                      <w:widowControl w:val="0"/>
                      <w:rPr>
                        <w:sz w:val="20"/>
                        <w:szCs w:val="22"/>
                      </w:rPr>
                    </w:pPr>
                    <w:r>
                      <w:rPr>
                        <w:sz w:val="20"/>
                        <w:szCs w:val="22"/>
                      </w:rPr>
                      <w:lastRenderedPageBreak/>
                      <w:t>2014 m.</w:t>
                    </w:r>
                  </w:p>
                </w:tc>
                <w:tc>
                  <w:tcPr>
                    <w:tcW w:w="900" w:type="dxa"/>
                    <w:gridSpan w:val="3"/>
                  </w:tcPr>
                  <w:p w14:paraId="5C7DFDC9" w14:textId="77777777" w:rsidR="005B3D39" w:rsidRDefault="00B701E7">
                    <w:pPr>
                      <w:widowControl w:val="0"/>
                      <w:jc w:val="center"/>
                      <w:rPr>
                        <w:sz w:val="20"/>
                        <w:szCs w:val="22"/>
                      </w:rPr>
                    </w:pPr>
                    <w:r>
                      <w:rPr>
                        <w:sz w:val="20"/>
                        <w:szCs w:val="22"/>
                      </w:rPr>
                      <w:t>–</w:t>
                    </w:r>
                  </w:p>
                </w:tc>
                <w:tc>
                  <w:tcPr>
                    <w:tcW w:w="900" w:type="dxa"/>
                    <w:gridSpan w:val="3"/>
                  </w:tcPr>
                  <w:p w14:paraId="5C7DFDCA" w14:textId="77777777" w:rsidR="005B3D39" w:rsidRDefault="00B701E7">
                    <w:pPr>
                      <w:widowControl w:val="0"/>
                      <w:jc w:val="center"/>
                      <w:rPr>
                        <w:sz w:val="20"/>
                        <w:szCs w:val="22"/>
                      </w:rPr>
                    </w:pPr>
                    <w:r>
                      <w:rPr>
                        <w:sz w:val="20"/>
                        <w:szCs w:val="22"/>
                      </w:rPr>
                      <w:t>–</w:t>
                    </w:r>
                  </w:p>
                </w:tc>
                <w:tc>
                  <w:tcPr>
                    <w:tcW w:w="927" w:type="dxa"/>
                    <w:gridSpan w:val="2"/>
                  </w:tcPr>
                  <w:p w14:paraId="5C7DFDCB" w14:textId="77777777" w:rsidR="005B3D39" w:rsidRDefault="00B701E7">
                    <w:pPr>
                      <w:widowControl w:val="0"/>
                      <w:jc w:val="center"/>
                      <w:rPr>
                        <w:sz w:val="20"/>
                        <w:szCs w:val="22"/>
                      </w:rPr>
                    </w:pPr>
                    <w:r>
                      <w:rPr>
                        <w:sz w:val="20"/>
                        <w:szCs w:val="22"/>
                      </w:rPr>
                      <w:t>–</w:t>
                    </w:r>
                  </w:p>
                </w:tc>
                <w:tc>
                  <w:tcPr>
                    <w:tcW w:w="3085" w:type="dxa"/>
                  </w:tcPr>
                  <w:p w14:paraId="5C7DFDCC" w14:textId="77777777" w:rsidR="005B3D39" w:rsidRDefault="00B701E7">
                    <w:pPr>
                      <w:widowControl w:val="0"/>
                      <w:rPr>
                        <w:sz w:val="20"/>
                        <w:szCs w:val="22"/>
                      </w:rPr>
                    </w:pPr>
                    <w:r>
                      <w:rPr>
                        <w:sz w:val="20"/>
                        <w:szCs w:val="22"/>
                      </w:rPr>
                      <w:t xml:space="preserve">Švietimo ir mokslo ministerija, </w:t>
                    </w:r>
                    <w:r>
                      <w:rPr>
                        <w:sz w:val="20"/>
                        <w:szCs w:val="22"/>
                      </w:rPr>
                      <w:lastRenderedPageBreak/>
                      <w:t>Socialinės apsaugos ir darbo ministerija, Ūkio ministerija,</w:t>
                    </w:r>
                    <w:r>
                      <w:rPr>
                        <w:i/>
                        <w:sz w:val="20"/>
                        <w:szCs w:val="22"/>
                      </w:rPr>
                      <w:t xml:space="preserve"> </w:t>
                    </w:r>
                    <w:r>
                      <w:rPr>
                        <w:sz w:val="20"/>
                        <w:szCs w:val="22"/>
                      </w:rPr>
                      <w:t>Jaunimo reikalų departamentas</w:t>
                    </w:r>
                  </w:p>
                </w:tc>
              </w:tr>
              <w:tr w:rsidR="005B3D39" w14:paraId="5C7DFDD6" w14:textId="77777777">
                <w:trPr>
                  <w:trHeight w:val="20"/>
                </w:trPr>
                <w:tc>
                  <w:tcPr>
                    <w:tcW w:w="2662" w:type="dxa"/>
                    <w:vMerge/>
                  </w:tcPr>
                  <w:p w14:paraId="5C7DFDCE" w14:textId="77777777" w:rsidR="005B3D39" w:rsidRDefault="005B3D39">
                    <w:pPr>
                      <w:widowControl w:val="0"/>
                      <w:tabs>
                        <w:tab w:val="left" w:pos="2340"/>
                      </w:tabs>
                      <w:ind w:left="119"/>
                      <w:rPr>
                        <w:sz w:val="20"/>
                        <w:szCs w:val="22"/>
                      </w:rPr>
                    </w:pPr>
                  </w:p>
                </w:tc>
                <w:tc>
                  <w:tcPr>
                    <w:tcW w:w="4860" w:type="dxa"/>
                  </w:tcPr>
                  <w:p w14:paraId="5C7DFDCF" w14:textId="77777777" w:rsidR="005B3D39" w:rsidRDefault="00B701E7">
                    <w:pPr>
                      <w:widowControl w:val="0"/>
                      <w:rPr>
                        <w:sz w:val="20"/>
                        <w:szCs w:val="22"/>
                      </w:rPr>
                    </w:pPr>
                    <w:r>
                      <w:rPr>
                        <w:sz w:val="20"/>
                        <w:szCs w:val="22"/>
                      </w:rPr>
                      <w:t>2.1.3. organizuoti metodinės ir informacinės pagalbos teikimą, skatinant neformaliojo ugdymo metu įgytų kompetencijų pripažinimą</w:t>
                    </w:r>
                  </w:p>
                </w:tc>
                <w:tc>
                  <w:tcPr>
                    <w:tcW w:w="1692" w:type="dxa"/>
                  </w:tcPr>
                  <w:p w14:paraId="5C7DFDD0" w14:textId="77777777" w:rsidR="005B3D39" w:rsidRDefault="00B701E7">
                    <w:pPr>
                      <w:widowControl w:val="0"/>
                      <w:rPr>
                        <w:sz w:val="20"/>
                        <w:szCs w:val="22"/>
                      </w:rPr>
                    </w:pPr>
                    <w:r>
                      <w:rPr>
                        <w:sz w:val="20"/>
                        <w:szCs w:val="22"/>
                      </w:rPr>
                      <w:t>2015–2016 m.</w:t>
                    </w:r>
                  </w:p>
                </w:tc>
                <w:tc>
                  <w:tcPr>
                    <w:tcW w:w="900" w:type="dxa"/>
                    <w:gridSpan w:val="3"/>
                  </w:tcPr>
                  <w:p w14:paraId="5C7DFDD1" w14:textId="77777777" w:rsidR="005B3D39" w:rsidRDefault="00B701E7">
                    <w:pPr>
                      <w:widowControl w:val="0"/>
                      <w:jc w:val="center"/>
                      <w:rPr>
                        <w:sz w:val="20"/>
                        <w:szCs w:val="22"/>
                      </w:rPr>
                    </w:pPr>
                    <w:r>
                      <w:rPr>
                        <w:sz w:val="20"/>
                        <w:szCs w:val="22"/>
                      </w:rPr>
                      <w:t>–</w:t>
                    </w:r>
                  </w:p>
                </w:tc>
                <w:tc>
                  <w:tcPr>
                    <w:tcW w:w="900" w:type="dxa"/>
                    <w:gridSpan w:val="3"/>
                  </w:tcPr>
                  <w:p w14:paraId="5C7DFDD2" w14:textId="77777777" w:rsidR="005B3D39" w:rsidRDefault="00B701E7">
                    <w:pPr>
                      <w:widowControl w:val="0"/>
                      <w:jc w:val="center"/>
                      <w:rPr>
                        <w:sz w:val="20"/>
                        <w:szCs w:val="22"/>
                      </w:rPr>
                    </w:pPr>
                    <w:r>
                      <w:rPr>
                        <w:sz w:val="20"/>
                        <w:szCs w:val="22"/>
                      </w:rPr>
                      <w:t>100</w:t>
                    </w:r>
                  </w:p>
                  <w:p w14:paraId="5C7DFDD3" w14:textId="77777777" w:rsidR="005B3D39" w:rsidRDefault="005B3D39">
                    <w:pPr>
                      <w:widowControl w:val="0"/>
                      <w:jc w:val="center"/>
                      <w:rPr>
                        <w:sz w:val="20"/>
                        <w:szCs w:val="22"/>
                      </w:rPr>
                    </w:pPr>
                  </w:p>
                </w:tc>
                <w:tc>
                  <w:tcPr>
                    <w:tcW w:w="927" w:type="dxa"/>
                    <w:gridSpan w:val="2"/>
                  </w:tcPr>
                  <w:p w14:paraId="5C7DFDD4" w14:textId="77777777" w:rsidR="005B3D39" w:rsidRDefault="00B701E7">
                    <w:pPr>
                      <w:widowControl w:val="0"/>
                      <w:jc w:val="center"/>
                      <w:rPr>
                        <w:sz w:val="20"/>
                        <w:szCs w:val="22"/>
                      </w:rPr>
                    </w:pPr>
                    <w:r>
                      <w:rPr>
                        <w:sz w:val="20"/>
                        <w:szCs w:val="22"/>
                      </w:rPr>
                      <w:t>100</w:t>
                    </w:r>
                  </w:p>
                </w:tc>
                <w:tc>
                  <w:tcPr>
                    <w:tcW w:w="3085" w:type="dxa"/>
                  </w:tcPr>
                  <w:p w14:paraId="5C7DFDD5" w14:textId="77777777" w:rsidR="005B3D39" w:rsidRDefault="00B701E7">
                    <w:pPr>
                      <w:widowControl w:val="0"/>
                      <w:rPr>
                        <w:sz w:val="20"/>
                        <w:szCs w:val="22"/>
                      </w:rPr>
                    </w:pPr>
                    <w:r>
                      <w:rPr>
                        <w:sz w:val="20"/>
                        <w:szCs w:val="22"/>
                      </w:rPr>
                      <w:t>Jaunimo reikalų departamentas</w:t>
                    </w:r>
                  </w:p>
                </w:tc>
              </w:tr>
              <w:tr w:rsidR="005B3D39" w14:paraId="5C7DFDDE" w14:textId="77777777">
                <w:trPr>
                  <w:trHeight w:val="20"/>
                </w:trPr>
                <w:tc>
                  <w:tcPr>
                    <w:tcW w:w="2662" w:type="dxa"/>
                    <w:vMerge/>
                  </w:tcPr>
                  <w:p w14:paraId="5C7DFDD7" w14:textId="77777777" w:rsidR="005B3D39" w:rsidRDefault="005B3D39">
                    <w:pPr>
                      <w:widowControl w:val="0"/>
                      <w:tabs>
                        <w:tab w:val="left" w:pos="2340"/>
                      </w:tabs>
                      <w:ind w:left="119"/>
                      <w:rPr>
                        <w:sz w:val="20"/>
                        <w:szCs w:val="22"/>
                      </w:rPr>
                    </w:pPr>
                  </w:p>
                </w:tc>
                <w:tc>
                  <w:tcPr>
                    <w:tcW w:w="4860" w:type="dxa"/>
                  </w:tcPr>
                  <w:p w14:paraId="5C7DFDD8" w14:textId="77777777" w:rsidR="005B3D39" w:rsidRDefault="00B701E7">
                    <w:pPr>
                      <w:widowControl w:val="0"/>
                      <w:rPr>
                        <w:sz w:val="20"/>
                        <w:szCs w:val="22"/>
                      </w:rPr>
                    </w:pPr>
                    <w:r>
                      <w:rPr>
                        <w:sz w:val="20"/>
                        <w:szCs w:val="22"/>
                      </w:rPr>
                      <w:t xml:space="preserve">2.1.4. peržiūrėti ir, jei reikia, pakeisti, papildyti teisės aktus, kuriais valstybės institucijos ar savivaldybių administracijų padaliniai pagal kompetenciją būtų įpareigoti rinkti duomenis apie pasitraukusius iš švietimo sistemos vaikus ir jaunimą, skatinti socialinių partnerių ir nevyriausybinių organizacijų bendrus veiksmus dėl per anksti iš švietimo sistemos pasitraukusių vaikų ir jaunimo užimtumo ir grąžinimo į mokyklas </w:t>
                    </w:r>
                  </w:p>
                </w:tc>
                <w:tc>
                  <w:tcPr>
                    <w:tcW w:w="1692" w:type="dxa"/>
                  </w:tcPr>
                  <w:p w14:paraId="5C7DFDD9" w14:textId="77777777" w:rsidR="005B3D39" w:rsidRDefault="00B701E7">
                    <w:pPr>
                      <w:widowControl w:val="0"/>
                      <w:rPr>
                        <w:sz w:val="20"/>
                        <w:szCs w:val="22"/>
                      </w:rPr>
                    </w:pPr>
                    <w:r>
                      <w:rPr>
                        <w:sz w:val="20"/>
                        <w:szCs w:val="22"/>
                      </w:rPr>
                      <w:t>2014 m.</w:t>
                    </w:r>
                  </w:p>
                </w:tc>
                <w:tc>
                  <w:tcPr>
                    <w:tcW w:w="900" w:type="dxa"/>
                    <w:gridSpan w:val="3"/>
                  </w:tcPr>
                  <w:p w14:paraId="5C7DFDDA" w14:textId="77777777" w:rsidR="005B3D39" w:rsidRDefault="00B701E7">
                    <w:pPr>
                      <w:widowControl w:val="0"/>
                      <w:jc w:val="center"/>
                      <w:rPr>
                        <w:sz w:val="20"/>
                        <w:szCs w:val="22"/>
                      </w:rPr>
                    </w:pPr>
                    <w:r>
                      <w:rPr>
                        <w:sz w:val="20"/>
                        <w:szCs w:val="22"/>
                      </w:rPr>
                      <w:t>–</w:t>
                    </w:r>
                  </w:p>
                </w:tc>
                <w:tc>
                  <w:tcPr>
                    <w:tcW w:w="900" w:type="dxa"/>
                    <w:gridSpan w:val="3"/>
                  </w:tcPr>
                  <w:p w14:paraId="5C7DFDDB" w14:textId="77777777" w:rsidR="005B3D39" w:rsidRDefault="00B701E7">
                    <w:pPr>
                      <w:widowControl w:val="0"/>
                      <w:jc w:val="center"/>
                      <w:rPr>
                        <w:sz w:val="20"/>
                        <w:szCs w:val="22"/>
                      </w:rPr>
                    </w:pPr>
                    <w:r>
                      <w:rPr>
                        <w:sz w:val="20"/>
                        <w:szCs w:val="22"/>
                      </w:rPr>
                      <w:t>–</w:t>
                    </w:r>
                  </w:p>
                </w:tc>
                <w:tc>
                  <w:tcPr>
                    <w:tcW w:w="927" w:type="dxa"/>
                    <w:gridSpan w:val="2"/>
                  </w:tcPr>
                  <w:p w14:paraId="5C7DFDDC" w14:textId="77777777" w:rsidR="005B3D39" w:rsidRDefault="00B701E7">
                    <w:pPr>
                      <w:widowControl w:val="0"/>
                      <w:jc w:val="center"/>
                      <w:rPr>
                        <w:sz w:val="20"/>
                        <w:szCs w:val="22"/>
                      </w:rPr>
                    </w:pPr>
                    <w:r>
                      <w:rPr>
                        <w:sz w:val="20"/>
                        <w:szCs w:val="22"/>
                      </w:rPr>
                      <w:t>–</w:t>
                    </w:r>
                  </w:p>
                </w:tc>
                <w:tc>
                  <w:tcPr>
                    <w:tcW w:w="3085" w:type="dxa"/>
                  </w:tcPr>
                  <w:p w14:paraId="5C7DFDDD" w14:textId="77777777" w:rsidR="005B3D39" w:rsidRDefault="00B701E7">
                    <w:pPr>
                      <w:widowControl w:val="0"/>
                      <w:rPr>
                        <w:sz w:val="20"/>
                        <w:szCs w:val="22"/>
                      </w:rPr>
                    </w:pPr>
                    <w:r>
                      <w:rPr>
                        <w:sz w:val="20"/>
                        <w:szCs w:val="22"/>
                      </w:rPr>
                      <w:t>Švietimo ir mokslo ministerija, Socialinės apsaugos ir darbo ministerija, Švietimo informacinių technologijų centras, Jaunimo reikalų departamentas</w:t>
                    </w:r>
                  </w:p>
                </w:tc>
              </w:tr>
              <w:tr w:rsidR="005B3D39" w14:paraId="5C7DFDE7" w14:textId="77777777">
                <w:trPr>
                  <w:trHeight w:val="20"/>
                </w:trPr>
                <w:tc>
                  <w:tcPr>
                    <w:tcW w:w="2662" w:type="dxa"/>
                    <w:vMerge w:val="restart"/>
                  </w:tcPr>
                  <w:p w14:paraId="5C7DFDDF" w14:textId="77777777" w:rsidR="005B3D39" w:rsidRDefault="00B701E7">
                    <w:pPr>
                      <w:widowControl w:val="0"/>
                      <w:tabs>
                        <w:tab w:val="left" w:pos="497"/>
                        <w:tab w:val="left" w:pos="2340"/>
                      </w:tabs>
                      <w:rPr>
                        <w:sz w:val="20"/>
                        <w:szCs w:val="22"/>
                      </w:rPr>
                    </w:pPr>
                    <w:r>
                      <w:rPr>
                        <w:sz w:val="20"/>
                        <w:szCs w:val="22"/>
                      </w:rPr>
                      <w:t>2.2. Sudaryti sąlygas jaunimo kultūrinei edukacijai, skatinti jaunimo kūrybiškumą bei remti profesionalų ir neprofesionalų jaunimo meną</w:t>
                    </w:r>
                  </w:p>
                </w:tc>
                <w:tc>
                  <w:tcPr>
                    <w:tcW w:w="4860" w:type="dxa"/>
                  </w:tcPr>
                  <w:p w14:paraId="5C7DFDE0" w14:textId="77777777" w:rsidR="005B3D39" w:rsidRDefault="00B701E7">
                    <w:pPr>
                      <w:widowControl w:val="0"/>
                      <w:rPr>
                        <w:sz w:val="20"/>
                        <w:szCs w:val="22"/>
                      </w:rPr>
                    </w:pPr>
                    <w:r>
                      <w:rPr>
                        <w:sz w:val="20"/>
                        <w:szCs w:val="22"/>
                      </w:rPr>
                      <w:t>2.2.1. konkursų būdu remti jaunimo iniciatyvų projektus, skatinant jaunų žmonių kūrybiškumą ir inovatyvumą</w:t>
                    </w:r>
                  </w:p>
                  <w:p w14:paraId="5C7DFDE1" w14:textId="77777777" w:rsidR="005B3D39" w:rsidRDefault="005B3D39">
                    <w:pPr>
                      <w:widowControl w:val="0"/>
                      <w:rPr>
                        <w:sz w:val="20"/>
                        <w:szCs w:val="22"/>
                      </w:rPr>
                    </w:pPr>
                  </w:p>
                </w:tc>
                <w:tc>
                  <w:tcPr>
                    <w:tcW w:w="1692" w:type="dxa"/>
                  </w:tcPr>
                  <w:p w14:paraId="5C7DFDE2" w14:textId="77777777" w:rsidR="005B3D39" w:rsidRDefault="00B701E7">
                    <w:pPr>
                      <w:widowControl w:val="0"/>
                      <w:rPr>
                        <w:sz w:val="20"/>
                        <w:szCs w:val="22"/>
                      </w:rPr>
                    </w:pPr>
                    <w:r>
                      <w:rPr>
                        <w:sz w:val="20"/>
                        <w:szCs w:val="22"/>
                      </w:rPr>
                      <w:t>2015–2016 m.</w:t>
                    </w:r>
                  </w:p>
                </w:tc>
                <w:tc>
                  <w:tcPr>
                    <w:tcW w:w="900" w:type="dxa"/>
                    <w:gridSpan w:val="3"/>
                  </w:tcPr>
                  <w:p w14:paraId="5C7DFDE3" w14:textId="77777777" w:rsidR="005B3D39" w:rsidRDefault="00B701E7">
                    <w:pPr>
                      <w:widowControl w:val="0"/>
                      <w:jc w:val="center"/>
                      <w:rPr>
                        <w:sz w:val="20"/>
                        <w:szCs w:val="22"/>
                      </w:rPr>
                    </w:pPr>
                    <w:r>
                      <w:rPr>
                        <w:sz w:val="20"/>
                        <w:szCs w:val="22"/>
                      </w:rPr>
                      <w:t>–</w:t>
                    </w:r>
                  </w:p>
                </w:tc>
                <w:tc>
                  <w:tcPr>
                    <w:tcW w:w="900" w:type="dxa"/>
                    <w:gridSpan w:val="3"/>
                  </w:tcPr>
                  <w:p w14:paraId="5C7DFDE4" w14:textId="77777777" w:rsidR="005B3D39" w:rsidRDefault="00B701E7">
                    <w:pPr>
                      <w:widowControl w:val="0"/>
                      <w:jc w:val="center"/>
                      <w:rPr>
                        <w:sz w:val="20"/>
                        <w:szCs w:val="22"/>
                      </w:rPr>
                    </w:pPr>
                    <w:r>
                      <w:rPr>
                        <w:sz w:val="20"/>
                        <w:szCs w:val="22"/>
                      </w:rPr>
                      <w:t>100</w:t>
                    </w:r>
                  </w:p>
                </w:tc>
                <w:tc>
                  <w:tcPr>
                    <w:tcW w:w="927" w:type="dxa"/>
                    <w:gridSpan w:val="2"/>
                  </w:tcPr>
                  <w:p w14:paraId="5C7DFDE5" w14:textId="77777777" w:rsidR="005B3D39" w:rsidRDefault="00B701E7">
                    <w:pPr>
                      <w:widowControl w:val="0"/>
                      <w:jc w:val="center"/>
                      <w:rPr>
                        <w:sz w:val="20"/>
                        <w:szCs w:val="22"/>
                      </w:rPr>
                    </w:pPr>
                    <w:r>
                      <w:rPr>
                        <w:sz w:val="20"/>
                        <w:szCs w:val="22"/>
                      </w:rPr>
                      <w:t>100</w:t>
                    </w:r>
                  </w:p>
                </w:tc>
                <w:tc>
                  <w:tcPr>
                    <w:tcW w:w="3085" w:type="dxa"/>
                  </w:tcPr>
                  <w:p w14:paraId="5C7DFDE6" w14:textId="77777777" w:rsidR="005B3D39" w:rsidRDefault="00B701E7">
                    <w:pPr>
                      <w:widowControl w:val="0"/>
                      <w:rPr>
                        <w:sz w:val="20"/>
                        <w:szCs w:val="22"/>
                      </w:rPr>
                    </w:pPr>
                    <w:r>
                      <w:rPr>
                        <w:sz w:val="20"/>
                        <w:szCs w:val="22"/>
                      </w:rPr>
                      <w:t>Socialinės apsaugos ir darbo ministerija, Jaunimo reikalų departamentas</w:t>
                    </w:r>
                  </w:p>
                </w:tc>
              </w:tr>
              <w:tr w:rsidR="005B3D39" w14:paraId="5C7DFDEF" w14:textId="77777777">
                <w:trPr>
                  <w:trHeight w:val="20"/>
                </w:trPr>
                <w:tc>
                  <w:tcPr>
                    <w:tcW w:w="2662" w:type="dxa"/>
                    <w:vMerge/>
                  </w:tcPr>
                  <w:p w14:paraId="5C7DFDE8" w14:textId="77777777" w:rsidR="005B3D39" w:rsidRDefault="005B3D39">
                    <w:pPr>
                      <w:widowControl w:val="0"/>
                      <w:tabs>
                        <w:tab w:val="left" w:pos="2340"/>
                      </w:tabs>
                      <w:ind w:left="119"/>
                      <w:rPr>
                        <w:sz w:val="20"/>
                        <w:szCs w:val="22"/>
                      </w:rPr>
                    </w:pPr>
                  </w:p>
                </w:tc>
                <w:tc>
                  <w:tcPr>
                    <w:tcW w:w="4860" w:type="dxa"/>
                  </w:tcPr>
                  <w:p w14:paraId="5C7DFDE9" w14:textId="77777777" w:rsidR="005B3D39" w:rsidRDefault="00B701E7">
                    <w:pPr>
                      <w:widowControl w:val="0"/>
                      <w:rPr>
                        <w:sz w:val="20"/>
                        <w:szCs w:val="22"/>
                      </w:rPr>
                    </w:pPr>
                    <w:r>
                      <w:rPr>
                        <w:sz w:val="20"/>
                        <w:szCs w:val="22"/>
                      </w:rPr>
                      <w:t xml:space="preserve">2.2.2. finansuoti vaikams ir jaunimui skirtus kultūros bei kultūrinės edukacijos projektus </w:t>
                    </w:r>
                  </w:p>
                </w:tc>
                <w:tc>
                  <w:tcPr>
                    <w:tcW w:w="1692" w:type="dxa"/>
                  </w:tcPr>
                  <w:p w14:paraId="5C7DFDEA" w14:textId="77777777" w:rsidR="005B3D39" w:rsidRDefault="00B701E7">
                    <w:pPr>
                      <w:widowControl w:val="0"/>
                      <w:rPr>
                        <w:sz w:val="20"/>
                        <w:szCs w:val="22"/>
                      </w:rPr>
                    </w:pPr>
                    <w:r>
                      <w:rPr>
                        <w:sz w:val="20"/>
                        <w:szCs w:val="22"/>
                      </w:rPr>
                      <w:t>2014–2016 m.</w:t>
                    </w:r>
                  </w:p>
                </w:tc>
                <w:tc>
                  <w:tcPr>
                    <w:tcW w:w="900" w:type="dxa"/>
                    <w:gridSpan w:val="3"/>
                  </w:tcPr>
                  <w:p w14:paraId="5C7DFDEB" w14:textId="77777777" w:rsidR="005B3D39" w:rsidRDefault="00B701E7">
                    <w:pPr>
                      <w:widowControl w:val="0"/>
                      <w:jc w:val="center"/>
                      <w:rPr>
                        <w:sz w:val="20"/>
                        <w:szCs w:val="22"/>
                      </w:rPr>
                    </w:pPr>
                    <w:r>
                      <w:rPr>
                        <w:sz w:val="20"/>
                        <w:szCs w:val="22"/>
                      </w:rPr>
                      <w:t>300</w:t>
                    </w:r>
                  </w:p>
                </w:tc>
                <w:tc>
                  <w:tcPr>
                    <w:tcW w:w="900" w:type="dxa"/>
                    <w:gridSpan w:val="3"/>
                  </w:tcPr>
                  <w:p w14:paraId="5C7DFDEC" w14:textId="77777777" w:rsidR="005B3D39" w:rsidRDefault="00B701E7">
                    <w:pPr>
                      <w:widowControl w:val="0"/>
                      <w:jc w:val="center"/>
                      <w:rPr>
                        <w:sz w:val="20"/>
                        <w:szCs w:val="22"/>
                      </w:rPr>
                    </w:pPr>
                    <w:r>
                      <w:rPr>
                        <w:sz w:val="20"/>
                        <w:szCs w:val="22"/>
                      </w:rPr>
                      <w:t>300</w:t>
                    </w:r>
                  </w:p>
                </w:tc>
                <w:tc>
                  <w:tcPr>
                    <w:tcW w:w="927" w:type="dxa"/>
                    <w:gridSpan w:val="2"/>
                  </w:tcPr>
                  <w:p w14:paraId="5C7DFDED" w14:textId="77777777" w:rsidR="005B3D39" w:rsidRDefault="00B701E7">
                    <w:pPr>
                      <w:widowControl w:val="0"/>
                      <w:jc w:val="center"/>
                      <w:rPr>
                        <w:sz w:val="20"/>
                        <w:szCs w:val="22"/>
                      </w:rPr>
                    </w:pPr>
                    <w:r>
                      <w:rPr>
                        <w:sz w:val="20"/>
                        <w:szCs w:val="22"/>
                      </w:rPr>
                      <w:t>300</w:t>
                    </w:r>
                  </w:p>
                </w:tc>
                <w:tc>
                  <w:tcPr>
                    <w:tcW w:w="3085" w:type="dxa"/>
                  </w:tcPr>
                  <w:p w14:paraId="5C7DFDEE" w14:textId="77777777" w:rsidR="005B3D39" w:rsidRDefault="00B701E7">
                    <w:pPr>
                      <w:widowControl w:val="0"/>
                      <w:rPr>
                        <w:sz w:val="20"/>
                        <w:szCs w:val="22"/>
                      </w:rPr>
                    </w:pPr>
                    <w:r>
                      <w:rPr>
                        <w:sz w:val="20"/>
                        <w:szCs w:val="22"/>
                      </w:rPr>
                      <w:t>Kultūros ministerija</w:t>
                    </w:r>
                  </w:p>
                </w:tc>
              </w:tr>
              <w:tr w:rsidR="005B3D39" w14:paraId="5C7DFDF8" w14:textId="77777777">
                <w:trPr>
                  <w:trHeight w:val="20"/>
                </w:trPr>
                <w:tc>
                  <w:tcPr>
                    <w:tcW w:w="2662" w:type="dxa"/>
                    <w:vMerge w:val="restart"/>
                  </w:tcPr>
                  <w:p w14:paraId="5C7DFDF0" w14:textId="77777777" w:rsidR="005B3D39" w:rsidRDefault="00B701E7">
                    <w:pPr>
                      <w:widowControl w:val="0"/>
                      <w:tabs>
                        <w:tab w:val="left" w:pos="709"/>
                      </w:tabs>
                      <w:rPr>
                        <w:sz w:val="20"/>
                        <w:szCs w:val="22"/>
                      </w:rPr>
                    </w:pPr>
                    <w:r>
                      <w:rPr>
                        <w:sz w:val="20"/>
                        <w:szCs w:val="22"/>
                      </w:rPr>
                      <w:t>2.3. Skatinti jaunus žmones aktyviai dalyvauti visuomeniniame gyvenime ir ugdyti jų pilietines kompetencijas</w:t>
                    </w:r>
                  </w:p>
                </w:tc>
                <w:tc>
                  <w:tcPr>
                    <w:tcW w:w="4860" w:type="dxa"/>
                  </w:tcPr>
                  <w:p w14:paraId="5C7DFDF1" w14:textId="77777777" w:rsidR="005B3D39" w:rsidRDefault="00B701E7">
                    <w:pPr>
                      <w:widowControl w:val="0"/>
                      <w:rPr>
                        <w:sz w:val="20"/>
                        <w:szCs w:val="22"/>
                      </w:rPr>
                    </w:pPr>
                    <w:r>
                      <w:rPr>
                        <w:sz w:val="20"/>
                        <w:szCs w:val="22"/>
                      </w:rPr>
                      <w:t>2.3.1. teikti metodinę, informacinę ir kitokią pagalbą, padedančią stiprinti bendrojo ugdymo programas įgyvendinančiose mokyklose veikiančią mokinių savivaldą</w:t>
                    </w:r>
                  </w:p>
                </w:tc>
                <w:tc>
                  <w:tcPr>
                    <w:tcW w:w="1692" w:type="dxa"/>
                  </w:tcPr>
                  <w:p w14:paraId="5C7DFDF2" w14:textId="77777777" w:rsidR="005B3D39" w:rsidRDefault="00B701E7">
                    <w:pPr>
                      <w:widowControl w:val="0"/>
                      <w:rPr>
                        <w:sz w:val="20"/>
                        <w:szCs w:val="22"/>
                      </w:rPr>
                    </w:pPr>
                    <w:r>
                      <w:rPr>
                        <w:sz w:val="20"/>
                        <w:szCs w:val="22"/>
                      </w:rPr>
                      <w:t>2014–2016 m.</w:t>
                    </w:r>
                  </w:p>
                </w:tc>
                <w:tc>
                  <w:tcPr>
                    <w:tcW w:w="900" w:type="dxa"/>
                    <w:gridSpan w:val="3"/>
                  </w:tcPr>
                  <w:p w14:paraId="5C7DFDF3" w14:textId="77777777" w:rsidR="005B3D39" w:rsidRDefault="00B701E7">
                    <w:pPr>
                      <w:widowControl w:val="0"/>
                      <w:jc w:val="center"/>
                      <w:rPr>
                        <w:b/>
                        <w:strike/>
                        <w:color w:val="FF0000"/>
                        <w:sz w:val="20"/>
                        <w:szCs w:val="22"/>
                      </w:rPr>
                    </w:pPr>
                    <w:r>
                      <w:rPr>
                        <w:sz w:val="20"/>
                        <w:szCs w:val="22"/>
                      </w:rPr>
                      <w:t>–</w:t>
                    </w:r>
                  </w:p>
                </w:tc>
                <w:tc>
                  <w:tcPr>
                    <w:tcW w:w="900" w:type="dxa"/>
                    <w:gridSpan w:val="3"/>
                  </w:tcPr>
                  <w:p w14:paraId="5C7DFDF4" w14:textId="77777777" w:rsidR="005B3D39" w:rsidRDefault="00B701E7">
                    <w:pPr>
                      <w:widowControl w:val="0"/>
                      <w:jc w:val="center"/>
                      <w:rPr>
                        <w:sz w:val="20"/>
                        <w:szCs w:val="22"/>
                      </w:rPr>
                    </w:pPr>
                    <w:r>
                      <w:rPr>
                        <w:sz w:val="20"/>
                        <w:szCs w:val="22"/>
                      </w:rPr>
                      <w:t>60</w:t>
                    </w:r>
                  </w:p>
                </w:tc>
                <w:tc>
                  <w:tcPr>
                    <w:tcW w:w="927" w:type="dxa"/>
                    <w:gridSpan w:val="2"/>
                  </w:tcPr>
                  <w:p w14:paraId="5C7DFDF5" w14:textId="77777777" w:rsidR="005B3D39" w:rsidRDefault="00B701E7">
                    <w:pPr>
                      <w:widowControl w:val="0"/>
                      <w:jc w:val="center"/>
                      <w:rPr>
                        <w:sz w:val="20"/>
                        <w:szCs w:val="22"/>
                      </w:rPr>
                    </w:pPr>
                    <w:r>
                      <w:rPr>
                        <w:sz w:val="20"/>
                        <w:szCs w:val="22"/>
                      </w:rPr>
                      <w:t>60</w:t>
                    </w:r>
                  </w:p>
                </w:tc>
                <w:tc>
                  <w:tcPr>
                    <w:tcW w:w="3085" w:type="dxa"/>
                  </w:tcPr>
                  <w:p w14:paraId="5C7DFDF6" w14:textId="77777777" w:rsidR="005B3D39" w:rsidRDefault="00B701E7">
                    <w:pPr>
                      <w:widowControl w:val="0"/>
                      <w:rPr>
                        <w:sz w:val="20"/>
                        <w:szCs w:val="22"/>
                      </w:rPr>
                    </w:pPr>
                    <w:r>
                      <w:rPr>
                        <w:sz w:val="20"/>
                        <w:szCs w:val="22"/>
                      </w:rPr>
                      <w:t>Jaunimo reikalų departamentas, Švietimo ir mokslo ministerija</w:t>
                    </w:r>
                  </w:p>
                  <w:p w14:paraId="5C7DFDF7" w14:textId="77777777" w:rsidR="005B3D39" w:rsidRDefault="005B3D39">
                    <w:pPr>
                      <w:widowControl w:val="0"/>
                      <w:rPr>
                        <w:sz w:val="20"/>
                        <w:szCs w:val="22"/>
                      </w:rPr>
                    </w:pPr>
                  </w:p>
                </w:tc>
              </w:tr>
              <w:tr w:rsidR="005B3D39" w14:paraId="5C7DFE02" w14:textId="77777777">
                <w:trPr>
                  <w:trHeight w:val="20"/>
                </w:trPr>
                <w:tc>
                  <w:tcPr>
                    <w:tcW w:w="2662" w:type="dxa"/>
                    <w:vMerge/>
                  </w:tcPr>
                  <w:p w14:paraId="5C7DFDF9" w14:textId="77777777" w:rsidR="005B3D39" w:rsidRDefault="005B3D39">
                    <w:pPr>
                      <w:widowControl w:val="0"/>
                      <w:tabs>
                        <w:tab w:val="left" w:pos="709"/>
                      </w:tabs>
                      <w:rPr>
                        <w:sz w:val="20"/>
                        <w:szCs w:val="22"/>
                      </w:rPr>
                    </w:pPr>
                  </w:p>
                </w:tc>
                <w:tc>
                  <w:tcPr>
                    <w:tcW w:w="4860" w:type="dxa"/>
                  </w:tcPr>
                  <w:p w14:paraId="5C7DFDFA" w14:textId="77777777" w:rsidR="005B3D39" w:rsidRDefault="00B701E7">
                    <w:pPr>
                      <w:widowControl w:val="0"/>
                      <w:rPr>
                        <w:sz w:val="20"/>
                        <w:szCs w:val="22"/>
                      </w:rPr>
                    </w:pPr>
                    <w:r>
                      <w:rPr>
                        <w:sz w:val="20"/>
                        <w:szCs w:val="22"/>
                      </w:rPr>
                      <w:t>2.3.2. ugdyti jaunimo saugaus ir teisėto darbo įgūdžius, rengiant konsultacijas, seminarus ir kitus edukacinius renginius</w:t>
                    </w:r>
                  </w:p>
                </w:tc>
                <w:tc>
                  <w:tcPr>
                    <w:tcW w:w="1692" w:type="dxa"/>
                  </w:tcPr>
                  <w:p w14:paraId="5C7DFDFB" w14:textId="77777777" w:rsidR="005B3D39" w:rsidRDefault="00B701E7">
                    <w:pPr>
                      <w:widowControl w:val="0"/>
                      <w:rPr>
                        <w:sz w:val="20"/>
                        <w:szCs w:val="22"/>
                      </w:rPr>
                    </w:pPr>
                    <w:r>
                      <w:rPr>
                        <w:sz w:val="20"/>
                        <w:szCs w:val="22"/>
                      </w:rPr>
                      <w:t xml:space="preserve">2014–2016 m. </w:t>
                    </w:r>
                  </w:p>
                </w:tc>
                <w:tc>
                  <w:tcPr>
                    <w:tcW w:w="900" w:type="dxa"/>
                    <w:gridSpan w:val="3"/>
                  </w:tcPr>
                  <w:p w14:paraId="5C7DFDFC" w14:textId="77777777" w:rsidR="005B3D39" w:rsidRDefault="00B701E7">
                    <w:pPr>
                      <w:widowControl w:val="0"/>
                      <w:jc w:val="center"/>
                      <w:rPr>
                        <w:sz w:val="20"/>
                        <w:szCs w:val="22"/>
                      </w:rPr>
                    </w:pPr>
                    <w:r>
                      <w:rPr>
                        <w:sz w:val="20"/>
                        <w:szCs w:val="22"/>
                      </w:rPr>
                      <w:t>–</w:t>
                    </w:r>
                  </w:p>
                </w:tc>
                <w:tc>
                  <w:tcPr>
                    <w:tcW w:w="900" w:type="dxa"/>
                    <w:gridSpan w:val="3"/>
                  </w:tcPr>
                  <w:p w14:paraId="5C7DFDFD" w14:textId="77777777" w:rsidR="005B3D39" w:rsidRDefault="00B701E7">
                    <w:pPr>
                      <w:widowControl w:val="0"/>
                      <w:jc w:val="center"/>
                      <w:rPr>
                        <w:sz w:val="20"/>
                        <w:szCs w:val="22"/>
                      </w:rPr>
                    </w:pPr>
                    <w:r>
                      <w:rPr>
                        <w:sz w:val="20"/>
                        <w:szCs w:val="22"/>
                      </w:rPr>
                      <w:t>–</w:t>
                    </w:r>
                  </w:p>
                </w:tc>
                <w:tc>
                  <w:tcPr>
                    <w:tcW w:w="927" w:type="dxa"/>
                    <w:gridSpan w:val="2"/>
                  </w:tcPr>
                  <w:p w14:paraId="5C7DFDFE" w14:textId="77777777" w:rsidR="005B3D39" w:rsidRDefault="00B701E7">
                    <w:pPr>
                      <w:widowControl w:val="0"/>
                      <w:jc w:val="center"/>
                      <w:rPr>
                        <w:sz w:val="20"/>
                        <w:szCs w:val="22"/>
                      </w:rPr>
                    </w:pPr>
                    <w:r>
                      <w:rPr>
                        <w:sz w:val="20"/>
                        <w:szCs w:val="22"/>
                      </w:rPr>
                      <w:t>–</w:t>
                    </w:r>
                  </w:p>
                </w:tc>
                <w:tc>
                  <w:tcPr>
                    <w:tcW w:w="3085" w:type="dxa"/>
                  </w:tcPr>
                  <w:p w14:paraId="5C7DFDFF" w14:textId="77777777" w:rsidR="005B3D39" w:rsidRDefault="00B701E7">
                    <w:pPr>
                      <w:widowControl w:val="0"/>
                      <w:rPr>
                        <w:sz w:val="20"/>
                        <w:szCs w:val="22"/>
                      </w:rPr>
                    </w:pPr>
                    <w:r>
                      <w:rPr>
                        <w:sz w:val="20"/>
                        <w:szCs w:val="22"/>
                      </w:rPr>
                      <w:t>Valstybinė darbo inspekcija,</w:t>
                    </w:r>
                  </w:p>
                  <w:p w14:paraId="5C7DFE00" w14:textId="77777777" w:rsidR="005B3D39" w:rsidRDefault="00B701E7">
                    <w:pPr>
                      <w:widowControl w:val="0"/>
                      <w:rPr>
                        <w:sz w:val="20"/>
                        <w:szCs w:val="22"/>
                      </w:rPr>
                    </w:pPr>
                    <w:r>
                      <w:rPr>
                        <w:sz w:val="20"/>
                        <w:szCs w:val="22"/>
                      </w:rPr>
                      <w:t>Lietuvos darbo birža,</w:t>
                    </w:r>
                  </w:p>
                  <w:p w14:paraId="5C7DFE01" w14:textId="77777777" w:rsidR="005B3D39" w:rsidRDefault="00B701E7">
                    <w:pPr>
                      <w:widowControl w:val="0"/>
                      <w:rPr>
                        <w:sz w:val="20"/>
                        <w:szCs w:val="22"/>
                      </w:rPr>
                    </w:pPr>
                    <w:r>
                      <w:rPr>
                        <w:sz w:val="20"/>
                        <w:szCs w:val="22"/>
                      </w:rPr>
                      <w:t>Socialinės apsaugos ir darbo ministerija, Jaunimo reikalų departamentas, savivaldybės</w:t>
                    </w:r>
                  </w:p>
                </w:tc>
              </w:tr>
              <w:tr w:rsidR="005B3D39" w14:paraId="5C7DFE04" w14:textId="77777777">
                <w:trPr>
                  <w:trHeight w:val="20"/>
                </w:trPr>
                <w:tc>
                  <w:tcPr>
                    <w:tcW w:w="15026" w:type="dxa"/>
                    <w:gridSpan w:val="12"/>
                  </w:tcPr>
                  <w:p w14:paraId="5C7DFE03" w14:textId="77777777" w:rsidR="005B3D39" w:rsidRDefault="00B701E7">
                    <w:pPr>
                      <w:widowControl w:val="0"/>
                      <w:rPr>
                        <w:sz w:val="20"/>
                        <w:szCs w:val="22"/>
                      </w:rPr>
                    </w:pPr>
                    <w:r>
                      <w:rPr>
                        <w:b/>
                        <w:sz w:val="20"/>
                        <w:szCs w:val="22"/>
                      </w:rPr>
                      <w:t xml:space="preserve">3 TIKSLAS. </w:t>
                    </w:r>
                    <w:r>
                      <w:rPr>
                        <w:sz w:val="20"/>
                        <w:szCs w:val="22"/>
                      </w:rPr>
                      <w:t xml:space="preserve"> </w:t>
                    </w:r>
                    <w:r>
                      <w:rPr>
                        <w:b/>
                        <w:sz w:val="20"/>
                        <w:szCs w:val="22"/>
                      </w:rPr>
                      <w:t>IŠPLĖTOTI IR KOORDINUOTI DARBO SU JAUNIMU SISTEMĄ IR UŽTIKRINTI JAUNIMO UŽIMTUMO INFRASTRUKTŪROS PLĖTRĄ</w:t>
                    </w:r>
                  </w:p>
                </w:tc>
              </w:tr>
              <w:tr w:rsidR="005B3D39" w14:paraId="5C7DFE0D" w14:textId="77777777">
                <w:trPr>
                  <w:trHeight w:val="20"/>
                </w:trPr>
                <w:tc>
                  <w:tcPr>
                    <w:tcW w:w="2662" w:type="dxa"/>
                    <w:vMerge w:val="restart"/>
                  </w:tcPr>
                  <w:p w14:paraId="5C7DFE05" w14:textId="77777777" w:rsidR="005B3D39" w:rsidRDefault="00B701E7">
                    <w:pPr>
                      <w:widowControl w:val="0"/>
                      <w:tabs>
                        <w:tab w:val="left" w:pos="479"/>
                      </w:tabs>
                      <w:rPr>
                        <w:sz w:val="20"/>
                        <w:szCs w:val="22"/>
                      </w:rPr>
                    </w:pPr>
                    <w:r>
                      <w:rPr>
                        <w:sz w:val="20"/>
                        <w:szCs w:val="22"/>
                      </w:rPr>
                      <w:t xml:space="preserve">3.1. Parengti ir įdiegti jaunimo darbuotojų rengimo sistemą Lietuvoje, siekiant kokybiško profesionalaus </w:t>
                    </w:r>
                    <w:r>
                      <w:rPr>
                        <w:sz w:val="20"/>
                        <w:szCs w:val="22"/>
                      </w:rPr>
                      <w:lastRenderedPageBreak/>
                      <w:t>darbo su jaunimu</w:t>
                    </w:r>
                  </w:p>
                  <w:p w14:paraId="5C7DFE06" w14:textId="77777777" w:rsidR="005B3D39" w:rsidRDefault="005B3D39">
                    <w:pPr>
                      <w:widowControl w:val="0"/>
                      <w:tabs>
                        <w:tab w:val="left" w:pos="479"/>
                      </w:tabs>
                      <w:rPr>
                        <w:sz w:val="20"/>
                        <w:szCs w:val="22"/>
                      </w:rPr>
                    </w:pPr>
                  </w:p>
                </w:tc>
                <w:tc>
                  <w:tcPr>
                    <w:tcW w:w="4860" w:type="dxa"/>
                  </w:tcPr>
                  <w:p w14:paraId="5C7DFE07" w14:textId="77777777" w:rsidR="005B3D39" w:rsidRDefault="00B701E7">
                    <w:pPr>
                      <w:widowControl w:val="0"/>
                      <w:tabs>
                        <w:tab w:val="left" w:pos="0"/>
                      </w:tabs>
                      <w:ind w:right="45"/>
                      <w:rPr>
                        <w:sz w:val="20"/>
                        <w:szCs w:val="22"/>
                      </w:rPr>
                    </w:pPr>
                    <w:r>
                      <w:rPr>
                        <w:sz w:val="20"/>
                        <w:szCs w:val="22"/>
                      </w:rPr>
                      <w:lastRenderedPageBreak/>
                      <w:t>3.1.1. parengti darbo su jaunimu koncepcijos projektą</w:t>
                    </w:r>
                  </w:p>
                </w:tc>
                <w:tc>
                  <w:tcPr>
                    <w:tcW w:w="1692" w:type="dxa"/>
                  </w:tcPr>
                  <w:p w14:paraId="5C7DFE08" w14:textId="77777777" w:rsidR="005B3D39" w:rsidRDefault="00B701E7">
                    <w:pPr>
                      <w:widowControl w:val="0"/>
                      <w:rPr>
                        <w:sz w:val="20"/>
                        <w:szCs w:val="22"/>
                      </w:rPr>
                    </w:pPr>
                    <w:r>
                      <w:rPr>
                        <w:sz w:val="20"/>
                        <w:szCs w:val="22"/>
                      </w:rPr>
                      <w:t xml:space="preserve">2015 m. </w:t>
                    </w:r>
                  </w:p>
                </w:tc>
                <w:tc>
                  <w:tcPr>
                    <w:tcW w:w="900" w:type="dxa"/>
                    <w:gridSpan w:val="3"/>
                  </w:tcPr>
                  <w:p w14:paraId="5C7DFE09" w14:textId="77777777" w:rsidR="005B3D39" w:rsidRDefault="00B701E7">
                    <w:pPr>
                      <w:widowControl w:val="0"/>
                      <w:jc w:val="center"/>
                      <w:rPr>
                        <w:sz w:val="20"/>
                        <w:szCs w:val="22"/>
                      </w:rPr>
                    </w:pPr>
                    <w:r>
                      <w:rPr>
                        <w:sz w:val="20"/>
                        <w:szCs w:val="22"/>
                      </w:rPr>
                      <w:t>–</w:t>
                    </w:r>
                  </w:p>
                </w:tc>
                <w:tc>
                  <w:tcPr>
                    <w:tcW w:w="900" w:type="dxa"/>
                    <w:gridSpan w:val="3"/>
                  </w:tcPr>
                  <w:p w14:paraId="5C7DFE0A" w14:textId="77777777" w:rsidR="005B3D39" w:rsidRDefault="00B701E7">
                    <w:pPr>
                      <w:widowControl w:val="0"/>
                      <w:jc w:val="center"/>
                      <w:rPr>
                        <w:sz w:val="20"/>
                        <w:szCs w:val="22"/>
                      </w:rPr>
                    </w:pPr>
                    <w:r>
                      <w:rPr>
                        <w:sz w:val="20"/>
                        <w:szCs w:val="22"/>
                      </w:rPr>
                      <w:t>–</w:t>
                    </w:r>
                  </w:p>
                </w:tc>
                <w:tc>
                  <w:tcPr>
                    <w:tcW w:w="927" w:type="dxa"/>
                    <w:gridSpan w:val="2"/>
                  </w:tcPr>
                  <w:p w14:paraId="5C7DFE0B" w14:textId="77777777" w:rsidR="005B3D39" w:rsidRDefault="00B701E7">
                    <w:pPr>
                      <w:widowControl w:val="0"/>
                      <w:jc w:val="center"/>
                      <w:rPr>
                        <w:sz w:val="20"/>
                        <w:szCs w:val="22"/>
                      </w:rPr>
                    </w:pPr>
                    <w:r>
                      <w:rPr>
                        <w:sz w:val="20"/>
                        <w:szCs w:val="22"/>
                      </w:rPr>
                      <w:t>–</w:t>
                    </w:r>
                  </w:p>
                </w:tc>
                <w:tc>
                  <w:tcPr>
                    <w:tcW w:w="3085" w:type="dxa"/>
                  </w:tcPr>
                  <w:p w14:paraId="5C7DFE0C" w14:textId="77777777" w:rsidR="005B3D39" w:rsidRDefault="00B701E7">
                    <w:pPr>
                      <w:widowControl w:val="0"/>
                      <w:rPr>
                        <w:sz w:val="20"/>
                        <w:szCs w:val="22"/>
                      </w:rPr>
                    </w:pPr>
                    <w:r>
                      <w:rPr>
                        <w:sz w:val="20"/>
                        <w:szCs w:val="22"/>
                      </w:rPr>
                      <w:t xml:space="preserve">Jaunimo reikalų departamentas, Socialinės apsaugos ir darbo ministerija, Švietimo ir mokslo ministerija, Kultūros ministerija, </w:t>
                    </w:r>
                    <w:r>
                      <w:rPr>
                        <w:sz w:val="20"/>
                        <w:szCs w:val="22"/>
                      </w:rPr>
                      <w:lastRenderedPageBreak/>
                      <w:t>Kūno kultūros ir sporto departamentas prie Lietuvos Respublikos Vyriausybės</w:t>
                    </w:r>
                  </w:p>
                </w:tc>
              </w:tr>
              <w:tr w:rsidR="005B3D39" w14:paraId="5C7DFE16" w14:textId="77777777">
                <w:trPr>
                  <w:trHeight w:val="20"/>
                </w:trPr>
                <w:tc>
                  <w:tcPr>
                    <w:tcW w:w="2662" w:type="dxa"/>
                    <w:vMerge/>
                  </w:tcPr>
                  <w:p w14:paraId="5C7DFE0E" w14:textId="77777777" w:rsidR="005B3D39" w:rsidRDefault="005B3D39">
                    <w:pPr>
                      <w:widowControl w:val="0"/>
                      <w:tabs>
                        <w:tab w:val="left" w:pos="479"/>
                      </w:tabs>
                      <w:rPr>
                        <w:sz w:val="20"/>
                        <w:szCs w:val="22"/>
                      </w:rPr>
                    </w:pPr>
                  </w:p>
                </w:tc>
                <w:tc>
                  <w:tcPr>
                    <w:tcW w:w="4860" w:type="dxa"/>
                  </w:tcPr>
                  <w:p w14:paraId="5C7DFE0F" w14:textId="77777777" w:rsidR="005B3D39" w:rsidRDefault="00B701E7">
                    <w:pPr>
                      <w:widowControl w:val="0"/>
                      <w:tabs>
                        <w:tab w:val="left" w:pos="0"/>
                      </w:tabs>
                      <w:ind w:right="45"/>
                      <w:rPr>
                        <w:color w:val="000000"/>
                        <w:sz w:val="20"/>
                        <w:szCs w:val="22"/>
                      </w:rPr>
                    </w:pPr>
                    <w:r>
                      <w:rPr>
                        <w:color w:val="000000"/>
                        <w:sz w:val="20"/>
                        <w:szCs w:val="22"/>
                      </w:rPr>
                      <w:t>3.1.2. įgyvendinti jaunimo darbuotojų sertifikavimo metodiką</w:t>
                    </w:r>
                  </w:p>
                </w:tc>
                <w:tc>
                  <w:tcPr>
                    <w:tcW w:w="1692" w:type="dxa"/>
                  </w:tcPr>
                  <w:p w14:paraId="5C7DFE10" w14:textId="77777777" w:rsidR="005B3D39" w:rsidRDefault="00B701E7">
                    <w:pPr>
                      <w:widowControl w:val="0"/>
                      <w:rPr>
                        <w:sz w:val="20"/>
                        <w:szCs w:val="22"/>
                      </w:rPr>
                    </w:pPr>
                    <w:r>
                      <w:rPr>
                        <w:sz w:val="20"/>
                        <w:szCs w:val="22"/>
                      </w:rPr>
                      <w:t>2014–2016 m.</w:t>
                    </w:r>
                  </w:p>
                </w:tc>
                <w:tc>
                  <w:tcPr>
                    <w:tcW w:w="900" w:type="dxa"/>
                    <w:gridSpan w:val="3"/>
                  </w:tcPr>
                  <w:p w14:paraId="5C7DFE11" w14:textId="77777777" w:rsidR="005B3D39" w:rsidRDefault="00B701E7">
                    <w:pPr>
                      <w:widowControl w:val="0"/>
                      <w:jc w:val="center"/>
                      <w:rPr>
                        <w:color w:val="000000"/>
                        <w:sz w:val="20"/>
                        <w:szCs w:val="22"/>
                      </w:rPr>
                    </w:pPr>
                    <w:r>
                      <w:rPr>
                        <w:color w:val="000000"/>
                        <w:sz w:val="20"/>
                        <w:szCs w:val="22"/>
                      </w:rPr>
                      <w:t xml:space="preserve">260 </w:t>
                    </w:r>
                  </w:p>
                  <w:p w14:paraId="5C7DFE12" w14:textId="77777777" w:rsidR="005B3D39" w:rsidRDefault="00B701E7">
                    <w:pPr>
                      <w:widowControl w:val="0"/>
                      <w:jc w:val="center"/>
                      <w:rPr>
                        <w:b/>
                        <w:color w:val="000000"/>
                        <w:sz w:val="20"/>
                        <w:szCs w:val="22"/>
                      </w:rPr>
                    </w:pPr>
                    <w:r>
                      <w:rPr>
                        <w:color w:val="000000"/>
                        <w:sz w:val="16"/>
                        <w:szCs w:val="16"/>
                      </w:rPr>
                      <w:t>(ES projektas „Integruo-tos jaunimo politikos plėtra“)</w:t>
                    </w:r>
                  </w:p>
                </w:tc>
                <w:tc>
                  <w:tcPr>
                    <w:tcW w:w="900" w:type="dxa"/>
                    <w:gridSpan w:val="3"/>
                  </w:tcPr>
                  <w:p w14:paraId="5C7DFE13" w14:textId="77777777" w:rsidR="005B3D39" w:rsidRDefault="00B701E7">
                    <w:pPr>
                      <w:widowControl w:val="0"/>
                      <w:jc w:val="center"/>
                      <w:rPr>
                        <w:sz w:val="20"/>
                        <w:szCs w:val="22"/>
                      </w:rPr>
                    </w:pPr>
                    <w:r>
                      <w:rPr>
                        <w:sz w:val="20"/>
                        <w:szCs w:val="22"/>
                      </w:rPr>
                      <w:t>260</w:t>
                    </w:r>
                  </w:p>
                </w:tc>
                <w:tc>
                  <w:tcPr>
                    <w:tcW w:w="927" w:type="dxa"/>
                    <w:gridSpan w:val="2"/>
                  </w:tcPr>
                  <w:p w14:paraId="5C7DFE14" w14:textId="77777777" w:rsidR="005B3D39" w:rsidRDefault="00B701E7">
                    <w:pPr>
                      <w:widowControl w:val="0"/>
                      <w:jc w:val="center"/>
                      <w:rPr>
                        <w:sz w:val="20"/>
                        <w:szCs w:val="22"/>
                      </w:rPr>
                    </w:pPr>
                    <w:r>
                      <w:rPr>
                        <w:sz w:val="20"/>
                        <w:szCs w:val="22"/>
                      </w:rPr>
                      <w:t>260</w:t>
                    </w:r>
                  </w:p>
                </w:tc>
                <w:tc>
                  <w:tcPr>
                    <w:tcW w:w="3085" w:type="dxa"/>
                  </w:tcPr>
                  <w:p w14:paraId="5C7DFE15" w14:textId="77777777" w:rsidR="005B3D39" w:rsidRDefault="00B701E7">
                    <w:pPr>
                      <w:widowControl w:val="0"/>
                      <w:rPr>
                        <w:sz w:val="20"/>
                        <w:szCs w:val="22"/>
                      </w:rPr>
                    </w:pPr>
                    <w:r>
                      <w:rPr>
                        <w:sz w:val="20"/>
                        <w:szCs w:val="22"/>
                      </w:rPr>
                      <w:t xml:space="preserve">Jaunimo reikalų departamentas </w:t>
                    </w:r>
                  </w:p>
                </w:tc>
              </w:tr>
              <w:tr w:rsidR="005B3D39" w14:paraId="5C7DFE20" w14:textId="77777777">
                <w:trPr>
                  <w:trHeight w:val="20"/>
                </w:trPr>
                <w:tc>
                  <w:tcPr>
                    <w:tcW w:w="2662" w:type="dxa"/>
                    <w:vMerge/>
                  </w:tcPr>
                  <w:p w14:paraId="5C7DFE17" w14:textId="77777777" w:rsidR="005B3D39" w:rsidRDefault="005B3D39">
                    <w:pPr>
                      <w:widowControl w:val="0"/>
                      <w:tabs>
                        <w:tab w:val="left" w:pos="479"/>
                      </w:tabs>
                      <w:rPr>
                        <w:sz w:val="20"/>
                        <w:szCs w:val="22"/>
                      </w:rPr>
                    </w:pPr>
                  </w:p>
                </w:tc>
                <w:tc>
                  <w:tcPr>
                    <w:tcW w:w="4860" w:type="dxa"/>
                  </w:tcPr>
                  <w:p w14:paraId="5C7DFE18" w14:textId="77777777" w:rsidR="005B3D39" w:rsidRDefault="00B701E7">
                    <w:pPr>
                      <w:widowControl w:val="0"/>
                      <w:tabs>
                        <w:tab w:val="left" w:pos="0"/>
                      </w:tabs>
                      <w:ind w:right="45"/>
                      <w:rPr>
                        <w:sz w:val="20"/>
                        <w:szCs w:val="22"/>
                      </w:rPr>
                    </w:pPr>
                    <w:r>
                      <w:rPr>
                        <w:sz w:val="20"/>
                        <w:szCs w:val="22"/>
                      </w:rPr>
                      <w:t>3.1.3. sukurti jaunimo darbuotojų kompetencijų duomenų bazę</w:t>
                    </w:r>
                  </w:p>
                </w:tc>
                <w:tc>
                  <w:tcPr>
                    <w:tcW w:w="1692" w:type="dxa"/>
                  </w:tcPr>
                  <w:p w14:paraId="5C7DFE19" w14:textId="77777777" w:rsidR="005B3D39" w:rsidRDefault="00B701E7">
                    <w:pPr>
                      <w:widowControl w:val="0"/>
                      <w:rPr>
                        <w:sz w:val="20"/>
                        <w:szCs w:val="22"/>
                      </w:rPr>
                    </w:pPr>
                    <w:r>
                      <w:rPr>
                        <w:sz w:val="20"/>
                        <w:szCs w:val="22"/>
                      </w:rPr>
                      <w:t>2015–</w:t>
                    </w:r>
                    <w:r>
                      <w:rPr>
                        <w:color w:val="000000"/>
                        <w:sz w:val="20"/>
                        <w:szCs w:val="22"/>
                      </w:rPr>
                      <w:t>2016 m</w:t>
                    </w:r>
                    <w:r>
                      <w:rPr>
                        <w:sz w:val="20"/>
                        <w:szCs w:val="22"/>
                      </w:rPr>
                      <w:t>.</w:t>
                    </w:r>
                  </w:p>
                  <w:p w14:paraId="5C7DFE1A" w14:textId="77777777" w:rsidR="005B3D39" w:rsidRDefault="005B3D39">
                    <w:pPr>
                      <w:widowControl w:val="0"/>
                      <w:rPr>
                        <w:sz w:val="20"/>
                        <w:szCs w:val="22"/>
                      </w:rPr>
                    </w:pPr>
                  </w:p>
                </w:tc>
                <w:tc>
                  <w:tcPr>
                    <w:tcW w:w="900" w:type="dxa"/>
                    <w:gridSpan w:val="3"/>
                  </w:tcPr>
                  <w:p w14:paraId="5C7DFE1B" w14:textId="77777777" w:rsidR="005B3D39" w:rsidRDefault="00B701E7">
                    <w:pPr>
                      <w:widowControl w:val="0"/>
                      <w:jc w:val="center"/>
                      <w:rPr>
                        <w:sz w:val="20"/>
                        <w:szCs w:val="22"/>
                      </w:rPr>
                    </w:pPr>
                    <w:r>
                      <w:rPr>
                        <w:sz w:val="20"/>
                        <w:szCs w:val="22"/>
                      </w:rPr>
                      <w:t>–</w:t>
                    </w:r>
                  </w:p>
                </w:tc>
                <w:tc>
                  <w:tcPr>
                    <w:tcW w:w="900" w:type="dxa"/>
                    <w:gridSpan w:val="3"/>
                  </w:tcPr>
                  <w:p w14:paraId="5C7DFE1C" w14:textId="77777777" w:rsidR="005B3D39" w:rsidRDefault="00B701E7">
                    <w:pPr>
                      <w:widowControl w:val="0"/>
                      <w:jc w:val="center"/>
                      <w:rPr>
                        <w:sz w:val="20"/>
                        <w:szCs w:val="22"/>
                      </w:rPr>
                    </w:pPr>
                    <w:r>
                      <w:rPr>
                        <w:sz w:val="20"/>
                        <w:szCs w:val="22"/>
                      </w:rPr>
                      <w:t>36</w:t>
                    </w:r>
                  </w:p>
                </w:tc>
                <w:tc>
                  <w:tcPr>
                    <w:tcW w:w="927" w:type="dxa"/>
                    <w:gridSpan w:val="2"/>
                  </w:tcPr>
                  <w:p w14:paraId="5C7DFE1D" w14:textId="77777777" w:rsidR="005B3D39" w:rsidRDefault="00B701E7">
                    <w:pPr>
                      <w:widowControl w:val="0"/>
                      <w:jc w:val="center"/>
                      <w:rPr>
                        <w:sz w:val="20"/>
                        <w:szCs w:val="22"/>
                      </w:rPr>
                    </w:pPr>
                    <w:r>
                      <w:rPr>
                        <w:sz w:val="20"/>
                        <w:szCs w:val="22"/>
                      </w:rPr>
                      <w:t>41</w:t>
                    </w:r>
                  </w:p>
                </w:tc>
                <w:tc>
                  <w:tcPr>
                    <w:tcW w:w="3085" w:type="dxa"/>
                  </w:tcPr>
                  <w:p w14:paraId="5C7DFE1E" w14:textId="77777777" w:rsidR="005B3D39" w:rsidRDefault="00B701E7">
                    <w:pPr>
                      <w:widowControl w:val="0"/>
                      <w:rPr>
                        <w:sz w:val="20"/>
                        <w:szCs w:val="22"/>
                      </w:rPr>
                    </w:pPr>
                    <w:r>
                      <w:rPr>
                        <w:sz w:val="20"/>
                        <w:szCs w:val="22"/>
                      </w:rPr>
                      <w:t>Jaunimo reikalų departamentas</w:t>
                    </w:r>
                  </w:p>
                  <w:p w14:paraId="5C7DFE1F" w14:textId="77777777" w:rsidR="005B3D39" w:rsidRDefault="005B3D39">
                    <w:pPr>
                      <w:widowControl w:val="0"/>
                      <w:rPr>
                        <w:sz w:val="20"/>
                        <w:szCs w:val="22"/>
                      </w:rPr>
                    </w:pPr>
                  </w:p>
                </w:tc>
              </w:tr>
              <w:tr w:rsidR="005B3D39" w14:paraId="5C7DFE28" w14:textId="77777777">
                <w:trPr>
                  <w:trHeight w:val="20"/>
                </w:trPr>
                <w:tc>
                  <w:tcPr>
                    <w:tcW w:w="2662" w:type="dxa"/>
                    <w:vMerge w:val="restart"/>
                  </w:tcPr>
                  <w:p w14:paraId="5C7DFE21" w14:textId="77777777" w:rsidR="005B3D39" w:rsidRDefault="00B701E7">
                    <w:pPr>
                      <w:widowControl w:val="0"/>
                      <w:tabs>
                        <w:tab w:val="left" w:pos="479"/>
                      </w:tabs>
                      <w:rPr>
                        <w:sz w:val="20"/>
                        <w:szCs w:val="22"/>
                      </w:rPr>
                    </w:pPr>
                    <w:r>
                      <w:rPr>
                        <w:sz w:val="20"/>
                        <w:szCs w:val="22"/>
                      </w:rPr>
                      <w:t xml:space="preserve">3.2. Plėtoti esamas ir kurti naujas jaunimo užimtumui ir ugdymui palankias erdves – suteikti daugiau galimybių socialinę atskirtį patiriančiam jaunimui </w:t>
                    </w:r>
                  </w:p>
                  <w:p w14:paraId="5C7DFE22" w14:textId="77777777" w:rsidR="005B3D39" w:rsidRDefault="005B3D39">
                    <w:pPr>
                      <w:widowControl w:val="0"/>
                      <w:tabs>
                        <w:tab w:val="left" w:pos="479"/>
                      </w:tabs>
                      <w:rPr>
                        <w:sz w:val="20"/>
                        <w:szCs w:val="22"/>
                      </w:rPr>
                    </w:pPr>
                  </w:p>
                </w:tc>
                <w:tc>
                  <w:tcPr>
                    <w:tcW w:w="4860" w:type="dxa"/>
                  </w:tcPr>
                  <w:p w14:paraId="5C7DFE23" w14:textId="77777777" w:rsidR="005B3D39" w:rsidRDefault="00B701E7">
                    <w:pPr>
                      <w:widowControl w:val="0"/>
                      <w:rPr>
                        <w:bCs/>
                        <w:sz w:val="20"/>
                        <w:szCs w:val="22"/>
                      </w:rPr>
                    </w:pPr>
                    <w:r>
                      <w:rPr>
                        <w:bCs/>
                        <w:sz w:val="20"/>
                        <w:szCs w:val="22"/>
                      </w:rPr>
                      <w:t>3.2.1. plėtoti esamus ir kurti naujus atvirus jaunimo centrus ir erdves</w:t>
                    </w:r>
                  </w:p>
                </w:tc>
                <w:tc>
                  <w:tcPr>
                    <w:tcW w:w="1692" w:type="dxa"/>
                  </w:tcPr>
                  <w:p w14:paraId="5C7DFE24" w14:textId="77777777" w:rsidR="005B3D39" w:rsidRDefault="00B701E7">
                    <w:pPr>
                      <w:widowControl w:val="0"/>
                      <w:rPr>
                        <w:sz w:val="20"/>
                        <w:szCs w:val="22"/>
                      </w:rPr>
                    </w:pPr>
                    <w:r>
                      <w:rPr>
                        <w:sz w:val="20"/>
                        <w:szCs w:val="22"/>
                      </w:rPr>
                      <w:t>2014–2016 m.</w:t>
                    </w:r>
                  </w:p>
                </w:tc>
                <w:tc>
                  <w:tcPr>
                    <w:tcW w:w="2727" w:type="dxa"/>
                    <w:gridSpan w:val="8"/>
                  </w:tcPr>
                  <w:p w14:paraId="5C7DFE25" w14:textId="77777777" w:rsidR="005B3D39" w:rsidRDefault="00B701E7">
                    <w:pPr>
                      <w:widowControl w:val="0"/>
                      <w:jc w:val="center"/>
                      <w:rPr>
                        <w:sz w:val="20"/>
                        <w:szCs w:val="22"/>
                      </w:rPr>
                    </w:pPr>
                    <w:r>
                      <w:rPr>
                        <w:sz w:val="20"/>
                        <w:szCs w:val="22"/>
                      </w:rPr>
                      <w:t>8 134 (Europos ekonominės erdvės (EEE) finansinio mechanizmo programa „Rizikos grupės vaikai ir jaunimas“)</w:t>
                    </w:r>
                  </w:p>
                </w:tc>
                <w:tc>
                  <w:tcPr>
                    <w:tcW w:w="3085" w:type="dxa"/>
                  </w:tcPr>
                  <w:p w14:paraId="5C7DFE26" w14:textId="77777777" w:rsidR="005B3D39" w:rsidRDefault="00B701E7">
                    <w:pPr>
                      <w:widowControl w:val="0"/>
                      <w:rPr>
                        <w:sz w:val="20"/>
                        <w:szCs w:val="22"/>
                      </w:rPr>
                    </w:pPr>
                    <w:r>
                      <w:rPr>
                        <w:sz w:val="20"/>
                        <w:szCs w:val="22"/>
                      </w:rPr>
                      <w:t xml:space="preserve">Socialinės apsaugos ir darbo ministerija, Jaunimo reikalų departamentas, </w:t>
                    </w:r>
                  </w:p>
                  <w:p w14:paraId="5C7DFE27" w14:textId="77777777" w:rsidR="005B3D39" w:rsidRDefault="00B701E7">
                    <w:pPr>
                      <w:widowControl w:val="0"/>
                      <w:rPr>
                        <w:sz w:val="20"/>
                        <w:szCs w:val="22"/>
                      </w:rPr>
                    </w:pPr>
                    <w:r>
                      <w:rPr>
                        <w:sz w:val="20"/>
                        <w:szCs w:val="22"/>
                      </w:rPr>
                      <w:t>Švietimo ir mokslo ministerija, savivaldybės</w:t>
                    </w:r>
                  </w:p>
                </w:tc>
              </w:tr>
              <w:tr w:rsidR="005B3D39" w14:paraId="5C7DFE30" w14:textId="77777777">
                <w:trPr>
                  <w:trHeight w:val="20"/>
                </w:trPr>
                <w:tc>
                  <w:tcPr>
                    <w:tcW w:w="2662" w:type="dxa"/>
                    <w:vMerge/>
                  </w:tcPr>
                  <w:p w14:paraId="5C7DFE29" w14:textId="77777777" w:rsidR="005B3D39" w:rsidRDefault="005B3D39">
                    <w:pPr>
                      <w:widowControl w:val="0"/>
                      <w:tabs>
                        <w:tab w:val="left" w:pos="479"/>
                      </w:tabs>
                      <w:rPr>
                        <w:sz w:val="20"/>
                        <w:szCs w:val="22"/>
                      </w:rPr>
                    </w:pPr>
                  </w:p>
                </w:tc>
                <w:tc>
                  <w:tcPr>
                    <w:tcW w:w="4860" w:type="dxa"/>
                  </w:tcPr>
                  <w:p w14:paraId="5C7DFE2A" w14:textId="77777777" w:rsidR="005B3D39" w:rsidRDefault="00B701E7">
                    <w:pPr>
                      <w:widowControl w:val="0"/>
                      <w:rPr>
                        <w:bCs/>
                        <w:color w:val="000000"/>
                        <w:sz w:val="20"/>
                        <w:szCs w:val="22"/>
                      </w:rPr>
                    </w:pPr>
                    <w:r>
                      <w:rPr>
                        <w:bCs/>
                        <w:color w:val="000000"/>
                        <w:sz w:val="20"/>
                        <w:szCs w:val="22"/>
                      </w:rPr>
                      <w:t>3.2.2. organizuoti metodinės ir informacinės pagalbos teikimą atviriems jaunimo centrams ir erdvėms</w:t>
                    </w:r>
                  </w:p>
                </w:tc>
                <w:tc>
                  <w:tcPr>
                    <w:tcW w:w="1692" w:type="dxa"/>
                  </w:tcPr>
                  <w:p w14:paraId="5C7DFE2B" w14:textId="77777777" w:rsidR="005B3D39" w:rsidRDefault="00B701E7">
                    <w:pPr>
                      <w:widowControl w:val="0"/>
                      <w:rPr>
                        <w:color w:val="000000"/>
                        <w:sz w:val="20"/>
                        <w:szCs w:val="22"/>
                      </w:rPr>
                    </w:pPr>
                    <w:r>
                      <w:rPr>
                        <w:color w:val="000000"/>
                        <w:sz w:val="20"/>
                        <w:szCs w:val="22"/>
                      </w:rPr>
                      <w:t>2014</w:t>
                    </w:r>
                    <w:r>
                      <w:rPr>
                        <w:sz w:val="20"/>
                        <w:szCs w:val="22"/>
                      </w:rPr>
                      <w:t>–</w:t>
                    </w:r>
                    <w:r>
                      <w:rPr>
                        <w:color w:val="000000"/>
                        <w:sz w:val="20"/>
                        <w:szCs w:val="22"/>
                      </w:rPr>
                      <w:t xml:space="preserve">2016 m. </w:t>
                    </w:r>
                  </w:p>
                </w:tc>
                <w:tc>
                  <w:tcPr>
                    <w:tcW w:w="900" w:type="dxa"/>
                    <w:gridSpan w:val="3"/>
                  </w:tcPr>
                  <w:p w14:paraId="5C7DFE2C" w14:textId="77777777" w:rsidR="005B3D39" w:rsidRDefault="00B701E7">
                    <w:pPr>
                      <w:widowControl w:val="0"/>
                      <w:jc w:val="center"/>
                      <w:rPr>
                        <w:color w:val="000000"/>
                        <w:sz w:val="20"/>
                        <w:szCs w:val="22"/>
                      </w:rPr>
                    </w:pPr>
                    <w:r>
                      <w:rPr>
                        <w:color w:val="000000"/>
                        <w:sz w:val="20"/>
                        <w:szCs w:val="22"/>
                      </w:rPr>
                      <w:t>40</w:t>
                    </w:r>
                  </w:p>
                </w:tc>
                <w:tc>
                  <w:tcPr>
                    <w:tcW w:w="835" w:type="dxa"/>
                  </w:tcPr>
                  <w:p w14:paraId="5C7DFE2D" w14:textId="77777777" w:rsidR="005B3D39" w:rsidRDefault="00B701E7">
                    <w:pPr>
                      <w:widowControl w:val="0"/>
                      <w:jc w:val="center"/>
                      <w:rPr>
                        <w:color w:val="000000"/>
                        <w:sz w:val="20"/>
                        <w:szCs w:val="22"/>
                      </w:rPr>
                    </w:pPr>
                    <w:r>
                      <w:rPr>
                        <w:color w:val="000000"/>
                        <w:sz w:val="20"/>
                        <w:szCs w:val="22"/>
                      </w:rPr>
                      <w:t>50</w:t>
                    </w:r>
                  </w:p>
                </w:tc>
                <w:tc>
                  <w:tcPr>
                    <w:tcW w:w="992" w:type="dxa"/>
                    <w:gridSpan w:val="4"/>
                  </w:tcPr>
                  <w:p w14:paraId="5C7DFE2E" w14:textId="77777777" w:rsidR="005B3D39" w:rsidRDefault="00B701E7">
                    <w:pPr>
                      <w:widowControl w:val="0"/>
                      <w:jc w:val="center"/>
                      <w:rPr>
                        <w:color w:val="000000"/>
                        <w:sz w:val="20"/>
                        <w:szCs w:val="22"/>
                      </w:rPr>
                    </w:pPr>
                    <w:r>
                      <w:rPr>
                        <w:color w:val="000000"/>
                        <w:sz w:val="20"/>
                        <w:szCs w:val="22"/>
                      </w:rPr>
                      <w:t>60</w:t>
                    </w:r>
                  </w:p>
                </w:tc>
                <w:tc>
                  <w:tcPr>
                    <w:tcW w:w="3085" w:type="dxa"/>
                  </w:tcPr>
                  <w:p w14:paraId="5C7DFE2F" w14:textId="77777777" w:rsidR="005B3D39" w:rsidRDefault="00B701E7">
                    <w:pPr>
                      <w:widowControl w:val="0"/>
                      <w:rPr>
                        <w:color w:val="000000"/>
                        <w:sz w:val="20"/>
                        <w:szCs w:val="22"/>
                      </w:rPr>
                    </w:pPr>
                    <w:r>
                      <w:rPr>
                        <w:color w:val="000000"/>
                        <w:sz w:val="20"/>
                        <w:szCs w:val="22"/>
                      </w:rPr>
                      <w:t>Jaunimo reikalų departamentas, Socialinės apsaugos ir darbo ministerija</w:t>
                    </w:r>
                  </w:p>
                </w:tc>
              </w:tr>
              <w:tr w:rsidR="005B3D39" w14:paraId="5C7DFE38" w14:textId="77777777">
                <w:trPr>
                  <w:trHeight w:val="20"/>
                </w:trPr>
                <w:tc>
                  <w:tcPr>
                    <w:tcW w:w="2662" w:type="dxa"/>
                    <w:vMerge/>
                  </w:tcPr>
                  <w:p w14:paraId="5C7DFE31" w14:textId="77777777" w:rsidR="005B3D39" w:rsidRDefault="005B3D39">
                    <w:pPr>
                      <w:widowControl w:val="0"/>
                      <w:tabs>
                        <w:tab w:val="left" w:pos="479"/>
                      </w:tabs>
                      <w:rPr>
                        <w:sz w:val="20"/>
                        <w:szCs w:val="22"/>
                      </w:rPr>
                    </w:pPr>
                  </w:p>
                </w:tc>
                <w:tc>
                  <w:tcPr>
                    <w:tcW w:w="4860" w:type="dxa"/>
                  </w:tcPr>
                  <w:p w14:paraId="5C7DFE32" w14:textId="77777777" w:rsidR="005B3D39" w:rsidRDefault="00B701E7">
                    <w:pPr>
                      <w:widowControl w:val="0"/>
                      <w:rPr>
                        <w:bCs/>
                        <w:sz w:val="20"/>
                        <w:szCs w:val="22"/>
                      </w:rPr>
                    </w:pPr>
                    <w:r>
                      <w:rPr>
                        <w:bCs/>
                        <w:sz w:val="20"/>
                        <w:szCs w:val="22"/>
                      </w:rPr>
                      <w:t>3.2.3. konkurso būdu remti atvirų jaunimo centrų ir erdvių veiklos projektus, kurie skatintų jaunus žmones tobulėti socialinėje, edukacinėje ir asmeninėje srityse</w:t>
                    </w:r>
                  </w:p>
                </w:tc>
                <w:tc>
                  <w:tcPr>
                    <w:tcW w:w="1692" w:type="dxa"/>
                  </w:tcPr>
                  <w:p w14:paraId="5C7DFE33" w14:textId="77777777" w:rsidR="005B3D39" w:rsidRDefault="00B701E7">
                    <w:pPr>
                      <w:widowControl w:val="0"/>
                      <w:rPr>
                        <w:sz w:val="20"/>
                        <w:szCs w:val="22"/>
                      </w:rPr>
                    </w:pPr>
                    <w:r>
                      <w:rPr>
                        <w:sz w:val="20"/>
                        <w:szCs w:val="22"/>
                      </w:rPr>
                      <w:t>2014–2016 m.</w:t>
                    </w:r>
                  </w:p>
                </w:tc>
                <w:tc>
                  <w:tcPr>
                    <w:tcW w:w="900" w:type="dxa"/>
                    <w:gridSpan w:val="3"/>
                  </w:tcPr>
                  <w:p w14:paraId="5C7DFE34" w14:textId="77777777" w:rsidR="005B3D39" w:rsidRDefault="00B701E7">
                    <w:pPr>
                      <w:widowControl w:val="0"/>
                      <w:jc w:val="center"/>
                      <w:rPr>
                        <w:color w:val="000000"/>
                        <w:sz w:val="20"/>
                        <w:szCs w:val="22"/>
                      </w:rPr>
                    </w:pPr>
                    <w:r>
                      <w:rPr>
                        <w:color w:val="000000"/>
                        <w:sz w:val="20"/>
                        <w:szCs w:val="22"/>
                      </w:rPr>
                      <w:t xml:space="preserve">200 </w:t>
                    </w:r>
                  </w:p>
                </w:tc>
                <w:tc>
                  <w:tcPr>
                    <w:tcW w:w="835" w:type="dxa"/>
                  </w:tcPr>
                  <w:p w14:paraId="5C7DFE35" w14:textId="77777777" w:rsidR="005B3D39" w:rsidRDefault="00B701E7">
                    <w:pPr>
                      <w:widowControl w:val="0"/>
                      <w:jc w:val="center"/>
                      <w:rPr>
                        <w:color w:val="000000"/>
                        <w:sz w:val="20"/>
                        <w:szCs w:val="22"/>
                      </w:rPr>
                    </w:pPr>
                    <w:r>
                      <w:rPr>
                        <w:color w:val="000000"/>
                        <w:sz w:val="20"/>
                        <w:szCs w:val="22"/>
                      </w:rPr>
                      <w:t>750</w:t>
                    </w:r>
                  </w:p>
                </w:tc>
                <w:tc>
                  <w:tcPr>
                    <w:tcW w:w="992" w:type="dxa"/>
                    <w:gridSpan w:val="4"/>
                  </w:tcPr>
                  <w:p w14:paraId="5C7DFE36" w14:textId="77777777" w:rsidR="005B3D39" w:rsidRDefault="00B701E7">
                    <w:pPr>
                      <w:widowControl w:val="0"/>
                      <w:jc w:val="center"/>
                      <w:rPr>
                        <w:color w:val="000000"/>
                        <w:sz w:val="20"/>
                        <w:szCs w:val="22"/>
                      </w:rPr>
                    </w:pPr>
                    <w:r>
                      <w:rPr>
                        <w:color w:val="000000"/>
                        <w:sz w:val="20"/>
                        <w:szCs w:val="22"/>
                      </w:rPr>
                      <w:t>800</w:t>
                    </w:r>
                  </w:p>
                </w:tc>
                <w:tc>
                  <w:tcPr>
                    <w:tcW w:w="3085" w:type="dxa"/>
                  </w:tcPr>
                  <w:p w14:paraId="5C7DFE37" w14:textId="77777777" w:rsidR="005B3D39" w:rsidRDefault="00B701E7">
                    <w:pPr>
                      <w:widowControl w:val="0"/>
                      <w:rPr>
                        <w:sz w:val="20"/>
                        <w:szCs w:val="22"/>
                      </w:rPr>
                    </w:pPr>
                    <w:r>
                      <w:rPr>
                        <w:sz w:val="20"/>
                        <w:szCs w:val="22"/>
                      </w:rPr>
                      <w:t>Socialinės apsaugos ir darbo ministerija, Jaunimo reikalų departamentas</w:t>
                    </w:r>
                  </w:p>
                </w:tc>
              </w:tr>
              <w:tr w:rsidR="005B3D39" w14:paraId="5C7DFE41" w14:textId="77777777">
                <w:trPr>
                  <w:trHeight w:val="20"/>
                </w:trPr>
                <w:tc>
                  <w:tcPr>
                    <w:tcW w:w="2662" w:type="dxa"/>
                    <w:vMerge w:val="restart"/>
                  </w:tcPr>
                  <w:p w14:paraId="5C7DFE39" w14:textId="77777777" w:rsidR="005B3D39" w:rsidRDefault="00B701E7">
                    <w:pPr>
                      <w:widowControl w:val="0"/>
                      <w:tabs>
                        <w:tab w:val="left" w:pos="426"/>
                      </w:tabs>
                      <w:rPr>
                        <w:sz w:val="20"/>
                        <w:szCs w:val="22"/>
                      </w:rPr>
                    </w:pPr>
                    <w:r>
                      <w:rPr>
                        <w:sz w:val="20"/>
                        <w:szCs w:val="22"/>
                      </w:rPr>
                      <w:t xml:space="preserve">3.3. Tobulinti esamą pagalbos (metodinės, informacinės, </w:t>
                    </w:r>
                  </w:p>
                  <w:p w14:paraId="5C7DFE3A" w14:textId="77777777" w:rsidR="005B3D39" w:rsidRDefault="00B701E7">
                    <w:pPr>
                      <w:widowControl w:val="0"/>
                      <w:tabs>
                        <w:tab w:val="left" w:pos="479"/>
                      </w:tabs>
                      <w:rPr>
                        <w:sz w:val="20"/>
                        <w:szCs w:val="22"/>
                      </w:rPr>
                    </w:pPr>
                    <w:r>
                      <w:rPr>
                        <w:sz w:val="20"/>
                        <w:szCs w:val="22"/>
                      </w:rPr>
                      <w:t>psichologinės ir kt.) šeimai sistemą, siekiant spręsti šeimoje kylančias problemas</w:t>
                    </w:r>
                  </w:p>
                </w:tc>
                <w:tc>
                  <w:tcPr>
                    <w:tcW w:w="4860" w:type="dxa"/>
                  </w:tcPr>
                  <w:p w14:paraId="5C7DFE3B" w14:textId="77777777" w:rsidR="005B3D39" w:rsidRDefault="00B701E7">
                    <w:pPr>
                      <w:widowControl w:val="0"/>
                      <w:rPr>
                        <w:bCs/>
                        <w:sz w:val="20"/>
                        <w:szCs w:val="22"/>
                      </w:rPr>
                    </w:pPr>
                    <w:r>
                      <w:rPr>
                        <w:bCs/>
                        <w:sz w:val="20"/>
                        <w:szCs w:val="22"/>
                      </w:rPr>
                      <w:t>3.3.1. rengti ir platinti šviečiamojo pobūdžio tėvams skirtą informaciją apie vaikų ir jaunimo ugdymą</w:t>
                    </w:r>
                  </w:p>
                </w:tc>
                <w:tc>
                  <w:tcPr>
                    <w:tcW w:w="1692" w:type="dxa"/>
                  </w:tcPr>
                  <w:p w14:paraId="5C7DFE3C" w14:textId="77777777" w:rsidR="005B3D39" w:rsidRDefault="00B701E7">
                    <w:pPr>
                      <w:widowControl w:val="0"/>
                      <w:rPr>
                        <w:sz w:val="20"/>
                        <w:szCs w:val="22"/>
                      </w:rPr>
                    </w:pPr>
                    <w:r>
                      <w:rPr>
                        <w:sz w:val="20"/>
                        <w:szCs w:val="22"/>
                      </w:rPr>
                      <w:t>2014–2016 m.</w:t>
                    </w:r>
                  </w:p>
                </w:tc>
                <w:tc>
                  <w:tcPr>
                    <w:tcW w:w="900" w:type="dxa"/>
                    <w:gridSpan w:val="3"/>
                  </w:tcPr>
                  <w:p w14:paraId="5C7DFE3D" w14:textId="77777777" w:rsidR="005B3D39" w:rsidRDefault="00B701E7">
                    <w:pPr>
                      <w:widowControl w:val="0"/>
                      <w:jc w:val="center"/>
                      <w:rPr>
                        <w:sz w:val="20"/>
                        <w:szCs w:val="22"/>
                      </w:rPr>
                    </w:pPr>
                    <w:r>
                      <w:rPr>
                        <w:sz w:val="20"/>
                        <w:szCs w:val="22"/>
                      </w:rPr>
                      <w:t>–</w:t>
                    </w:r>
                  </w:p>
                </w:tc>
                <w:tc>
                  <w:tcPr>
                    <w:tcW w:w="835" w:type="dxa"/>
                  </w:tcPr>
                  <w:p w14:paraId="5C7DFE3E" w14:textId="77777777" w:rsidR="005B3D39" w:rsidRDefault="00B701E7">
                    <w:pPr>
                      <w:widowControl w:val="0"/>
                      <w:jc w:val="center"/>
                      <w:rPr>
                        <w:sz w:val="20"/>
                        <w:szCs w:val="22"/>
                      </w:rPr>
                    </w:pPr>
                    <w:r>
                      <w:rPr>
                        <w:sz w:val="20"/>
                        <w:szCs w:val="22"/>
                      </w:rPr>
                      <w:t>–</w:t>
                    </w:r>
                  </w:p>
                </w:tc>
                <w:tc>
                  <w:tcPr>
                    <w:tcW w:w="992" w:type="dxa"/>
                    <w:gridSpan w:val="4"/>
                  </w:tcPr>
                  <w:p w14:paraId="5C7DFE3F" w14:textId="77777777" w:rsidR="005B3D39" w:rsidRDefault="00B701E7">
                    <w:pPr>
                      <w:widowControl w:val="0"/>
                      <w:jc w:val="center"/>
                      <w:rPr>
                        <w:sz w:val="20"/>
                        <w:szCs w:val="22"/>
                      </w:rPr>
                    </w:pPr>
                    <w:r>
                      <w:rPr>
                        <w:sz w:val="20"/>
                        <w:szCs w:val="22"/>
                      </w:rPr>
                      <w:t>–</w:t>
                    </w:r>
                  </w:p>
                </w:tc>
                <w:tc>
                  <w:tcPr>
                    <w:tcW w:w="3085" w:type="dxa"/>
                  </w:tcPr>
                  <w:p w14:paraId="5C7DFE40" w14:textId="77777777" w:rsidR="005B3D39" w:rsidRDefault="00B701E7">
                    <w:pPr>
                      <w:widowControl w:val="0"/>
                      <w:rPr>
                        <w:sz w:val="20"/>
                        <w:szCs w:val="22"/>
                      </w:rPr>
                    </w:pPr>
                    <w:r>
                      <w:rPr>
                        <w:sz w:val="20"/>
                        <w:szCs w:val="22"/>
                      </w:rPr>
                      <w:t>Švietimo ir mokslo ministerija, Socialinės apsaugos ir darbo ministerija</w:t>
                    </w:r>
                  </w:p>
                </w:tc>
              </w:tr>
              <w:tr w:rsidR="005B3D39" w14:paraId="5C7DFE49" w14:textId="77777777">
                <w:trPr>
                  <w:trHeight w:val="20"/>
                </w:trPr>
                <w:tc>
                  <w:tcPr>
                    <w:tcW w:w="2662" w:type="dxa"/>
                    <w:vMerge/>
                  </w:tcPr>
                  <w:p w14:paraId="5C7DFE42" w14:textId="77777777" w:rsidR="005B3D39" w:rsidRDefault="005B3D39">
                    <w:pPr>
                      <w:widowControl w:val="0"/>
                      <w:tabs>
                        <w:tab w:val="left" w:pos="479"/>
                      </w:tabs>
                      <w:rPr>
                        <w:sz w:val="20"/>
                        <w:szCs w:val="22"/>
                      </w:rPr>
                    </w:pPr>
                  </w:p>
                </w:tc>
                <w:tc>
                  <w:tcPr>
                    <w:tcW w:w="4860" w:type="dxa"/>
                  </w:tcPr>
                  <w:p w14:paraId="5C7DFE43" w14:textId="77777777" w:rsidR="005B3D39" w:rsidRDefault="00B701E7">
                    <w:pPr>
                      <w:widowControl w:val="0"/>
                      <w:rPr>
                        <w:bCs/>
                        <w:sz w:val="20"/>
                        <w:szCs w:val="22"/>
                      </w:rPr>
                    </w:pPr>
                    <w:r>
                      <w:rPr>
                        <w:bCs/>
                        <w:sz w:val="20"/>
                        <w:szCs w:val="22"/>
                      </w:rPr>
                      <w:t>3.3.2. organizuoti jaunimui švietėjišką veiklą, skirtą skatinti jaunus žmones puoselėti tvarius santykius, brandų apsisprendimą kurti šeimas, ugdyti toleranciją bei dialogo kultūrą, puoselėti kartų santarvę</w:t>
                    </w:r>
                  </w:p>
                </w:tc>
                <w:tc>
                  <w:tcPr>
                    <w:tcW w:w="1692" w:type="dxa"/>
                  </w:tcPr>
                  <w:p w14:paraId="5C7DFE44" w14:textId="77777777" w:rsidR="005B3D39" w:rsidRDefault="00B701E7">
                    <w:pPr>
                      <w:widowControl w:val="0"/>
                      <w:rPr>
                        <w:color w:val="000000"/>
                        <w:sz w:val="20"/>
                        <w:szCs w:val="22"/>
                      </w:rPr>
                    </w:pPr>
                    <w:r>
                      <w:rPr>
                        <w:color w:val="000000"/>
                        <w:sz w:val="20"/>
                        <w:szCs w:val="22"/>
                      </w:rPr>
                      <w:t>2014–2016 m.</w:t>
                    </w:r>
                  </w:p>
                </w:tc>
                <w:tc>
                  <w:tcPr>
                    <w:tcW w:w="900" w:type="dxa"/>
                    <w:gridSpan w:val="3"/>
                  </w:tcPr>
                  <w:p w14:paraId="5C7DFE45" w14:textId="77777777" w:rsidR="005B3D39" w:rsidRDefault="00B701E7">
                    <w:pPr>
                      <w:widowControl w:val="0"/>
                      <w:jc w:val="center"/>
                      <w:rPr>
                        <w:b/>
                        <w:color w:val="FF0000"/>
                        <w:sz w:val="20"/>
                        <w:szCs w:val="22"/>
                      </w:rPr>
                    </w:pPr>
                    <w:r>
                      <w:rPr>
                        <w:sz w:val="20"/>
                        <w:szCs w:val="22"/>
                      </w:rPr>
                      <w:t>–</w:t>
                    </w:r>
                  </w:p>
                </w:tc>
                <w:tc>
                  <w:tcPr>
                    <w:tcW w:w="835" w:type="dxa"/>
                  </w:tcPr>
                  <w:p w14:paraId="5C7DFE46" w14:textId="77777777" w:rsidR="005B3D39" w:rsidRDefault="00B701E7">
                    <w:pPr>
                      <w:widowControl w:val="0"/>
                      <w:jc w:val="center"/>
                      <w:rPr>
                        <w:sz w:val="20"/>
                        <w:szCs w:val="22"/>
                      </w:rPr>
                    </w:pPr>
                    <w:r>
                      <w:rPr>
                        <w:sz w:val="20"/>
                        <w:szCs w:val="22"/>
                      </w:rPr>
                      <w:t>110</w:t>
                    </w:r>
                  </w:p>
                </w:tc>
                <w:tc>
                  <w:tcPr>
                    <w:tcW w:w="992" w:type="dxa"/>
                    <w:gridSpan w:val="4"/>
                  </w:tcPr>
                  <w:p w14:paraId="5C7DFE47" w14:textId="77777777" w:rsidR="005B3D39" w:rsidRDefault="00B701E7">
                    <w:pPr>
                      <w:widowControl w:val="0"/>
                      <w:jc w:val="center"/>
                      <w:rPr>
                        <w:sz w:val="20"/>
                        <w:szCs w:val="22"/>
                      </w:rPr>
                    </w:pPr>
                    <w:r>
                      <w:rPr>
                        <w:sz w:val="20"/>
                        <w:szCs w:val="22"/>
                      </w:rPr>
                      <w:t>0</w:t>
                    </w:r>
                  </w:p>
                </w:tc>
                <w:tc>
                  <w:tcPr>
                    <w:tcW w:w="3085" w:type="dxa"/>
                  </w:tcPr>
                  <w:p w14:paraId="5C7DFE48" w14:textId="77777777" w:rsidR="005B3D39" w:rsidRDefault="00B701E7">
                    <w:pPr>
                      <w:widowControl w:val="0"/>
                      <w:rPr>
                        <w:sz w:val="20"/>
                        <w:szCs w:val="22"/>
                      </w:rPr>
                    </w:pPr>
                    <w:r>
                      <w:rPr>
                        <w:sz w:val="20"/>
                        <w:szCs w:val="22"/>
                      </w:rPr>
                      <w:t>Socialinės apsaugos ir darbo ministerija, Švietimo ir mokslo ministerija, Jaunimo reikalų departamentas</w:t>
                    </w:r>
                  </w:p>
                </w:tc>
              </w:tr>
              <w:tr w:rsidR="005B3D39" w14:paraId="5C7DFE51" w14:textId="77777777">
                <w:trPr>
                  <w:trHeight w:val="20"/>
                </w:trPr>
                <w:tc>
                  <w:tcPr>
                    <w:tcW w:w="2662" w:type="dxa"/>
                    <w:vMerge w:val="restart"/>
                  </w:tcPr>
                  <w:p w14:paraId="5C7DFE4A" w14:textId="77777777" w:rsidR="005B3D39" w:rsidRDefault="00B701E7">
                    <w:pPr>
                      <w:widowControl w:val="0"/>
                      <w:tabs>
                        <w:tab w:val="left" w:pos="479"/>
                      </w:tabs>
                      <w:rPr>
                        <w:sz w:val="20"/>
                        <w:szCs w:val="22"/>
                      </w:rPr>
                    </w:pPr>
                    <w:r>
                      <w:rPr>
                        <w:sz w:val="20"/>
                        <w:szCs w:val="22"/>
                      </w:rPr>
                      <w:t>3.4. Plėtoti turiningą, aktyvų, kokybišką jaunimo ugdymą laisvalaikiu</w:t>
                    </w:r>
                  </w:p>
                </w:tc>
                <w:tc>
                  <w:tcPr>
                    <w:tcW w:w="4860" w:type="dxa"/>
                  </w:tcPr>
                  <w:p w14:paraId="5C7DFE4B" w14:textId="77777777" w:rsidR="005B3D39" w:rsidRDefault="00B701E7">
                    <w:pPr>
                      <w:widowControl w:val="0"/>
                      <w:rPr>
                        <w:bCs/>
                        <w:sz w:val="20"/>
                        <w:szCs w:val="22"/>
                      </w:rPr>
                    </w:pPr>
                    <w:r>
                      <w:rPr>
                        <w:bCs/>
                        <w:sz w:val="20"/>
                        <w:szCs w:val="22"/>
                      </w:rPr>
                      <w:t>3.4.1. plėtoti įvairias kokybiško darbo su jaunimu formas</w:t>
                    </w:r>
                  </w:p>
                </w:tc>
                <w:tc>
                  <w:tcPr>
                    <w:tcW w:w="1692" w:type="dxa"/>
                  </w:tcPr>
                  <w:p w14:paraId="5C7DFE4C" w14:textId="77777777" w:rsidR="005B3D39" w:rsidRDefault="00B701E7">
                    <w:pPr>
                      <w:widowControl w:val="0"/>
                      <w:rPr>
                        <w:color w:val="000000"/>
                        <w:sz w:val="20"/>
                        <w:szCs w:val="22"/>
                      </w:rPr>
                    </w:pPr>
                    <w:r>
                      <w:rPr>
                        <w:color w:val="000000"/>
                        <w:sz w:val="20"/>
                        <w:szCs w:val="22"/>
                      </w:rPr>
                      <w:t>2015–2016 m.</w:t>
                    </w:r>
                  </w:p>
                </w:tc>
                <w:tc>
                  <w:tcPr>
                    <w:tcW w:w="900" w:type="dxa"/>
                    <w:gridSpan w:val="3"/>
                  </w:tcPr>
                  <w:p w14:paraId="5C7DFE4D" w14:textId="77777777" w:rsidR="005B3D39" w:rsidRDefault="00B701E7">
                    <w:pPr>
                      <w:widowControl w:val="0"/>
                      <w:jc w:val="center"/>
                      <w:rPr>
                        <w:sz w:val="20"/>
                        <w:szCs w:val="22"/>
                      </w:rPr>
                    </w:pPr>
                    <w:r>
                      <w:rPr>
                        <w:sz w:val="20"/>
                        <w:szCs w:val="22"/>
                      </w:rPr>
                      <w:t>–</w:t>
                    </w:r>
                  </w:p>
                </w:tc>
                <w:tc>
                  <w:tcPr>
                    <w:tcW w:w="835" w:type="dxa"/>
                  </w:tcPr>
                  <w:p w14:paraId="5C7DFE4E" w14:textId="77777777" w:rsidR="005B3D39" w:rsidRDefault="00B701E7">
                    <w:pPr>
                      <w:widowControl w:val="0"/>
                      <w:jc w:val="center"/>
                      <w:rPr>
                        <w:sz w:val="20"/>
                        <w:szCs w:val="22"/>
                      </w:rPr>
                    </w:pPr>
                    <w:r>
                      <w:rPr>
                        <w:sz w:val="20"/>
                        <w:szCs w:val="22"/>
                      </w:rPr>
                      <w:t>100</w:t>
                    </w:r>
                  </w:p>
                </w:tc>
                <w:tc>
                  <w:tcPr>
                    <w:tcW w:w="992" w:type="dxa"/>
                    <w:gridSpan w:val="4"/>
                  </w:tcPr>
                  <w:p w14:paraId="5C7DFE4F" w14:textId="77777777" w:rsidR="005B3D39" w:rsidRDefault="00B701E7">
                    <w:pPr>
                      <w:widowControl w:val="0"/>
                      <w:jc w:val="center"/>
                      <w:rPr>
                        <w:sz w:val="20"/>
                        <w:szCs w:val="22"/>
                      </w:rPr>
                    </w:pPr>
                    <w:r>
                      <w:rPr>
                        <w:sz w:val="20"/>
                        <w:szCs w:val="22"/>
                      </w:rPr>
                      <w:t>50</w:t>
                    </w:r>
                  </w:p>
                </w:tc>
                <w:tc>
                  <w:tcPr>
                    <w:tcW w:w="3085" w:type="dxa"/>
                  </w:tcPr>
                  <w:p w14:paraId="5C7DFE50" w14:textId="77777777" w:rsidR="005B3D39" w:rsidRDefault="00B701E7">
                    <w:pPr>
                      <w:widowControl w:val="0"/>
                      <w:rPr>
                        <w:sz w:val="20"/>
                        <w:szCs w:val="22"/>
                      </w:rPr>
                    </w:pPr>
                    <w:r>
                      <w:rPr>
                        <w:sz w:val="20"/>
                        <w:szCs w:val="22"/>
                      </w:rPr>
                      <w:t>Jaunimo reikalų departamentas</w:t>
                    </w:r>
                  </w:p>
                </w:tc>
              </w:tr>
              <w:tr w:rsidR="005B3D39" w14:paraId="5C7DFE5A" w14:textId="77777777">
                <w:trPr>
                  <w:trHeight w:val="20"/>
                </w:trPr>
                <w:tc>
                  <w:tcPr>
                    <w:tcW w:w="2662" w:type="dxa"/>
                    <w:vMerge/>
                  </w:tcPr>
                  <w:p w14:paraId="5C7DFE52" w14:textId="77777777" w:rsidR="005B3D39" w:rsidRDefault="005B3D39">
                    <w:pPr>
                      <w:widowControl w:val="0"/>
                      <w:tabs>
                        <w:tab w:val="left" w:pos="479"/>
                      </w:tabs>
                      <w:rPr>
                        <w:sz w:val="20"/>
                        <w:szCs w:val="22"/>
                      </w:rPr>
                    </w:pPr>
                  </w:p>
                </w:tc>
                <w:tc>
                  <w:tcPr>
                    <w:tcW w:w="4860" w:type="dxa"/>
                  </w:tcPr>
                  <w:p w14:paraId="5C7DFE53" w14:textId="77777777" w:rsidR="005B3D39" w:rsidRDefault="00B701E7">
                    <w:pPr>
                      <w:widowControl w:val="0"/>
                      <w:rPr>
                        <w:bCs/>
                        <w:sz w:val="20"/>
                        <w:szCs w:val="22"/>
                      </w:rPr>
                    </w:pPr>
                    <w:r>
                      <w:rPr>
                        <w:bCs/>
                        <w:sz w:val="20"/>
                        <w:szCs w:val="22"/>
                      </w:rPr>
                      <w:t>3.4.2. išanalizuoti Europos jaunimo judumo kortelės naudojimo sistemos galimybes Lietuvoje ir parengti sistemos aprašą</w:t>
                    </w:r>
                  </w:p>
                </w:tc>
                <w:tc>
                  <w:tcPr>
                    <w:tcW w:w="1692" w:type="dxa"/>
                  </w:tcPr>
                  <w:p w14:paraId="5C7DFE54" w14:textId="77777777" w:rsidR="005B3D39" w:rsidRDefault="00B701E7">
                    <w:pPr>
                      <w:widowControl w:val="0"/>
                      <w:rPr>
                        <w:sz w:val="20"/>
                        <w:szCs w:val="22"/>
                      </w:rPr>
                    </w:pPr>
                    <w:r>
                      <w:rPr>
                        <w:sz w:val="20"/>
                        <w:szCs w:val="22"/>
                      </w:rPr>
                      <w:t>2015 m.</w:t>
                    </w:r>
                  </w:p>
                </w:tc>
                <w:tc>
                  <w:tcPr>
                    <w:tcW w:w="900" w:type="dxa"/>
                    <w:gridSpan w:val="3"/>
                  </w:tcPr>
                  <w:p w14:paraId="5C7DFE55" w14:textId="77777777" w:rsidR="005B3D39" w:rsidRDefault="00B701E7">
                    <w:pPr>
                      <w:widowControl w:val="0"/>
                      <w:jc w:val="center"/>
                      <w:rPr>
                        <w:sz w:val="20"/>
                        <w:szCs w:val="22"/>
                      </w:rPr>
                    </w:pPr>
                    <w:r>
                      <w:rPr>
                        <w:sz w:val="20"/>
                        <w:szCs w:val="22"/>
                      </w:rPr>
                      <w:t>–</w:t>
                    </w:r>
                  </w:p>
                </w:tc>
                <w:tc>
                  <w:tcPr>
                    <w:tcW w:w="835" w:type="dxa"/>
                  </w:tcPr>
                  <w:p w14:paraId="5C7DFE56" w14:textId="77777777" w:rsidR="005B3D39" w:rsidRDefault="00B701E7">
                    <w:pPr>
                      <w:widowControl w:val="0"/>
                      <w:jc w:val="center"/>
                      <w:rPr>
                        <w:sz w:val="20"/>
                        <w:szCs w:val="22"/>
                      </w:rPr>
                    </w:pPr>
                    <w:r>
                      <w:rPr>
                        <w:sz w:val="20"/>
                        <w:szCs w:val="22"/>
                      </w:rPr>
                      <w:t>–</w:t>
                    </w:r>
                  </w:p>
                </w:tc>
                <w:tc>
                  <w:tcPr>
                    <w:tcW w:w="992" w:type="dxa"/>
                    <w:gridSpan w:val="4"/>
                  </w:tcPr>
                  <w:p w14:paraId="5C7DFE57" w14:textId="77777777" w:rsidR="005B3D39" w:rsidRDefault="00B701E7">
                    <w:pPr>
                      <w:widowControl w:val="0"/>
                      <w:rPr>
                        <w:sz w:val="20"/>
                        <w:szCs w:val="22"/>
                      </w:rPr>
                    </w:pPr>
                    <w:r>
                      <w:rPr>
                        <w:sz w:val="20"/>
                        <w:szCs w:val="22"/>
                      </w:rPr>
                      <w:t>–</w:t>
                    </w:r>
                  </w:p>
                </w:tc>
                <w:tc>
                  <w:tcPr>
                    <w:tcW w:w="3085" w:type="dxa"/>
                  </w:tcPr>
                  <w:p w14:paraId="5C7DFE58" w14:textId="77777777" w:rsidR="005B3D39" w:rsidRDefault="00B701E7">
                    <w:pPr>
                      <w:widowControl w:val="0"/>
                      <w:rPr>
                        <w:sz w:val="20"/>
                        <w:szCs w:val="22"/>
                      </w:rPr>
                    </w:pPr>
                    <w:r>
                      <w:rPr>
                        <w:sz w:val="20"/>
                        <w:szCs w:val="22"/>
                      </w:rPr>
                      <w:t>Jaunimo reikalų departamentas</w:t>
                    </w:r>
                  </w:p>
                  <w:p w14:paraId="5C7DFE59" w14:textId="77777777" w:rsidR="005B3D39" w:rsidRDefault="005B3D39">
                    <w:pPr>
                      <w:widowControl w:val="0"/>
                      <w:rPr>
                        <w:sz w:val="20"/>
                        <w:szCs w:val="22"/>
                      </w:rPr>
                    </w:pPr>
                  </w:p>
                </w:tc>
              </w:tr>
              <w:tr w:rsidR="005B3D39" w14:paraId="5C7DFE63" w14:textId="77777777">
                <w:trPr>
                  <w:trHeight w:val="20"/>
                </w:trPr>
                <w:tc>
                  <w:tcPr>
                    <w:tcW w:w="2662" w:type="dxa"/>
                    <w:vMerge/>
                  </w:tcPr>
                  <w:p w14:paraId="5C7DFE5B" w14:textId="77777777" w:rsidR="005B3D39" w:rsidRDefault="005B3D39">
                    <w:pPr>
                      <w:widowControl w:val="0"/>
                      <w:tabs>
                        <w:tab w:val="left" w:pos="479"/>
                      </w:tabs>
                      <w:rPr>
                        <w:sz w:val="20"/>
                        <w:szCs w:val="22"/>
                      </w:rPr>
                    </w:pPr>
                  </w:p>
                </w:tc>
                <w:tc>
                  <w:tcPr>
                    <w:tcW w:w="4860" w:type="dxa"/>
                  </w:tcPr>
                  <w:p w14:paraId="5C7DFE5C" w14:textId="77777777" w:rsidR="005B3D39" w:rsidRDefault="00B701E7">
                    <w:pPr>
                      <w:widowControl w:val="0"/>
                      <w:rPr>
                        <w:bCs/>
                        <w:sz w:val="20"/>
                        <w:szCs w:val="22"/>
                      </w:rPr>
                    </w:pPr>
                    <w:r>
                      <w:rPr>
                        <w:bCs/>
                        <w:sz w:val="20"/>
                        <w:szCs w:val="22"/>
                      </w:rPr>
                      <w:t xml:space="preserve">3.4.3. plėtoti Europos jaunimo judumo kortelės naudojimo sistemos galimybes ir žinomumą, siekiant </w:t>
                    </w:r>
                    <w:r>
                      <w:rPr>
                        <w:bCs/>
                        <w:sz w:val="20"/>
                        <w:szCs w:val="22"/>
                      </w:rPr>
                      <w:lastRenderedPageBreak/>
                      <w:t>užtikrinti jaunimo informavimą jam aktualiais klausimais</w:t>
                    </w:r>
                  </w:p>
                </w:tc>
                <w:tc>
                  <w:tcPr>
                    <w:tcW w:w="1692" w:type="dxa"/>
                  </w:tcPr>
                  <w:p w14:paraId="5C7DFE5D" w14:textId="77777777" w:rsidR="005B3D39" w:rsidRDefault="00B701E7">
                    <w:pPr>
                      <w:widowControl w:val="0"/>
                      <w:rPr>
                        <w:sz w:val="20"/>
                        <w:szCs w:val="22"/>
                      </w:rPr>
                    </w:pPr>
                    <w:r>
                      <w:rPr>
                        <w:sz w:val="20"/>
                        <w:szCs w:val="22"/>
                      </w:rPr>
                      <w:lastRenderedPageBreak/>
                      <w:t>2016 m.</w:t>
                    </w:r>
                  </w:p>
                </w:tc>
                <w:tc>
                  <w:tcPr>
                    <w:tcW w:w="900" w:type="dxa"/>
                    <w:gridSpan w:val="3"/>
                  </w:tcPr>
                  <w:p w14:paraId="5C7DFE5E" w14:textId="77777777" w:rsidR="005B3D39" w:rsidRDefault="00B701E7">
                    <w:pPr>
                      <w:widowControl w:val="0"/>
                      <w:jc w:val="center"/>
                      <w:rPr>
                        <w:sz w:val="20"/>
                        <w:szCs w:val="22"/>
                      </w:rPr>
                    </w:pPr>
                    <w:r>
                      <w:rPr>
                        <w:sz w:val="20"/>
                        <w:szCs w:val="22"/>
                      </w:rPr>
                      <w:t>–</w:t>
                    </w:r>
                  </w:p>
                </w:tc>
                <w:tc>
                  <w:tcPr>
                    <w:tcW w:w="835" w:type="dxa"/>
                  </w:tcPr>
                  <w:p w14:paraId="5C7DFE5F" w14:textId="77777777" w:rsidR="005B3D39" w:rsidRDefault="00B701E7">
                    <w:pPr>
                      <w:widowControl w:val="0"/>
                      <w:jc w:val="center"/>
                      <w:rPr>
                        <w:sz w:val="20"/>
                        <w:szCs w:val="22"/>
                      </w:rPr>
                    </w:pPr>
                    <w:r>
                      <w:rPr>
                        <w:sz w:val="20"/>
                        <w:szCs w:val="22"/>
                      </w:rPr>
                      <w:t>–</w:t>
                    </w:r>
                  </w:p>
                </w:tc>
                <w:tc>
                  <w:tcPr>
                    <w:tcW w:w="992" w:type="dxa"/>
                    <w:gridSpan w:val="4"/>
                  </w:tcPr>
                  <w:p w14:paraId="5C7DFE60" w14:textId="77777777" w:rsidR="005B3D39" w:rsidRDefault="00B701E7">
                    <w:pPr>
                      <w:widowControl w:val="0"/>
                      <w:jc w:val="center"/>
                      <w:rPr>
                        <w:sz w:val="20"/>
                        <w:szCs w:val="22"/>
                      </w:rPr>
                    </w:pPr>
                    <w:r>
                      <w:rPr>
                        <w:sz w:val="20"/>
                        <w:szCs w:val="22"/>
                      </w:rPr>
                      <w:t>–</w:t>
                    </w:r>
                  </w:p>
                </w:tc>
                <w:tc>
                  <w:tcPr>
                    <w:tcW w:w="3085" w:type="dxa"/>
                  </w:tcPr>
                  <w:p w14:paraId="5C7DFE61" w14:textId="77777777" w:rsidR="005B3D39" w:rsidRDefault="00B701E7">
                    <w:pPr>
                      <w:widowControl w:val="0"/>
                      <w:rPr>
                        <w:sz w:val="20"/>
                        <w:szCs w:val="22"/>
                      </w:rPr>
                    </w:pPr>
                    <w:r>
                      <w:rPr>
                        <w:sz w:val="20"/>
                        <w:szCs w:val="22"/>
                      </w:rPr>
                      <w:t>Jaunimo reikalų departamentas</w:t>
                    </w:r>
                  </w:p>
                  <w:p w14:paraId="5C7DFE62" w14:textId="77777777" w:rsidR="005B3D39" w:rsidRDefault="005B3D39">
                    <w:pPr>
                      <w:widowControl w:val="0"/>
                      <w:rPr>
                        <w:sz w:val="20"/>
                        <w:szCs w:val="22"/>
                      </w:rPr>
                    </w:pPr>
                  </w:p>
                </w:tc>
              </w:tr>
              <w:tr w:rsidR="005B3D39" w14:paraId="5C7DFE6C" w14:textId="77777777">
                <w:trPr>
                  <w:trHeight w:val="20"/>
                </w:trPr>
                <w:tc>
                  <w:tcPr>
                    <w:tcW w:w="2662" w:type="dxa"/>
                  </w:tcPr>
                  <w:p w14:paraId="5C7DFE64" w14:textId="77777777" w:rsidR="005B3D39" w:rsidRDefault="00B701E7">
                    <w:pPr>
                      <w:widowControl w:val="0"/>
                      <w:tabs>
                        <w:tab w:val="left" w:pos="479"/>
                      </w:tabs>
                      <w:rPr>
                        <w:sz w:val="20"/>
                        <w:szCs w:val="22"/>
                      </w:rPr>
                    </w:pPr>
                    <w:r>
                      <w:rPr>
                        <w:sz w:val="20"/>
                        <w:szCs w:val="22"/>
                      </w:rPr>
                      <w:lastRenderedPageBreak/>
                      <w:t>3.5. Formuoti teigiamą jaunimo požiūrį į šeimą, motinystę, tėvystę, vaikystę ir gyvybę</w:t>
                    </w:r>
                  </w:p>
                </w:tc>
                <w:tc>
                  <w:tcPr>
                    <w:tcW w:w="4860" w:type="dxa"/>
                  </w:tcPr>
                  <w:p w14:paraId="5C7DFE65" w14:textId="77777777" w:rsidR="005B3D39" w:rsidRDefault="00B701E7">
                    <w:pPr>
                      <w:widowControl w:val="0"/>
                      <w:rPr>
                        <w:bCs/>
                        <w:sz w:val="20"/>
                        <w:szCs w:val="22"/>
                      </w:rPr>
                    </w:pPr>
                    <w:r>
                      <w:rPr>
                        <w:bCs/>
                        <w:sz w:val="20"/>
                        <w:szCs w:val="22"/>
                      </w:rPr>
                      <w:t>3.5.1. remti projektus, skirtus atsakingumui ir tėvystės įgūdžiams formuoti ir pozityvių auklėjimo metodų sklaidai šeimoje, skatinant jaunimo socialinę atsakomybę</w:t>
                    </w:r>
                  </w:p>
                  <w:p w14:paraId="5C7DFE66" w14:textId="77777777" w:rsidR="005B3D39" w:rsidRDefault="005B3D39">
                    <w:pPr>
                      <w:widowControl w:val="0"/>
                      <w:rPr>
                        <w:bCs/>
                        <w:sz w:val="20"/>
                        <w:szCs w:val="22"/>
                      </w:rPr>
                    </w:pPr>
                  </w:p>
                </w:tc>
                <w:tc>
                  <w:tcPr>
                    <w:tcW w:w="1692" w:type="dxa"/>
                  </w:tcPr>
                  <w:p w14:paraId="5C7DFE67" w14:textId="77777777" w:rsidR="005B3D39" w:rsidRDefault="00B701E7">
                    <w:pPr>
                      <w:widowControl w:val="0"/>
                      <w:rPr>
                        <w:sz w:val="20"/>
                        <w:szCs w:val="22"/>
                      </w:rPr>
                    </w:pPr>
                    <w:r>
                      <w:rPr>
                        <w:sz w:val="20"/>
                        <w:szCs w:val="22"/>
                      </w:rPr>
                      <w:t>2014–2016 m.</w:t>
                    </w:r>
                  </w:p>
                </w:tc>
                <w:tc>
                  <w:tcPr>
                    <w:tcW w:w="900" w:type="dxa"/>
                    <w:gridSpan w:val="3"/>
                  </w:tcPr>
                  <w:p w14:paraId="5C7DFE68" w14:textId="77777777" w:rsidR="005B3D39" w:rsidRDefault="00B701E7">
                    <w:pPr>
                      <w:widowControl w:val="0"/>
                      <w:jc w:val="center"/>
                      <w:rPr>
                        <w:sz w:val="20"/>
                        <w:szCs w:val="22"/>
                      </w:rPr>
                    </w:pPr>
                    <w:r>
                      <w:rPr>
                        <w:sz w:val="20"/>
                        <w:szCs w:val="22"/>
                      </w:rPr>
                      <w:t>100</w:t>
                    </w:r>
                  </w:p>
                </w:tc>
                <w:tc>
                  <w:tcPr>
                    <w:tcW w:w="835" w:type="dxa"/>
                  </w:tcPr>
                  <w:p w14:paraId="5C7DFE69" w14:textId="77777777" w:rsidR="005B3D39" w:rsidRDefault="00B701E7">
                    <w:pPr>
                      <w:widowControl w:val="0"/>
                      <w:jc w:val="center"/>
                      <w:rPr>
                        <w:sz w:val="20"/>
                        <w:szCs w:val="22"/>
                      </w:rPr>
                    </w:pPr>
                    <w:r>
                      <w:rPr>
                        <w:sz w:val="20"/>
                        <w:szCs w:val="22"/>
                      </w:rPr>
                      <w:t>200</w:t>
                    </w:r>
                  </w:p>
                </w:tc>
                <w:tc>
                  <w:tcPr>
                    <w:tcW w:w="992" w:type="dxa"/>
                    <w:gridSpan w:val="4"/>
                  </w:tcPr>
                  <w:p w14:paraId="5C7DFE6A" w14:textId="77777777" w:rsidR="005B3D39" w:rsidRDefault="00B701E7">
                    <w:pPr>
                      <w:widowControl w:val="0"/>
                      <w:jc w:val="center"/>
                      <w:rPr>
                        <w:sz w:val="20"/>
                        <w:szCs w:val="22"/>
                      </w:rPr>
                    </w:pPr>
                    <w:r>
                      <w:rPr>
                        <w:sz w:val="20"/>
                        <w:szCs w:val="22"/>
                      </w:rPr>
                      <w:t>100</w:t>
                    </w:r>
                  </w:p>
                </w:tc>
                <w:tc>
                  <w:tcPr>
                    <w:tcW w:w="3085" w:type="dxa"/>
                  </w:tcPr>
                  <w:p w14:paraId="5C7DFE6B" w14:textId="77777777" w:rsidR="005B3D39" w:rsidRDefault="00B701E7">
                    <w:pPr>
                      <w:widowControl w:val="0"/>
                      <w:rPr>
                        <w:sz w:val="20"/>
                        <w:szCs w:val="22"/>
                      </w:rPr>
                    </w:pPr>
                    <w:r>
                      <w:rPr>
                        <w:sz w:val="20"/>
                        <w:szCs w:val="22"/>
                      </w:rPr>
                      <w:t>Socialinės apsaugos ir darbo ministerija</w:t>
                    </w:r>
                  </w:p>
                </w:tc>
              </w:tr>
              <w:tr w:rsidR="005B3D39" w14:paraId="5C7DFE6E" w14:textId="77777777">
                <w:trPr>
                  <w:trHeight w:val="20"/>
                </w:trPr>
                <w:tc>
                  <w:tcPr>
                    <w:tcW w:w="15026" w:type="dxa"/>
                    <w:gridSpan w:val="12"/>
                  </w:tcPr>
                  <w:p w14:paraId="5C7DFE6D" w14:textId="77777777" w:rsidR="005B3D39" w:rsidRDefault="00B701E7">
                    <w:pPr>
                      <w:widowControl w:val="0"/>
                      <w:rPr>
                        <w:b/>
                        <w:sz w:val="20"/>
                        <w:szCs w:val="22"/>
                      </w:rPr>
                    </w:pPr>
                    <w:r>
                      <w:rPr>
                        <w:b/>
                        <w:sz w:val="20"/>
                        <w:szCs w:val="22"/>
                      </w:rPr>
                      <w:t>4 TIKSLAS. SUDARYTI PALANKIAS SĄLYGAS NUOSEKLIAI IR KOKYBIŠKAI JAUNIMO IR SU JAUNIMU DIRBANČIŲ ORGANIZACIJŲ VEIKLAI, SIEKIANT AKTYVESNIO JAUNIMO Į(SI)TRAUKIMO Į ORGANIZUOTĄ VEIKLĄ</w:t>
                    </w:r>
                  </w:p>
                </w:tc>
              </w:tr>
              <w:tr w:rsidR="005B3D39" w14:paraId="5C7DFE76" w14:textId="77777777">
                <w:trPr>
                  <w:trHeight w:val="20"/>
                </w:trPr>
                <w:tc>
                  <w:tcPr>
                    <w:tcW w:w="2662" w:type="dxa"/>
                    <w:vMerge w:val="restart"/>
                  </w:tcPr>
                  <w:p w14:paraId="5C7DFE6F" w14:textId="77777777" w:rsidR="005B3D39" w:rsidRDefault="00B701E7">
                    <w:pPr>
                      <w:widowControl w:val="0"/>
                      <w:rPr>
                        <w:sz w:val="20"/>
                        <w:szCs w:val="22"/>
                      </w:rPr>
                    </w:pPr>
                    <w:r>
                      <w:rPr>
                        <w:sz w:val="20"/>
                        <w:szCs w:val="22"/>
                      </w:rPr>
                      <w:t>4.1. Užtikrinti reikiamą paramą jaunimo ir su jaunimu dirbančioms organizacijoms – gerinti jų organizacinius gebėjimus, išlaikyti savitumą ir veiklos nuoseklumą</w:t>
                    </w:r>
                  </w:p>
                </w:tc>
                <w:tc>
                  <w:tcPr>
                    <w:tcW w:w="4860" w:type="dxa"/>
                  </w:tcPr>
                  <w:p w14:paraId="5C7DFE70" w14:textId="77777777" w:rsidR="005B3D39" w:rsidRDefault="00B701E7">
                    <w:pPr>
                      <w:widowControl w:val="0"/>
                      <w:rPr>
                        <w:sz w:val="20"/>
                        <w:szCs w:val="22"/>
                      </w:rPr>
                    </w:pPr>
                    <w:r>
                      <w:rPr>
                        <w:sz w:val="20"/>
                        <w:szCs w:val="22"/>
                      </w:rPr>
                      <w:t>4.1.1. įgyvendinti programas, skirtas jaunų žmonių narystei jaunimo organizacijose bei organizacijose, vienijančiose kitas jaunimo organizacijas, jaunimo iniciatyvas finansuoti</w:t>
                    </w:r>
                  </w:p>
                </w:tc>
                <w:tc>
                  <w:tcPr>
                    <w:tcW w:w="1692" w:type="dxa"/>
                  </w:tcPr>
                  <w:p w14:paraId="5C7DFE71" w14:textId="77777777" w:rsidR="005B3D39" w:rsidRDefault="00B701E7">
                    <w:pPr>
                      <w:widowControl w:val="0"/>
                      <w:rPr>
                        <w:sz w:val="20"/>
                        <w:szCs w:val="22"/>
                      </w:rPr>
                    </w:pPr>
                    <w:r>
                      <w:rPr>
                        <w:sz w:val="20"/>
                        <w:szCs w:val="22"/>
                      </w:rPr>
                      <w:t>2014–2016 m.</w:t>
                    </w:r>
                  </w:p>
                </w:tc>
                <w:tc>
                  <w:tcPr>
                    <w:tcW w:w="900" w:type="dxa"/>
                    <w:gridSpan w:val="3"/>
                  </w:tcPr>
                  <w:p w14:paraId="5C7DFE72" w14:textId="77777777" w:rsidR="005B3D39" w:rsidRDefault="00B701E7">
                    <w:pPr>
                      <w:widowControl w:val="0"/>
                      <w:jc w:val="center"/>
                      <w:rPr>
                        <w:sz w:val="20"/>
                        <w:szCs w:val="22"/>
                      </w:rPr>
                    </w:pPr>
                    <w:r>
                      <w:rPr>
                        <w:sz w:val="20"/>
                        <w:szCs w:val="22"/>
                      </w:rPr>
                      <w:t>700</w:t>
                    </w:r>
                  </w:p>
                </w:tc>
                <w:tc>
                  <w:tcPr>
                    <w:tcW w:w="900" w:type="dxa"/>
                    <w:gridSpan w:val="3"/>
                  </w:tcPr>
                  <w:p w14:paraId="5C7DFE73" w14:textId="77777777" w:rsidR="005B3D39" w:rsidRDefault="00B701E7">
                    <w:pPr>
                      <w:widowControl w:val="0"/>
                      <w:jc w:val="center"/>
                      <w:rPr>
                        <w:sz w:val="20"/>
                        <w:szCs w:val="22"/>
                      </w:rPr>
                    </w:pPr>
                    <w:r>
                      <w:rPr>
                        <w:sz w:val="20"/>
                        <w:szCs w:val="22"/>
                      </w:rPr>
                      <w:t>1500</w:t>
                    </w:r>
                  </w:p>
                </w:tc>
                <w:tc>
                  <w:tcPr>
                    <w:tcW w:w="927" w:type="dxa"/>
                    <w:gridSpan w:val="2"/>
                  </w:tcPr>
                  <w:p w14:paraId="5C7DFE74" w14:textId="77777777" w:rsidR="005B3D39" w:rsidRDefault="00B701E7">
                    <w:pPr>
                      <w:widowControl w:val="0"/>
                      <w:jc w:val="center"/>
                      <w:rPr>
                        <w:sz w:val="20"/>
                        <w:szCs w:val="22"/>
                      </w:rPr>
                    </w:pPr>
                    <w:r>
                      <w:rPr>
                        <w:sz w:val="20"/>
                        <w:szCs w:val="22"/>
                      </w:rPr>
                      <w:t>1500</w:t>
                    </w:r>
                  </w:p>
                </w:tc>
                <w:tc>
                  <w:tcPr>
                    <w:tcW w:w="3085" w:type="dxa"/>
                  </w:tcPr>
                  <w:p w14:paraId="5C7DFE75" w14:textId="77777777" w:rsidR="005B3D39" w:rsidRDefault="00B701E7">
                    <w:pPr>
                      <w:widowControl w:val="0"/>
                      <w:rPr>
                        <w:sz w:val="20"/>
                        <w:szCs w:val="22"/>
                      </w:rPr>
                    </w:pPr>
                    <w:r>
                      <w:rPr>
                        <w:sz w:val="20"/>
                        <w:szCs w:val="22"/>
                      </w:rPr>
                      <w:t>Jaunimo reikalų departamentas, Žemės ūkio ministerija</w:t>
                    </w:r>
                    <w:r>
                      <w:rPr>
                        <w:b/>
                        <w:sz w:val="20"/>
                        <w:szCs w:val="22"/>
                      </w:rPr>
                      <w:t xml:space="preserve"> </w:t>
                    </w:r>
                  </w:p>
                </w:tc>
              </w:tr>
              <w:tr w:rsidR="005B3D39" w14:paraId="5C7DFE7F" w14:textId="77777777">
                <w:trPr>
                  <w:trHeight w:val="20"/>
                </w:trPr>
                <w:tc>
                  <w:tcPr>
                    <w:tcW w:w="2662" w:type="dxa"/>
                    <w:vMerge/>
                  </w:tcPr>
                  <w:p w14:paraId="5C7DFE77" w14:textId="77777777" w:rsidR="005B3D39" w:rsidRDefault="005B3D39">
                    <w:pPr>
                      <w:widowControl w:val="0"/>
                      <w:rPr>
                        <w:sz w:val="20"/>
                        <w:szCs w:val="22"/>
                      </w:rPr>
                    </w:pPr>
                  </w:p>
                </w:tc>
                <w:tc>
                  <w:tcPr>
                    <w:tcW w:w="4860" w:type="dxa"/>
                  </w:tcPr>
                  <w:p w14:paraId="5C7DFE78" w14:textId="77777777" w:rsidR="005B3D39" w:rsidRDefault="00B701E7">
                    <w:pPr>
                      <w:widowControl w:val="0"/>
                      <w:rPr>
                        <w:sz w:val="20"/>
                        <w:szCs w:val="22"/>
                      </w:rPr>
                    </w:pPr>
                    <w:r>
                      <w:rPr>
                        <w:sz w:val="20"/>
                        <w:szCs w:val="22"/>
                      </w:rPr>
                      <w:t>4.1.2. įgyvendinti jaunimo ir su jaunimu dirbančių organizacijų veiklos kokybės gerinimo sistemą</w:t>
                    </w:r>
                  </w:p>
                </w:tc>
                <w:tc>
                  <w:tcPr>
                    <w:tcW w:w="1692" w:type="dxa"/>
                  </w:tcPr>
                  <w:p w14:paraId="5C7DFE79" w14:textId="77777777" w:rsidR="005B3D39" w:rsidRDefault="00B701E7">
                    <w:pPr>
                      <w:widowControl w:val="0"/>
                      <w:rPr>
                        <w:sz w:val="20"/>
                        <w:szCs w:val="22"/>
                      </w:rPr>
                    </w:pPr>
                    <w:r>
                      <w:rPr>
                        <w:sz w:val="20"/>
                        <w:szCs w:val="22"/>
                      </w:rPr>
                      <w:t>2014–2016 m.</w:t>
                    </w:r>
                  </w:p>
                </w:tc>
                <w:tc>
                  <w:tcPr>
                    <w:tcW w:w="900" w:type="dxa"/>
                    <w:gridSpan w:val="3"/>
                  </w:tcPr>
                  <w:p w14:paraId="5C7DFE7A" w14:textId="77777777" w:rsidR="005B3D39" w:rsidRDefault="00B701E7">
                    <w:pPr>
                      <w:widowControl w:val="0"/>
                      <w:jc w:val="center"/>
                      <w:rPr>
                        <w:color w:val="000000"/>
                        <w:sz w:val="20"/>
                        <w:szCs w:val="22"/>
                      </w:rPr>
                    </w:pPr>
                    <w:r>
                      <w:rPr>
                        <w:color w:val="000000"/>
                        <w:sz w:val="20"/>
                        <w:szCs w:val="22"/>
                      </w:rPr>
                      <w:t>120</w:t>
                    </w:r>
                  </w:p>
                  <w:p w14:paraId="5C7DFE7B" w14:textId="77777777" w:rsidR="005B3D39" w:rsidRDefault="00B701E7">
                    <w:pPr>
                      <w:widowControl w:val="0"/>
                      <w:jc w:val="center"/>
                      <w:rPr>
                        <w:sz w:val="14"/>
                        <w:szCs w:val="16"/>
                      </w:rPr>
                    </w:pPr>
                    <w:r>
                      <w:rPr>
                        <w:color w:val="000000"/>
                        <w:sz w:val="16"/>
                        <w:szCs w:val="16"/>
                      </w:rPr>
                      <w:t>(ES Projektas „Integruo-tos jaunimo politikos plėtra“)</w:t>
                    </w:r>
                  </w:p>
                </w:tc>
                <w:tc>
                  <w:tcPr>
                    <w:tcW w:w="900" w:type="dxa"/>
                    <w:gridSpan w:val="3"/>
                  </w:tcPr>
                  <w:p w14:paraId="5C7DFE7C" w14:textId="77777777" w:rsidR="005B3D39" w:rsidRDefault="00B701E7">
                    <w:pPr>
                      <w:widowControl w:val="0"/>
                      <w:jc w:val="center"/>
                      <w:rPr>
                        <w:sz w:val="20"/>
                        <w:szCs w:val="22"/>
                      </w:rPr>
                    </w:pPr>
                    <w:r>
                      <w:rPr>
                        <w:sz w:val="20"/>
                        <w:szCs w:val="22"/>
                      </w:rPr>
                      <w:t>150</w:t>
                    </w:r>
                  </w:p>
                </w:tc>
                <w:tc>
                  <w:tcPr>
                    <w:tcW w:w="927" w:type="dxa"/>
                    <w:gridSpan w:val="2"/>
                  </w:tcPr>
                  <w:p w14:paraId="5C7DFE7D" w14:textId="77777777" w:rsidR="005B3D39" w:rsidRDefault="00B701E7">
                    <w:pPr>
                      <w:widowControl w:val="0"/>
                      <w:jc w:val="center"/>
                      <w:rPr>
                        <w:sz w:val="20"/>
                        <w:szCs w:val="22"/>
                      </w:rPr>
                    </w:pPr>
                    <w:r>
                      <w:rPr>
                        <w:sz w:val="20"/>
                        <w:szCs w:val="22"/>
                      </w:rPr>
                      <w:t>80</w:t>
                    </w:r>
                  </w:p>
                </w:tc>
                <w:tc>
                  <w:tcPr>
                    <w:tcW w:w="3085" w:type="dxa"/>
                  </w:tcPr>
                  <w:p w14:paraId="5C7DFE7E" w14:textId="77777777" w:rsidR="005B3D39" w:rsidRDefault="00B701E7">
                    <w:pPr>
                      <w:widowControl w:val="0"/>
                      <w:rPr>
                        <w:sz w:val="20"/>
                        <w:szCs w:val="22"/>
                      </w:rPr>
                    </w:pPr>
                    <w:r>
                      <w:rPr>
                        <w:sz w:val="20"/>
                        <w:szCs w:val="22"/>
                      </w:rPr>
                      <w:t>Jaunimo reikalų departamentas</w:t>
                    </w:r>
                  </w:p>
                </w:tc>
              </w:tr>
              <w:tr w:rsidR="005B3D39" w14:paraId="5C7DFE87" w14:textId="77777777">
                <w:trPr>
                  <w:trHeight w:val="20"/>
                </w:trPr>
                <w:tc>
                  <w:tcPr>
                    <w:tcW w:w="2662" w:type="dxa"/>
                    <w:vMerge w:val="restart"/>
                  </w:tcPr>
                  <w:p w14:paraId="5C7DFE80" w14:textId="77777777" w:rsidR="005B3D39" w:rsidRDefault="00B701E7">
                    <w:pPr>
                      <w:widowControl w:val="0"/>
                      <w:rPr>
                        <w:sz w:val="20"/>
                        <w:szCs w:val="22"/>
                      </w:rPr>
                    </w:pPr>
                    <w:r>
                      <w:rPr>
                        <w:sz w:val="20"/>
                        <w:szCs w:val="22"/>
                      </w:rPr>
                      <w:t>4.2. Skatinti jaunimą aktyviau dalyvauti vietos bendruomenių gyvenime, nevyriausybinių organizacijų ir savanoriškoje veikloje</w:t>
                    </w:r>
                  </w:p>
                </w:tc>
                <w:tc>
                  <w:tcPr>
                    <w:tcW w:w="4860" w:type="dxa"/>
                  </w:tcPr>
                  <w:p w14:paraId="5C7DFE81" w14:textId="77777777" w:rsidR="005B3D39" w:rsidRDefault="00B701E7">
                    <w:pPr>
                      <w:widowControl w:val="0"/>
                      <w:rPr>
                        <w:sz w:val="20"/>
                        <w:szCs w:val="22"/>
                      </w:rPr>
                    </w:pPr>
                    <w:r>
                      <w:rPr>
                        <w:sz w:val="20"/>
                        <w:szCs w:val="22"/>
                      </w:rPr>
                      <w:t>4.2.1. įgyvendinti sportinio pobūdžio programas ir projektus, skirtus vaikams ir jaunimui</w:t>
                    </w:r>
                  </w:p>
                </w:tc>
                <w:tc>
                  <w:tcPr>
                    <w:tcW w:w="1692" w:type="dxa"/>
                  </w:tcPr>
                  <w:p w14:paraId="5C7DFE82" w14:textId="77777777" w:rsidR="005B3D39" w:rsidRDefault="00B701E7">
                    <w:pPr>
                      <w:widowControl w:val="0"/>
                      <w:rPr>
                        <w:sz w:val="20"/>
                        <w:szCs w:val="22"/>
                      </w:rPr>
                    </w:pPr>
                    <w:r>
                      <w:rPr>
                        <w:sz w:val="20"/>
                        <w:szCs w:val="22"/>
                      </w:rPr>
                      <w:t>2014–2016 m.</w:t>
                    </w:r>
                  </w:p>
                </w:tc>
                <w:tc>
                  <w:tcPr>
                    <w:tcW w:w="900" w:type="dxa"/>
                    <w:gridSpan w:val="3"/>
                  </w:tcPr>
                  <w:p w14:paraId="5C7DFE83" w14:textId="77777777" w:rsidR="005B3D39" w:rsidRDefault="00B701E7">
                    <w:pPr>
                      <w:widowControl w:val="0"/>
                      <w:jc w:val="center"/>
                      <w:rPr>
                        <w:sz w:val="20"/>
                        <w:szCs w:val="22"/>
                      </w:rPr>
                    </w:pPr>
                    <w:r>
                      <w:rPr>
                        <w:sz w:val="20"/>
                        <w:szCs w:val="22"/>
                      </w:rPr>
                      <w:t>380</w:t>
                    </w:r>
                  </w:p>
                </w:tc>
                <w:tc>
                  <w:tcPr>
                    <w:tcW w:w="900" w:type="dxa"/>
                    <w:gridSpan w:val="3"/>
                  </w:tcPr>
                  <w:p w14:paraId="5C7DFE84" w14:textId="77777777" w:rsidR="005B3D39" w:rsidRDefault="00B701E7">
                    <w:pPr>
                      <w:widowControl w:val="0"/>
                      <w:jc w:val="center"/>
                      <w:rPr>
                        <w:sz w:val="20"/>
                        <w:szCs w:val="22"/>
                      </w:rPr>
                    </w:pPr>
                    <w:r>
                      <w:rPr>
                        <w:sz w:val="20"/>
                        <w:szCs w:val="22"/>
                      </w:rPr>
                      <w:t>250</w:t>
                    </w:r>
                  </w:p>
                </w:tc>
                <w:tc>
                  <w:tcPr>
                    <w:tcW w:w="927" w:type="dxa"/>
                    <w:gridSpan w:val="2"/>
                  </w:tcPr>
                  <w:p w14:paraId="5C7DFE85" w14:textId="77777777" w:rsidR="005B3D39" w:rsidRDefault="00B701E7">
                    <w:pPr>
                      <w:widowControl w:val="0"/>
                      <w:jc w:val="center"/>
                      <w:rPr>
                        <w:sz w:val="20"/>
                        <w:szCs w:val="22"/>
                      </w:rPr>
                    </w:pPr>
                    <w:r>
                      <w:rPr>
                        <w:sz w:val="20"/>
                        <w:szCs w:val="22"/>
                      </w:rPr>
                      <w:t>250</w:t>
                    </w:r>
                  </w:p>
                </w:tc>
                <w:tc>
                  <w:tcPr>
                    <w:tcW w:w="3085" w:type="dxa"/>
                  </w:tcPr>
                  <w:p w14:paraId="5C7DFE86" w14:textId="77777777" w:rsidR="005B3D39" w:rsidRDefault="00B701E7">
                    <w:pPr>
                      <w:widowControl w:val="0"/>
                      <w:rPr>
                        <w:sz w:val="20"/>
                        <w:szCs w:val="22"/>
                      </w:rPr>
                    </w:pPr>
                    <w:r>
                      <w:rPr>
                        <w:sz w:val="20"/>
                        <w:szCs w:val="22"/>
                      </w:rPr>
                      <w:t>Kūno kultūros ir sporto departamentas prie Lietuvos Respublikos Vyriausybės</w:t>
                    </w:r>
                  </w:p>
                </w:tc>
              </w:tr>
              <w:tr w:rsidR="005B3D39" w14:paraId="5C7DFE8F" w14:textId="77777777">
                <w:trPr>
                  <w:trHeight w:val="20"/>
                </w:trPr>
                <w:tc>
                  <w:tcPr>
                    <w:tcW w:w="2662" w:type="dxa"/>
                    <w:vMerge/>
                  </w:tcPr>
                  <w:p w14:paraId="5C7DFE88" w14:textId="77777777" w:rsidR="005B3D39" w:rsidRDefault="005B3D39">
                    <w:pPr>
                      <w:widowControl w:val="0"/>
                      <w:rPr>
                        <w:sz w:val="20"/>
                        <w:szCs w:val="22"/>
                      </w:rPr>
                    </w:pPr>
                  </w:p>
                </w:tc>
                <w:tc>
                  <w:tcPr>
                    <w:tcW w:w="4860" w:type="dxa"/>
                  </w:tcPr>
                  <w:p w14:paraId="5C7DFE89" w14:textId="77777777" w:rsidR="005B3D39" w:rsidRDefault="00B701E7">
                    <w:pPr>
                      <w:widowControl w:val="0"/>
                      <w:rPr>
                        <w:sz w:val="20"/>
                        <w:szCs w:val="22"/>
                      </w:rPr>
                    </w:pPr>
                    <w:r>
                      <w:rPr>
                        <w:sz w:val="20"/>
                        <w:szCs w:val="22"/>
                      </w:rPr>
                      <w:t xml:space="preserve">4.2.2. plėtoti jaunimo ir vietos bendruomenių partnerystę, atsižvelgiant į jaunimo interesus, poreikius ir įtraukiant jaunimą į vietos bendruomenių problemų sprendimo procesus </w:t>
                    </w:r>
                  </w:p>
                </w:tc>
                <w:tc>
                  <w:tcPr>
                    <w:tcW w:w="1692" w:type="dxa"/>
                  </w:tcPr>
                  <w:p w14:paraId="5C7DFE8A" w14:textId="77777777" w:rsidR="005B3D39" w:rsidRDefault="00B701E7">
                    <w:pPr>
                      <w:widowControl w:val="0"/>
                      <w:rPr>
                        <w:sz w:val="20"/>
                        <w:szCs w:val="22"/>
                      </w:rPr>
                    </w:pPr>
                    <w:r>
                      <w:rPr>
                        <w:sz w:val="20"/>
                        <w:szCs w:val="22"/>
                      </w:rPr>
                      <w:t>2014–2016 m.</w:t>
                    </w:r>
                  </w:p>
                </w:tc>
                <w:tc>
                  <w:tcPr>
                    <w:tcW w:w="900" w:type="dxa"/>
                    <w:gridSpan w:val="3"/>
                  </w:tcPr>
                  <w:p w14:paraId="5C7DFE8B" w14:textId="77777777" w:rsidR="005B3D39" w:rsidRDefault="00B701E7">
                    <w:pPr>
                      <w:widowControl w:val="0"/>
                      <w:jc w:val="center"/>
                      <w:rPr>
                        <w:sz w:val="20"/>
                        <w:szCs w:val="22"/>
                      </w:rPr>
                    </w:pPr>
                    <w:r>
                      <w:rPr>
                        <w:sz w:val="20"/>
                        <w:szCs w:val="22"/>
                      </w:rPr>
                      <w:t>–</w:t>
                    </w:r>
                  </w:p>
                </w:tc>
                <w:tc>
                  <w:tcPr>
                    <w:tcW w:w="900" w:type="dxa"/>
                    <w:gridSpan w:val="3"/>
                  </w:tcPr>
                  <w:p w14:paraId="5C7DFE8C" w14:textId="77777777" w:rsidR="005B3D39" w:rsidRDefault="00B701E7">
                    <w:pPr>
                      <w:widowControl w:val="0"/>
                      <w:jc w:val="center"/>
                      <w:rPr>
                        <w:sz w:val="20"/>
                        <w:szCs w:val="22"/>
                      </w:rPr>
                    </w:pPr>
                    <w:r>
                      <w:rPr>
                        <w:sz w:val="20"/>
                        <w:szCs w:val="22"/>
                      </w:rPr>
                      <w:t>–</w:t>
                    </w:r>
                  </w:p>
                </w:tc>
                <w:tc>
                  <w:tcPr>
                    <w:tcW w:w="927" w:type="dxa"/>
                    <w:gridSpan w:val="2"/>
                  </w:tcPr>
                  <w:p w14:paraId="5C7DFE8D" w14:textId="77777777" w:rsidR="005B3D39" w:rsidRDefault="00B701E7">
                    <w:pPr>
                      <w:widowControl w:val="0"/>
                      <w:jc w:val="center"/>
                      <w:rPr>
                        <w:sz w:val="20"/>
                        <w:szCs w:val="22"/>
                      </w:rPr>
                    </w:pPr>
                    <w:r>
                      <w:rPr>
                        <w:sz w:val="20"/>
                        <w:szCs w:val="22"/>
                      </w:rPr>
                      <w:t>–</w:t>
                    </w:r>
                  </w:p>
                </w:tc>
                <w:tc>
                  <w:tcPr>
                    <w:tcW w:w="3085" w:type="dxa"/>
                  </w:tcPr>
                  <w:p w14:paraId="5C7DFE8E" w14:textId="77777777" w:rsidR="005B3D39" w:rsidRDefault="00B701E7">
                    <w:pPr>
                      <w:widowControl w:val="0"/>
                      <w:rPr>
                        <w:sz w:val="20"/>
                        <w:szCs w:val="22"/>
                      </w:rPr>
                    </w:pPr>
                    <w:r>
                      <w:rPr>
                        <w:sz w:val="20"/>
                        <w:szCs w:val="22"/>
                      </w:rPr>
                      <w:t>Socialinės apsaugos ir darbo ministerija, Jaunimo reikalų departamentas, Žemės ūkio ministerija</w:t>
                    </w:r>
                  </w:p>
                </w:tc>
              </w:tr>
              <w:tr w:rsidR="005B3D39" w14:paraId="5C7DFE97" w14:textId="77777777">
                <w:trPr>
                  <w:trHeight w:val="20"/>
                </w:trPr>
                <w:tc>
                  <w:tcPr>
                    <w:tcW w:w="2662" w:type="dxa"/>
                  </w:tcPr>
                  <w:p w14:paraId="5C7DFE90" w14:textId="77777777" w:rsidR="005B3D39" w:rsidRDefault="00B701E7">
                    <w:pPr>
                      <w:widowControl w:val="0"/>
                      <w:rPr>
                        <w:sz w:val="20"/>
                        <w:szCs w:val="22"/>
                      </w:rPr>
                    </w:pPr>
                    <w:r>
                      <w:rPr>
                        <w:sz w:val="20"/>
                        <w:szCs w:val="22"/>
                      </w:rPr>
                      <w:t>4.3. Skatinti aktyvų tautinių mažumų jaunimo dalyvavimą ekonominiame, pilietiniame ir viešajame gyvenime, padėti jiems integruotis į visuomenę</w:t>
                    </w:r>
                  </w:p>
                </w:tc>
                <w:tc>
                  <w:tcPr>
                    <w:tcW w:w="4860" w:type="dxa"/>
                  </w:tcPr>
                  <w:p w14:paraId="5C7DFE91" w14:textId="77777777" w:rsidR="005B3D39" w:rsidRDefault="00B701E7">
                    <w:pPr>
                      <w:widowControl w:val="0"/>
                      <w:rPr>
                        <w:sz w:val="20"/>
                        <w:szCs w:val="22"/>
                      </w:rPr>
                    </w:pPr>
                    <w:r>
                      <w:rPr>
                        <w:sz w:val="20"/>
                        <w:szCs w:val="22"/>
                      </w:rPr>
                      <w:t>4.3.1. įgyvendinti priemones, kurios palengvintų tautinių mažumų jaunimo, gyvenančio Lietuvoje, integraciją, ugdytų toleranciją bei abipusį supratimą</w:t>
                    </w:r>
                  </w:p>
                </w:tc>
                <w:tc>
                  <w:tcPr>
                    <w:tcW w:w="1692" w:type="dxa"/>
                  </w:tcPr>
                  <w:p w14:paraId="5C7DFE92" w14:textId="77777777" w:rsidR="005B3D39" w:rsidRDefault="00B701E7">
                    <w:pPr>
                      <w:widowControl w:val="0"/>
                      <w:rPr>
                        <w:b/>
                        <w:sz w:val="20"/>
                        <w:szCs w:val="22"/>
                      </w:rPr>
                    </w:pPr>
                    <w:r>
                      <w:rPr>
                        <w:sz w:val="20"/>
                        <w:szCs w:val="22"/>
                      </w:rPr>
                      <w:t>2014–2016 m.</w:t>
                    </w:r>
                  </w:p>
                </w:tc>
                <w:tc>
                  <w:tcPr>
                    <w:tcW w:w="900" w:type="dxa"/>
                    <w:gridSpan w:val="3"/>
                  </w:tcPr>
                  <w:p w14:paraId="5C7DFE93" w14:textId="77777777" w:rsidR="005B3D39" w:rsidRDefault="00B701E7">
                    <w:pPr>
                      <w:widowControl w:val="0"/>
                      <w:jc w:val="center"/>
                      <w:rPr>
                        <w:sz w:val="20"/>
                        <w:szCs w:val="22"/>
                      </w:rPr>
                    </w:pPr>
                    <w:r>
                      <w:rPr>
                        <w:sz w:val="20"/>
                        <w:szCs w:val="22"/>
                      </w:rPr>
                      <w:t xml:space="preserve">10 </w:t>
                    </w:r>
                  </w:p>
                </w:tc>
                <w:tc>
                  <w:tcPr>
                    <w:tcW w:w="900" w:type="dxa"/>
                    <w:gridSpan w:val="3"/>
                  </w:tcPr>
                  <w:p w14:paraId="5C7DFE94" w14:textId="77777777" w:rsidR="005B3D39" w:rsidRDefault="00B701E7">
                    <w:pPr>
                      <w:widowControl w:val="0"/>
                      <w:jc w:val="center"/>
                      <w:rPr>
                        <w:sz w:val="20"/>
                        <w:szCs w:val="22"/>
                      </w:rPr>
                    </w:pPr>
                    <w:r>
                      <w:rPr>
                        <w:sz w:val="20"/>
                        <w:szCs w:val="22"/>
                      </w:rPr>
                      <w:t>10</w:t>
                    </w:r>
                  </w:p>
                </w:tc>
                <w:tc>
                  <w:tcPr>
                    <w:tcW w:w="927" w:type="dxa"/>
                    <w:gridSpan w:val="2"/>
                  </w:tcPr>
                  <w:p w14:paraId="5C7DFE95" w14:textId="77777777" w:rsidR="005B3D39" w:rsidRDefault="00B701E7">
                    <w:pPr>
                      <w:widowControl w:val="0"/>
                      <w:jc w:val="center"/>
                      <w:rPr>
                        <w:sz w:val="20"/>
                        <w:szCs w:val="22"/>
                      </w:rPr>
                    </w:pPr>
                    <w:r>
                      <w:rPr>
                        <w:sz w:val="20"/>
                        <w:szCs w:val="22"/>
                      </w:rPr>
                      <w:t>10</w:t>
                    </w:r>
                  </w:p>
                </w:tc>
                <w:tc>
                  <w:tcPr>
                    <w:tcW w:w="3085" w:type="dxa"/>
                  </w:tcPr>
                  <w:p w14:paraId="5C7DFE96" w14:textId="77777777" w:rsidR="005B3D39" w:rsidRDefault="00B701E7">
                    <w:pPr>
                      <w:widowControl w:val="0"/>
                      <w:rPr>
                        <w:sz w:val="20"/>
                        <w:szCs w:val="22"/>
                      </w:rPr>
                    </w:pPr>
                    <w:r>
                      <w:rPr>
                        <w:sz w:val="20"/>
                        <w:szCs w:val="22"/>
                      </w:rPr>
                      <w:t>Švietimo ir mokslo ministerija</w:t>
                    </w:r>
                  </w:p>
                </w:tc>
              </w:tr>
              <w:tr w:rsidR="005B3D39" w14:paraId="5C7DFE9F" w14:textId="77777777">
                <w:trPr>
                  <w:trHeight w:val="20"/>
                </w:trPr>
                <w:tc>
                  <w:tcPr>
                    <w:tcW w:w="2662" w:type="dxa"/>
                    <w:vMerge w:val="restart"/>
                  </w:tcPr>
                  <w:p w14:paraId="5C7DFE98" w14:textId="77777777" w:rsidR="005B3D39" w:rsidRDefault="00B701E7">
                    <w:pPr>
                      <w:widowControl w:val="0"/>
                      <w:rPr>
                        <w:sz w:val="20"/>
                        <w:szCs w:val="22"/>
                      </w:rPr>
                    </w:pPr>
                    <w:r>
                      <w:rPr>
                        <w:sz w:val="20"/>
                        <w:szCs w:val="22"/>
                      </w:rPr>
                      <w:t xml:space="preserve">4.4. Skatinti Lietuvos jaunimo nevyriausybines organizacijas aktyviau bendradarbiauti su pasaulio </w:t>
                    </w:r>
                    <w:r>
                      <w:rPr>
                        <w:sz w:val="20"/>
                        <w:szCs w:val="22"/>
                      </w:rPr>
                      <w:lastRenderedPageBreak/>
                      <w:t>lietuvių jaunimu, bendromis pastangomis užtikrinti tautinio identiteto ir kultūros saugojimą bei puoselėjimą</w:t>
                    </w:r>
                  </w:p>
                </w:tc>
                <w:tc>
                  <w:tcPr>
                    <w:tcW w:w="4860" w:type="dxa"/>
                  </w:tcPr>
                  <w:p w14:paraId="5C7DFE99" w14:textId="77777777" w:rsidR="005B3D39" w:rsidRDefault="00B701E7">
                    <w:pPr>
                      <w:widowControl w:val="0"/>
                      <w:rPr>
                        <w:sz w:val="20"/>
                        <w:szCs w:val="22"/>
                      </w:rPr>
                    </w:pPr>
                    <w:r>
                      <w:rPr>
                        <w:sz w:val="20"/>
                        <w:szCs w:val="22"/>
                      </w:rPr>
                      <w:lastRenderedPageBreak/>
                      <w:t>4.4.1. sudaryti sąlygas užsienio lietuvių jaunimui aktyviau įsitraukti į Lietuvos socialinį ir kultūrinį gyvenimą, užmegzti ir plėtoti ryšius su Lietuvos jaunimo nevyriausybinėmis organizacijomis</w:t>
                    </w:r>
                  </w:p>
                </w:tc>
                <w:tc>
                  <w:tcPr>
                    <w:tcW w:w="1692" w:type="dxa"/>
                  </w:tcPr>
                  <w:p w14:paraId="5C7DFE9A" w14:textId="77777777" w:rsidR="005B3D39" w:rsidRDefault="00B701E7">
                    <w:pPr>
                      <w:widowControl w:val="0"/>
                      <w:rPr>
                        <w:sz w:val="20"/>
                        <w:szCs w:val="22"/>
                      </w:rPr>
                    </w:pPr>
                    <w:r>
                      <w:rPr>
                        <w:sz w:val="20"/>
                        <w:szCs w:val="22"/>
                      </w:rPr>
                      <w:t>2014–2016 m.</w:t>
                    </w:r>
                  </w:p>
                </w:tc>
                <w:tc>
                  <w:tcPr>
                    <w:tcW w:w="900" w:type="dxa"/>
                    <w:gridSpan w:val="3"/>
                  </w:tcPr>
                  <w:p w14:paraId="5C7DFE9B" w14:textId="77777777" w:rsidR="005B3D39" w:rsidRDefault="00B701E7">
                    <w:pPr>
                      <w:widowControl w:val="0"/>
                      <w:jc w:val="center"/>
                      <w:rPr>
                        <w:b/>
                        <w:sz w:val="20"/>
                        <w:szCs w:val="22"/>
                      </w:rPr>
                    </w:pPr>
                    <w:r>
                      <w:rPr>
                        <w:sz w:val="20"/>
                        <w:szCs w:val="22"/>
                      </w:rPr>
                      <w:t>15</w:t>
                    </w:r>
                  </w:p>
                </w:tc>
                <w:tc>
                  <w:tcPr>
                    <w:tcW w:w="900" w:type="dxa"/>
                    <w:gridSpan w:val="3"/>
                  </w:tcPr>
                  <w:p w14:paraId="5C7DFE9C" w14:textId="77777777" w:rsidR="005B3D39" w:rsidRDefault="00B701E7">
                    <w:pPr>
                      <w:widowControl w:val="0"/>
                      <w:jc w:val="center"/>
                      <w:rPr>
                        <w:sz w:val="20"/>
                        <w:szCs w:val="22"/>
                      </w:rPr>
                    </w:pPr>
                    <w:r>
                      <w:rPr>
                        <w:sz w:val="20"/>
                        <w:szCs w:val="22"/>
                      </w:rPr>
                      <w:t>50</w:t>
                    </w:r>
                  </w:p>
                </w:tc>
                <w:tc>
                  <w:tcPr>
                    <w:tcW w:w="927" w:type="dxa"/>
                    <w:gridSpan w:val="2"/>
                  </w:tcPr>
                  <w:p w14:paraId="5C7DFE9D" w14:textId="77777777" w:rsidR="005B3D39" w:rsidRDefault="00B701E7">
                    <w:pPr>
                      <w:widowControl w:val="0"/>
                      <w:jc w:val="center"/>
                      <w:rPr>
                        <w:sz w:val="20"/>
                        <w:szCs w:val="22"/>
                      </w:rPr>
                    </w:pPr>
                    <w:r>
                      <w:rPr>
                        <w:sz w:val="20"/>
                        <w:szCs w:val="22"/>
                      </w:rPr>
                      <w:t>50</w:t>
                    </w:r>
                  </w:p>
                </w:tc>
                <w:tc>
                  <w:tcPr>
                    <w:tcW w:w="3085" w:type="dxa"/>
                  </w:tcPr>
                  <w:p w14:paraId="5C7DFE9E" w14:textId="77777777" w:rsidR="005B3D39" w:rsidRDefault="00B701E7">
                    <w:pPr>
                      <w:widowControl w:val="0"/>
                      <w:rPr>
                        <w:sz w:val="20"/>
                        <w:szCs w:val="22"/>
                      </w:rPr>
                    </w:pPr>
                    <w:r>
                      <w:rPr>
                        <w:sz w:val="20"/>
                        <w:szCs w:val="22"/>
                      </w:rPr>
                      <w:t xml:space="preserve">Jaunimo reikalų departamentas </w:t>
                    </w:r>
                  </w:p>
                </w:tc>
              </w:tr>
              <w:tr w:rsidR="005B3D39" w14:paraId="5C7DFEA9" w14:textId="77777777">
                <w:trPr>
                  <w:trHeight w:val="20"/>
                </w:trPr>
                <w:tc>
                  <w:tcPr>
                    <w:tcW w:w="2662" w:type="dxa"/>
                    <w:vMerge/>
                  </w:tcPr>
                  <w:p w14:paraId="5C7DFEA0" w14:textId="77777777" w:rsidR="005B3D39" w:rsidRDefault="005B3D39">
                    <w:pPr>
                      <w:widowControl w:val="0"/>
                      <w:rPr>
                        <w:sz w:val="20"/>
                        <w:szCs w:val="22"/>
                      </w:rPr>
                    </w:pPr>
                  </w:p>
                </w:tc>
                <w:tc>
                  <w:tcPr>
                    <w:tcW w:w="4860" w:type="dxa"/>
                  </w:tcPr>
                  <w:p w14:paraId="5C7DFEA1" w14:textId="77777777" w:rsidR="005B3D39" w:rsidRDefault="00B701E7">
                    <w:pPr>
                      <w:widowControl w:val="0"/>
                      <w:rPr>
                        <w:sz w:val="20"/>
                        <w:szCs w:val="22"/>
                      </w:rPr>
                    </w:pPr>
                    <w:r>
                      <w:rPr>
                        <w:sz w:val="20"/>
                        <w:szCs w:val="22"/>
                      </w:rPr>
                      <w:t>4.4.2. remti pasaulio lietuvių jaunimą vienijančių organizacijų projektinę veiklą ir renginius, skirtus užsienio lietuvių jaunimo ryšiams su Lietuva stiprinti</w:t>
                    </w:r>
                  </w:p>
                </w:tc>
                <w:tc>
                  <w:tcPr>
                    <w:tcW w:w="1692" w:type="dxa"/>
                  </w:tcPr>
                  <w:p w14:paraId="5C7DFEA2" w14:textId="77777777" w:rsidR="005B3D39" w:rsidRDefault="00B701E7">
                    <w:pPr>
                      <w:widowControl w:val="0"/>
                      <w:rPr>
                        <w:sz w:val="20"/>
                        <w:szCs w:val="22"/>
                      </w:rPr>
                    </w:pPr>
                    <w:r>
                      <w:rPr>
                        <w:sz w:val="20"/>
                        <w:szCs w:val="22"/>
                      </w:rPr>
                      <w:t>2014–2016 m.</w:t>
                    </w:r>
                  </w:p>
                </w:tc>
                <w:tc>
                  <w:tcPr>
                    <w:tcW w:w="900" w:type="dxa"/>
                    <w:gridSpan w:val="3"/>
                  </w:tcPr>
                  <w:p w14:paraId="5C7DFEA3" w14:textId="77777777" w:rsidR="005B3D39" w:rsidRDefault="00B701E7">
                    <w:pPr>
                      <w:widowControl w:val="0"/>
                      <w:jc w:val="center"/>
                      <w:rPr>
                        <w:sz w:val="20"/>
                        <w:szCs w:val="22"/>
                      </w:rPr>
                    </w:pPr>
                    <w:r>
                      <w:rPr>
                        <w:sz w:val="20"/>
                        <w:szCs w:val="22"/>
                      </w:rPr>
                      <w:t>15</w:t>
                    </w:r>
                  </w:p>
                  <w:p w14:paraId="5C7DFEA4" w14:textId="77777777" w:rsidR="005B3D39" w:rsidRDefault="005B3D39">
                    <w:pPr>
                      <w:widowControl w:val="0"/>
                      <w:jc w:val="center"/>
                      <w:rPr>
                        <w:sz w:val="20"/>
                        <w:szCs w:val="22"/>
                      </w:rPr>
                    </w:pPr>
                  </w:p>
                  <w:p w14:paraId="5C7DFEA5" w14:textId="77777777" w:rsidR="005B3D39" w:rsidRDefault="005B3D39">
                    <w:pPr>
                      <w:widowControl w:val="0"/>
                      <w:jc w:val="center"/>
                      <w:rPr>
                        <w:sz w:val="20"/>
                        <w:szCs w:val="22"/>
                      </w:rPr>
                    </w:pPr>
                  </w:p>
                </w:tc>
                <w:tc>
                  <w:tcPr>
                    <w:tcW w:w="900" w:type="dxa"/>
                    <w:gridSpan w:val="3"/>
                  </w:tcPr>
                  <w:p w14:paraId="5C7DFEA6" w14:textId="77777777" w:rsidR="005B3D39" w:rsidRDefault="00B701E7">
                    <w:pPr>
                      <w:widowControl w:val="0"/>
                      <w:jc w:val="center"/>
                      <w:rPr>
                        <w:sz w:val="20"/>
                        <w:szCs w:val="22"/>
                      </w:rPr>
                    </w:pPr>
                    <w:r>
                      <w:rPr>
                        <w:sz w:val="20"/>
                        <w:szCs w:val="22"/>
                      </w:rPr>
                      <w:t>15</w:t>
                    </w:r>
                  </w:p>
                </w:tc>
                <w:tc>
                  <w:tcPr>
                    <w:tcW w:w="927" w:type="dxa"/>
                    <w:gridSpan w:val="2"/>
                  </w:tcPr>
                  <w:p w14:paraId="5C7DFEA7" w14:textId="77777777" w:rsidR="005B3D39" w:rsidRDefault="00B701E7">
                    <w:pPr>
                      <w:widowControl w:val="0"/>
                      <w:jc w:val="center"/>
                      <w:rPr>
                        <w:sz w:val="20"/>
                        <w:szCs w:val="22"/>
                      </w:rPr>
                    </w:pPr>
                    <w:r>
                      <w:rPr>
                        <w:sz w:val="20"/>
                        <w:szCs w:val="22"/>
                      </w:rPr>
                      <w:t>15</w:t>
                    </w:r>
                  </w:p>
                </w:tc>
                <w:tc>
                  <w:tcPr>
                    <w:tcW w:w="3085" w:type="dxa"/>
                  </w:tcPr>
                  <w:p w14:paraId="5C7DFEA8" w14:textId="77777777" w:rsidR="005B3D39" w:rsidRDefault="00B701E7">
                    <w:pPr>
                      <w:widowControl w:val="0"/>
                      <w:rPr>
                        <w:sz w:val="20"/>
                        <w:szCs w:val="22"/>
                      </w:rPr>
                    </w:pPr>
                    <w:r>
                      <w:rPr>
                        <w:sz w:val="20"/>
                        <w:szCs w:val="22"/>
                      </w:rPr>
                      <w:t>Užsienio reikalų ministerija</w:t>
                    </w:r>
                  </w:p>
                </w:tc>
              </w:tr>
              <w:tr w:rsidR="005B3D39" w14:paraId="5C7DFEB1" w14:textId="77777777">
                <w:trPr>
                  <w:trHeight w:val="20"/>
                </w:trPr>
                <w:tc>
                  <w:tcPr>
                    <w:tcW w:w="2662" w:type="dxa"/>
                    <w:vMerge w:val="restart"/>
                  </w:tcPr>
                  <w:p w14:paraId="5C7DFEAA" w14:textId="77777777" w:rsidR="005B3D39" w:rsidRDefault="00B701E7">
                    <w:pPr>
                      <w:widowControl w:val="0"/>
                      <w:rPr>
                        <w:sz w:val="20"/>
                        <w:szCs w:val="22"/>
                      </w:rPr>
                    </w:pPr>
                    <w:r>
                      <w:rPr>
                        <w:sz w:val="20"/>
                        <w:szCs w:val="22"/>
                      </w:rPr>
                      <w:lastRenderedPageBreak/>
                      <w:t>4.5. Tobulinti teisinę bazę, kad būtų sudarytos palankesnės sąlygos jaunimo ir su jaunimu dirbančių organizacijų veiklai</w:t>
                    </w:r>
                  </w:p>
                </w:tc>
                <w:tc>
                  <w:tcPr>
                    <w:tcW w:w="4860" w:type="dxa"/>
                  </w:tcPr>
                  <w:p w14:paraId="5C7DFEAB" w14:textId="77777777" w:rsidR="005B3D39" w:rsidRDefault="00B701E7">
                    <w:pPr>
                      <w:widowControl w:val="0"/>
                      <w:rPr>
                        <w:sz w:val="20"/>
                        <w:szCs w:val="22"/>
                      </w:rPr>
                    </w:pPr>
                    <w:r>
                      <w:rPr>
                        <w:sz w:val="20"/>
                        <w:szCs w:val="22"/>
                      </w:rPr>
                      <w:t>4.5.1. parengti teisės aktų, reglamentuojančių jaunimo ir su jaunimu dirbančių organizacijų socialinių paslaugų teikimą, projektus</w:t>
                    </w:r>
                  </w:p>
                </w:tc>
                <w:tc>
                  <w:tcPr>
                    <w:tcW w:w="1692" w:type="dxa"/>
                  </w:tcPr>
                  <w:p w14:paraId="5C7DFEAC" w14:textId="77777777" w:rsidR="005B3D39" w:rsidRDefault="00B701E7">
                    <w:pPr>
                      <w:widowControl w:val="0"/>
                      <w:rPr>
                        <w:sz w:val="20"/>
                        <w:szCs w:val="22"/>
                      </w:rPr>
                    </w:pPr>
                    <w:r>
                      <w:rPr>
                        <w:sz w:val="20"/>
                        <w:szCs w:val="22"/>
                      </w:rPr>
                      <w:t>2015 m.</w:t>
                    </w:r>
                  </w:p>
                </w:tc>
                <w:tc>
                  <w:tcPr>
                    <w:tcW w:w="900" w:type="dxa"/>
                    <w:gridSpan w:val="3"/>
                  </w:tcPr>
                  <w:p w14:paraId="5C7DFEAD" w14:textId="77777777" w:rsidR="005B3D39" w:rsidRDefault="00B701E7">
                    <w:pPr>
                      <w:widowControl w:val="0"/>
                      <w:jc w:val="center"/>
                      <w:rPr>
                        <w:sz w:val="20"/>
                        <w:szCs w:val="22"/>
                      </w:rPr>
                    </w:pPr>
                    <w:r>
                      <w:rPr>
                        <w:sz w:val="20"/>
                        <w:szCs w:val="22"/>
                      </w:rPr>
                      <w:t>–</w:t>
                    </w:r>
                  </w:p>
                </w:tc>
                <w:tc>
                  <w:tcPr>
                    <w:tcW w:w="900" w:type="dxa"/>
                    <w:gridSpan w:val="3"/>
                  </w:tcPr>
                  <w:p w14:paraId="5C7DFEAE" w14:textId="77777777" w:rsidR="005B3D39" w:rsidRDefault="00B701E7">
                    <w:pPr>
                      <w:widowControl w:val="0"/>
                      <w:jc w:val="center"/>
                      <w:rPr>
                        <w:sz w:val="20"/>
                        <w:szCs w:val="22"/>
                      </w:rPr>
                    </w:pPr>
                    <w:r>
                      <w:rPr>
                        <w:sz w:val="20"/>
                        <w:szCs w:val="22"/>
                      </w:rPr>
                      <w:t>–</w:t>
                    </w:r>
                  </w:p>
                </w:tc>
                <w:tc>
                  <w:tcPr>
                    <w:tcW w:w="927" w:type="dxa"/>
                    <w:gridSpan w:val="2"/>
                  </w:tcPr>
                  <w:p w14:paraId="5C7DFEAF" w14:textId="77777777" w:rsidR="005B3D39" w:rsidRDefault="00B701E7">
                    <w:pPr>
                      <w:widowControl w:val="0"/>
                      <w:jc w:val="center"/>
                      <w:rPr>
                        <w:sz w:val="20"/>
                        <w:szCs w:val="22"/>
                      </w:rPr>
                    </w:pPr>
                    <w:r>
                      <w:rPr>
                        <w:sz w:val="20"/>
                        <w:szCs w:val="22"/>
                      </w:rPr>
                      <w:t>–</w:t>
                    </w:r>
                  </w:p>
                </w:tc>
                <w:tc>
                  <w:tcPr>
                    <w:tcW w:w="3085" w:type="dxa"/>
                  </w:tcPr>
                  <w:p w14:paraId="5C7DFEB0" w14:textId="77777777" w:rsidR="005B3D39" w:rsidRDefault="00B701E7">
                    <w:pPr>
                      <w:widowControl w:val="0"/>
                      <w:rPr>
                        <w:sz w:val="20"/>
                        <w:szCs w:val="22"/>
                      </w:rPr>
                    </w:pPr>
                    <w:r>
                      <w:rPr>
                        <w:sz w:val="20"/>
                        <w:szCs w:val="22"/>
                      </w:rPr>
                      <w:t>Jaunimo reikalų departamentas</w:t>
                    </w:r>
                  </w:p>
                </w:tc>
              </w:tr>
              <w:tr w:rsidR="005B3D39" w14:paraId="5C7DFEB9" w14:textId="77777777">
                <w:trPr>
                  <w:trHeight w:val="20"/>
                </w:trPr>
                <w:tc>
                  <w:tcPr>
                    <w:tcW w:w="2662" w:type="dxa"/>
                    <w:vMerge/>
                  </w:tcPr>
                  <w:p w14:paraId="5C7DFEB2" w14:textId="77777777" w:rsidR="005B3D39" w:rsidRDefault="005B3D39">
                    <w:pPr>
                      <w:widowControl w:val="0"/>
                      <w:rPr>
                        <w:sz w:val="20"/>
                        <w:szCs w:val="22"/>
                      </w:rPr>
                    </w:pPr>
                  </w:p>
                </w:tc>
                <w:tc>
                  <w:tcPr>
                    <w:tcW w:w="4860" w:type="dxa"/>
                  </w:tcPr>
                  <w:p w14:paraId="5C7DFEB3" w14:textId="77777777" w:rsidR="005B3D39" w:rsidRDefault="00B701E7">
                    <w:pPr>
                      <w:widowControl w:val="0"/>
                      <w:rPr>
                        <w:sz w:val="20"/>
                        <w:szCs w:val="22"/>
                      </w:rPr>
                    </w:pPr>
                    <w:r>
                      <w:rPr>
                        <w:sz w:val="20"/>
                        <w:szCs w:val="22"/>
                      </w:rPr>
                      <w:t>4.5.2. vykdyti jaunimo politiką reglamentuojančių teisės aktų ir programų įgyvendinimo stebėseną, vertinimą, teikti ir priimti rekomendacijas dėl teisės aktų vykdymo, pakeitimo</w:t>
                    </w:r>
                  </w:p>
                </w:tc>
                <w:tc>
                  <w:tcPr>
                    <w:tcW w:w="1692" w:type="dxa"/>
                  </w:tcPr>
                  <w:p w14:paraId="5C7DFEB4" w14:textId="77777777" w:rsidR="005B3D39" w:rsidRDefault="00B701E7">
                    <w:pPr>
                      <w:widowControl w:val="0"/>
                      <w:rPr>
                        <w:sz w:val="20"/>
                        <w:szCs w:val="22"/>
                      </w:rPr>
                    </w:pPr>
                    <w:r>
                      <w:rPr>
                        <w:sz w:val="20"/>
                        <w:szCs w:val="22"/>
                      </w:rPr>
                      <w:t>2014–2016 m.</w:t>
                    </w:r>
                  </w:p>
                </w:tc>
                <w:tc>
                  <w:tcPr>
                    <w:tcW w:w="900" w:type="dxa"/>
                    <w:gridSpan w:val="3"/>
                  </w:tcPr>
                  <w:p w14:paraId="5C7DFEB5" w14:textId="77777777" w:rsidR="005B3D39" w:rsidRDefault="00B701E7">
                    <w:pPr>
                      <w:widowControl w:val="0"/>
                      <w:jc w:val="center"/>
                      <w:rPr>
                        <w:sz w:val="20"/>
                        <w:szCs w:val="22"/>
                      </w:rPr>
                    </w:pPr>
                    <w:r>
                      <w:rPr>
                        <w:sz w:val="20"/>
                        <w:szCs w:val="22"/>
                      </w:rPr>
                      <w:t>–</w:t>
                    </w:r>
                  </w:p>
                </w:tc>
                <w:tc>
                  <w:tcPr>
                    <w:tcW w:w="900" w:type="dxa"/>
                    <w:gridSpan w:val="3"/>
                  </w:tcPr>
                  <w:p w14:paraId="5C7DFEB6" w14:textId="77777777" w:rsidR="005B3D39" w:rsidRDefault="00B701E7">
                    <w:pPr>
                      <w:widowControl w:val="0"/>
                      <w:jc w:val="center"/>
                      <w:rPr>
                        <w:sz w:val="20"/>
                        <w:szCs w:val="22"/>
                      </w:rPr>
                    </w:pPr>
                    <w:r>
                      <w:rPr>
                        <w:sz w:val="20"/>
                        <w:szCs w:val="22"/>
                      </w:rPr>
                      <w:t>–</w:t>
                    </w:r>
                  </w:p>
                </w:tc>
                <w:tc>
                  <w:tcPr>
                    <w:tcW w:w="927" w:type="dxa"/>
                    <w:gridSpan w:val="2"/>
                  </w:tcPr>
                  <w:p w14:paraId="5C7DFEB7" w14:textId="77777777" w:rsidR="005B3D39" w:rsidRDefault="00B701E7">
                    <w:pPr>
                      <w:widowControl w:val="0"/>
                      <w:jc w:val="center"/>
                      <w:rPr>
                        <w:sz w:val="20"/>
                        <w:szCs w:val="22"/>
                      </w:rPr>
                    </w:pPr>
                    <w:r>
                      <w:rPr>
                        <w:sz w:val="20"/>
                        <w:szCs w:val="22"/>
                      </w:rPr>
                      <w:t>–</w:t>
                    </w:r>
                  </w:p>
                </w:tc>
                <w:tc>
                  <w:tcPr>
                    <w:tcW w:w="3085" w:type="dxa"/>
                  </w:tcPr>
                  <w:p w14:paraId="5C7DFEB8" w14:textId="77777777" w:rsidR="005B3D39" w:rsidRDefault="00B701E7">
                    <w:pPr>
                      <w:widowControl w:val="0"/>
                      <w:rPr>
                        <w:sz w:val="20"/>
                        <w:szCs w:val="22"/>
                      </w:rPr>
                    </w:pPr>
                    <w:r>
                      <w:rPr>
                        <w:sz w:val="20"/>
                        <w:szCs w:val="22"/>
                      </w:rPr>
                      <w:t>Socialinės apsaugos ir darbo ministerija, Jaunimo reikalų departamentas</w:t>
                    </w:r>
                  </w:p>
                </w:tc>
              </w:tr>
              <w:tr w:rsidR="005B3D39" w14:paraId="5C7DFEBB" w14:textId="77777777">
                <w:trPr>
                  <w:trHeight w:val="20"/>
                </w:trPr>
                <w:tc>
                  <w:tcPr>
                    <w:tcW w:w="15026" w:type="dxa"/>
                    <w:gridSpan w:val="12"/>
                  </w:tcPr>
                  <w:p w14:paraId="5C7DFEBA" w14:textId="77777777" w:rsidR="005B3D39" w:rsidRDefault="00B701E7">
                    <w:pPr>
                      <w:widowControl w:val="0"/>
                      <w:rPr>
                        <w:sz w:val="20"/>
                        <w:szCs w:val="22"/>
                      </w:rPr>
                    </w:pPr>
                    <w:r>
                      <w:rPr>
                        <w:b/>
                        <w:sz w:val="20"/>
                        <w:szCs w:val="22"/>
                      </w:rPr>
                      <w:t xml:space="preserve">5 TIKSLAS. UŽTIKRINTI ŽINYBŲ IR SEKTORIŲ BENDRADARBIAVIMĄ PLĖTOJANT </w:t>
                    </w:r>
                    <w:r>
                      <w:rPr>
                        <w:b/>
                        <w:bCs/>
                        <w:sz w:val="20"/>
                        <w:szCs w:val="22"/>
                      </w:rPr>
                      <w:t xml:space="preserve">DARNIĄ, FAKTAIS IR ŽINIOMIS GRĮSTĄ </w:t>
                    </w:r>
                    <w:r>
                      <w:rPr>
                        <w:b/>
                        <w:sz w:val="20"/>
                        <w:szCs w:val="22"/>
                      </w:rPr>
                      <w:t xml:space="preserve">JAUNIMO POLITIKĄ </w:t>
                    </w:r>
                  </w:p>
                </w:tc>
              </w:tr>
              <w:tr w:rsidR="005B3D39" w14:paraId="5C7DFEC4" w14:textId="77777777">
                <w:trPr>
                  <w:trHeight w:val="20"/>
                </w:trPr>
                <w:tc>
                  <w:tcPr>
                    <w:tcW w:w="2662" w:type="dxa"/>
                    <w:vMerge w:val="restart"/>
                  </w:tcPr>
                  <w:p w14:paraId="5C7DFEBC" w14:textId="77777777" w:rsidR="005B3D39" w:rsidRDefault="00B701E7">
                    <w:pPr>
                      <w:widowControl w:val="0"/>
                      <w:rPr>
                        <w:sz w:val="20"/>
                        <w:szCs w:val="22"/>
                      </w:rPr>
                    </w:pPr>
                    <w:r>
                      <w:rPr>
                        <w:sz w:val="20"/>
                        <w:szCs w:val="22"/>
                      </w:rPr>
                      <w:t>5.1. Sukurti struktūruotą jaunimo informavimo ir konsultavimo sistemą siekiant, kad visa visuomenė vis geriau suvoktų jaunimo reikalus</w:t>
                    </w:r>
                  </w:p>
                  <w:p w14:paraId="5C7DFEBD" w14:textId="77777777" w:rsidR="005B3D39" w:rsidRDefault="005B3D39">
                    <w:pPr>
                      <w:widowControl w:val="0"/>
                      <w:rPr>
                        <w:sz w:val="20"/>
                        <w:szCs w:val="22"/>
                      </w:rPr>
                    </w:pPr>
                  </w:p>
                </w:tc>
                <w:tc>
                  <w:tcPr>
                    <w:tcW w:w="4860" w:type="dxa"/>
                  </w:tcPr>
                  <w:p w14:paraId="5C7DFEBE" w14:textId="77777777" w:rsidR="005B3D39" w:rsidRDefault="00B701E7">
                    <w:pPr>
                      <w:widowControl w:val="0"/>
                      <w:rPr>
                        <w:sz w:val="20"/>
                        <w:szCs w:val="22"/>
                      </w:rPr>
                    </w:pPr>
                    <w:r>
                      <w:rPr>
                        <w:sz w:val="20"/>
                        <w:szCs w:val="22"/>
                      </w:rPr>
                      <w:t xml:space="preserve">5.1.1. sukurti ir įgyvendinti vieningą jaunimo informavimo ir konsultavimo sistemą, kuri apimtų nacionalinį ir vietos savivaldos lygmenis </w:t>
                    </w:r>
                  </w:p>
                </w:tc>
                <w:tc>
                  <w:tcPr>
                    <w:tcW w:w="1692" w:type="dxa"/>
                  </w:tcPr>
                  <w:p w14:paraId="5C7DFEBF" w14:textId="77777777" w:rsidR="005B3D39" w:rsidRDefault="00B701E7">
                    <w:pPr>
                      <w:widowControl w:val="0"/>
                      <w:rPr>
                        <w:sz w:val="20"/>
                        <w:szCs w:val="22"/>
                      </w:rPr>
                    </w:pPr>
                    <w:r>
                      <w:rPr>
                        <w:sz w:val="20"/>
                        <w:szCs w:val="22"/>
                      </w:rPr>
                      <w:t>2014–2016 m.</w:t>
                    </w:r>
                  </w:p>
                </w:tc>
                <w:tc>
                  <w:tcPr>
                    <w:tcW w:w="866" w:type="dxa"/>
                  </w:tcPr>
                  <w:p w14:paraId="5C7DFEC0" w14:textId="77777777" w:rsidR="005B3D39" w:rsidRDefault="00B701E7">
                    <w:pPr>
                      <w:widowControl w:val="0"/>
                      <w:jc w:val="center"/>
                      <w:rPr>
                        <w:sz w:val="20"/>
                        <w:szCs w:val="22"/>
                      </w:rPr>
                    </w:pPr>
                    <w:r>
                      <w:rPr>
                        <w:sz w:val="20"/>
                        <w:szCs w:val="22"/>
                      </w:rPr>
                      <w:t>20</w:t>
                    </w:r>
                  </w:p>
                </w:tc>
                <w:tc>
                  <w:tcPr>
                    <w:tcW w:w="900" w:type="dxa"/>
                    <w:gridSpan w:val="4"/>
                  </w:tcPr>
                  <w:p w14:paraId="5C7DFEC1" w14:textId="77777777" w:rsidR="005B3D39" w:rsidRDefault="00B701E7">
                    <w:pPr>
                      <w:widowControl w:val="0"/>
                      <w:jc w:val="center"/>
                      <w:rPr>
                        <w:color w:val="000000"/>
                        <w:sz w:val="20"/>
                        <w:szCs w:val="22"/>
                      </w:rPr>
                    </w:pPr>
                    <w:r>
                      <w:rPr>
                        <w:color w:val="000000"/>
                        <w:sz w:val="20"/>
                        <w:szCs w:val="22"/>
                      </w:rPr>
                      <w:t>200</w:t>
                    </w:r>
                  </w:p>
                </w:tc>
                <w:tc>
                  <w:tcPr>
                    <w:tcW w:w="928" w:type="dxa"/>
                    <w:gridSpan w:val="2"/>
                  </w:tcPr>
                  <w:p w14:paraId="5C7DFEC2" w14:textId="77777777" w:rsidR="005B3D39" w:rsidRDefault="00B701E7">
                    <w:pPr>
                      <w:widowControl w:val="0"/>
                      <w:jc w:val="center"/>
                      <w:rPr>
                        <w:color w:val="000000"/>
                        <w:sz w:val="20"/>
                        <w:szCs w:val="22"/>
                      </w:rPr>
                    </w:pPr>
                    <w:r>
                      <w:rPr>
                        <w:color w:val="000000"/>
                        <w:sz w:val="20"/>
                        <w:szCs w:val="22"/>
                      </w:rPr>
                      <w:t>200</w:t>
                    </w:r>
                  </w:p>
                </w:tc>
                <w:tc>
                  <w:tcPr>
                    <w:tcW w:w="3118" w:type="dxa"/>
                    <w:gridSpan w:val="2"/>
                  </w:tcPr>
                  <w:p w14:paraId="5C7DFEC3" w14:textId="77777777" w:rsidR="005B3D39" w:rsidRDefault="00B701E7">
                    <w:pPr>
                      <w:widowControl w:val="0"/>
                      <w:rPr>
                        <w:sz w:val="20"/>
                        <w:szCs w:val="22"/>
                      </w:rPr>
                    </w:pPr>
                    <w:r>
                      <w:rPr>
                        <w:sz w:val="20"/>
                        <w:szCs w:val="22"/>
                      </w:rPr>
                      <w:t>Jaunimo reikalų departamentas</w:t>
                    </w:r>
                  </w:p>
                </w:tc>
              </w:tr>
              <w:tr w:rsidR="005B3D39" w14:paraId="5C7DFECC" w14:textId="77777777">
                <w:trPr>
                  <w:trHeight w:val="20"/>
                </w:trPr>
                <w:tc>
                  <w:tcPr>
                    <w:tcW w:w="2662" w:type="dxa"/>
                    <w:vMerge/>
                  </w:tcPr>
                  <w:p w14:paraId="5C7DFEC5" w14:textId="77777777" w:rsidR="005B3D39" w:rsidRDefault="005B3D39">
                    <w:pPr>
                      <w:widowControl w:val="0"/>
                      <w:rPr>
                        <w:sz w:val="20"/>
                        <w:szCs w:val="22"/>
                      </w:rPr>
                    </w:pPr>
                  </w:p>
                </w:tc>
                <w:tc>
                  <w:tcPr>
                    <w:tcW w:w="4860" w:type="dxa"/>
                  </w:tcPr>
                  <w:p w14:paraId="5C7DFEC6" w14:textId="77777777" w:rsidR="005B3D39" w:rsidRDefault="00B701E7">
                    <w:pPr>
                      <w:widowControl w:val="0"/>
                      <w:rPr>
                        <w:sz w:val="20"/>
                        <w:szCs w:val="22"/>
                      </w:rPr>
                    </w:pPr>
                    <w:r>
                      <w:rPr>
                        <w:sz w:val="20"/>
                        <w:szCs w:val="22"/>
                      </w:rPr>
                      <w:t xml:space="preserve">5.1.2. rengti ir skleisti informaciją, skatinančią geresnį visuomenės supratimą apie jaunimą  </w:t>
                    </w:r>
                  </w:p>
                </w:tc>
                <w:tc>
                  <w:tcPr>
                    <w:tcW w:w="1692" w:type="dxa"/>
                  </w:tcPr>
                  <w:p w14:paraId="5C7DFEC7" w14:textId="77777777" w:rsidR="005B3D39" w:rsidRDefault="00B701E7">
                    <w:pPr>
                      <w:widowControl w:val="0"/>
                      <w:rPr>
                        <w:sz w:val="20"/>
                        <w:szCs w:val="22"/>
                      </w:rPr>
                    </w:pPr>
                    <w:r>
                      <w:rPr>
                        <w:sz w:val="20"/>
                        <w:szCs w:val="22"/>
                      </w:rPr>
                      <w:t>2014–2016 m.</w:t>
                    </w:r>
                  </w:p>
                </w:tc>
                <w:tc>
                  <w:tcPr>
                    <w:tcW w:w="866" w:type="dxa"/>
                  </w:tcPr>
                  <w:p w14:paraId="5C7DFEC8" w14:textId="77777777" w:rsidR="005B3D39" w:rsidRDefault="00B701E7">
                    <w:pPr>
                      <w:widowControl w:val="0"/>
                      <w:jc w:val="center"/>
                      <w:rPr>
                        <w:b/>
                        <w:color w:val="FF0000"/>
                        <w:sz w:val="20"/>
                        <w:szCs w:val="22"/>
                      </w:rPr>
                    </w:pPr>
                    <w:r>
                      <w:rPr>
                        <w:sz w:val="20"/>
                        <w:szCs w:val="22"/>
                      </w:rPr>
                      <w:t>10</w:t>
                    </w:r>
                  </w:p>
                </w:tc>
                <w:tc>
                  <w:tcPr>
                    <w:tcW w:w="900" w:type="dxa"/>
                    <w:gridSpan w:val="4"/>
                  </w:tcPr>
                  <w:p w14:paraId="5C7DFEC9" w14:textId="77777777" w:rsidR="005B3D39" w:rsidRDefault="00B701E7">
                    <w:pPr>
                      <w:widowControl w:val="0"/>
                      <w:jc w:val="center"/>
                      <w:rPr>
                        <w:sz w:val="20"/>
                        <w:szCs w:val="22"/>
                      </w:rPr>
                    </w:pPr>
                    <w:r>
                      <w:rPr>
                        <w:sz w:val="20"/>
                        <w:szCs w:val="22"/>
                      </w:rPr>
                      <w:t>50</w:t>
                    </w:r>
                  </w:p>
                </w:tc>
                <w:tc>
                  <w:tcPr>
                    <w:tcW w:w="928" w:type="dxa"/>
                    <w:gridSpan w:val="2"/>
                  </w:tcPr>
                  <w:p w14:paraId="5C7DFECA" w14:textId="77777777" w:rsidR="005B3D39" w:rsidRDefault="00B701E7">
                    <w:pPr>
                      <w:widowControl w:val="0"/>
                      <w:jc w:val="center"/>
                      <w:rPr>
                        <w:sz w:val="20"/>
                        <w:szCs w:val="22"/>
                      </w:rPr>
                    </w:pPr>
                    <w:r>
                      <w:rPr>
                        <w:sz w:val="20"/>
                        <w:szCs w:val="22"/>
                      </w:rPr>
                      <w:t>50</w:t>
                    </w:r>
                  </w:p>
                </w:tc>
                <w:tc>
                  <w:tcPr>
                    <w:tcW w:w="3118" w:type="dxa"/>
                    <w:gridSpan w:val="2"/>
                  </w:tcPr>
                  <w:p w14:paraId="5C7DFECB" w14:textId="77777777" w:rsidR="005B3D39" w:rsidRDefault="00B701E7">
                    <w:pPr>
                      <w:widowControl w:val="0"/>
                      <w:rPr>
                        <w:sz w:val="20"/>
                        <w:szCs w:val="22"/>
                      </w:rPr>
                    </w:pPr>
                    <w:r>
                      <w:rPr>
                        <w:sz w:val="20"/>
                        <w:szCs w:val="22"/>
                      </w:rPr>
                      <w:t xml:space="preserve">Jaunimo reikalų departamentas </w:t>
                    </w:r>
                  </w:p>
                </w:tc>
              </w:tr>
              <w:tr w:rsidR="005B3D39" w14:paraId="5C7DFED4" w14:textId="77777777">
                <w:trPr>
                  <w:trHeight w:val="20"/>
                </w:trPr>
                <w:tc>
                  <w:tcPr>
                    <w:tcW w:w="2662" w:type="dxa"/>
                    <w:vMerge/>
                  </w:tcPr>
                  <w:p w14:paraId="5C7DFECD" w14:textId="77777777" w:rsidR="005B3D39" w:rsidRDefault="005B3D39">
                    <w:pPr>
                      <w:widowControl w:val="0"/>
                      <w:rPr>
                        <w:sz w:val="20"/>
                        <w:szCs w:val="22"/>
                      </w:rPr>
                    </w:pPr>
                  </w:p>
                </w:tc>
                <w:tc>
                  <w:tcPr>
                    <w:tcW w:w="4860" w:type="dxa"/>
                  </w:tcPr>
                  <w:p w14:paraId="5C7DFECE" w14:textId="77777777" w:rsidR="005B3D39" w:rsidRDefault="00B701E7">
                    <w:pPr>
                      <w:widowControl w:val="0"/>
                      <w:rPr>
                        <w:sz w:val="20"/>
                        <w:szCs w:val="22"/>
                      </w:rPr>
                    </w:pPr>
                    <w:r>
                      <w:rPr>
                        <w:sz w:val="20"/>
                        <w:szCs w:val="22"/>
                      </w:rPr>
                      <w:t>5.1.3. užtikrinti nuoseklią ir kokybišką Europos Sąjungos informacinės programos jaunimui „Eurodesk“ veiklą Lietuvoje</w:t>
                    </w:r>
                  </w:p>
                </w:tc>
                <w:tc>
                  <w:tcPr>
                    <w:tcW w:w="1692" w:type="dxa"/>
                  </w:tcPr>
                  <w:p w14:paraId="5C7DFECF" w14:textId="77777777" w:rsidR="005B3D39" w:rsidRDefault="00B701E7">
                    <w:pPr>
                      <w:widowControl w:val="0"/>
                      <w:rPr>
                        <w:sz w:val="20"/>
                        <w:szCs w:val="22"/>
                      </w:rPr>
                    </w:pPr>
                    <w:r>
                      <w:rPr>
                        <w:sz w:val="20"/>
                        <w:szCs w:val="22"/>
                      </w:rPr>
                      <w:t>2014–2016 m.</w:t>
                    </w:r>
                  </w:p>
                </w:tc>
                <w:tc>
                  <w:tcPr>
                    <w:tcW w:w="866" w:type="dxa"/>
                  </w:tcPr>
                  <w:p w14:paraId="5C7DFED0" w14:textId="77777777" w:rsidR="005B3D39" w:rsidRDefault="00B701E7">
                    <w:pPr>
                      <w:widowControl w:val="0"/>
                      <w:jc w:val="center"/>
                      <w:rPr>
                        <w:sz w:val="20"/>
                        <w:szCs w:val="22"/>
                      </w:rPr>
                    </w:pPr>
                    <w:r>
                      <w:rPr>
                        <w:sz w:val="20"/>
                        <w:szCs w:val="22"/>
                      </w:rPr>
                      <w:t>36</w:t>
                    </w:r>
                  </w:p>
                </w:tc>
                <w:tc>
                  <w:tcPr>
                    <w:tcW w:w="900" w:type="dxa"/>
                    <w:gridSpan w:val="4"/>
                  </w:tcPr>
                  <w:p w14:paraId="5C7DFED1" w14:textId="77777777" w:rsidR="005B3D39" w:rsidRDefault="00B701E7">
                    <w:pPr>
                      <w:widowControl w:val="0"/>
                      <w:jc w:val="center"/>
                      <w:rPr>
                        <w:sz w:val="20"/>
                        <w:szCs w:val="22"/>
                      </w:rPr>
                    </w:pPr>
                    <w:r>
                      <w:rPr>
                        <w:sz w:val="20"/>
                        <w:szCs w:val="22"/>
                      </w:rPr>
                      <w:t>80</w:t>
                    </w:r>
                  </w:p>
                </w:tc>
                <w:tc>
                  <w:tcPr>
                    <w:tcW w:w="928" w:type="dxa"/>
                    <w:gridSpan w:val="2"/>
                  </w:tcPr>
                  <w:p w14:paraId="5C7DFED2" w14:textId="77777777" w:rsidR="005B3D39" w:rsidRDefault="00B701E7">
                    <w:pPr>
                      <w:widowControl w:val="0"/>
                      <w:jc w:val="center"/>
                      <w:rPr>
                        <w:sz w:val="20"/>
                        <w:szCs w:val="22"/>
                      </w:rPr>
                    </w:pPr>
                    <w:r>
                      <w:rPr>
                        <w:sz w:val="20"/>
                        <w:szCs w:val="22"/>
                      </w:rPr>
                      <w:t>80</w:t>
                    </w:r>
                  </w:p>
                </w:tc>
                <w:tc>
                  <w:tcPr>
                    <w:tcW w:w="3118" w:type="dxa"/>
                    <w:gridSpan w:val="2"/>
                  </w:tcPr>
                  <w:p w14:paraId="5C7DFED3" w14:textId="77777777" w:rsidR="005B3D39" w:rsidRDefault="00B701E7">
                    <w:pPr>
                      <w:widowControl w:val="0"/>
                      <w:rPr>
                        <w:sz w:val="20"/>
                        <w:szCs w:val="22"/>
                      </w:rPr>
                    </w:pPr>
                    <w:r>
                      <w:rPr>
                        <w:sz w:val="20"/>
                        <w:szCs w:val="22"/>
                      </w:rPr>
                      <w:t>Socialinės apsaugos ir darbo ministerija</w:t>
                    </w:r>
                  </w:p>
                </w:tc>
              </w:tr>
              <w:tr w:rsidR="005B3D39" w14:paraId="5C7DFEDC" w14:textId="77777777">
                <w:trPr>
                  <w:trHeight w:val="20"/>
                </w:trPr>
                <w:tc>
                  <w:tcPr>
                    <w:tcW w:w="2662" w:type="dxa"/>
                    <w:vMerge w:val="restart"/>
                  </w:tcPr>
                  <w:p w14:paraId="5C7DFED5" w14:textId="77777777" w:rsidR="005B3D39" w:rsidRDefault="00B701E7">
                    <w:pPr>
                      <w:widowControl w:val="0"/>
                      <w:rPr>
                        <w:sz w:val="20"/>
                        <w:szCs w:val="22"/>
                      </w:rPr>
                    </w:pPr>
                    <w:r>
                      <w:rPr>
                        <w:sz w:val="20"/>
                        <w:szCs w:val="22"/>
                      </w:rPr>
                      <w:t>5.2. Užtikrinti nuoseklią jaunimo padėties stebėseną, formuoti faktais ir žiniomis grįstą jaunimo politiką</w:t>
                    </w:r>
                  </w:p>
                </w:tc>
                <w:tc>
                  <w:tcPr>
                    <w:tcW w:w="4860" w:type="dxa"/>
                  </w:tcPr>
                  <w:p w14:paraId="5C7DFED6" w14:textId="77777777" w:rsidR="005B3D39" w:rsidRDefault="00B701E7">
                    <w:pPr>
                      <w:widowControl w:val="0"/>
                      <w:rPr>
                        <w:sz w:val="20"/>
                        <w:szCs w:val="22"/>
                      </w:rPr>
                    </w:pPr>
                    <w:r>
                      <w:rPr>
                        <w:sz w:val="20"/>
                        <w:szCs w:val="22"/>
                      </w:rPr>
                      <w:t>5.2.1. rengti išsamią statistinę informaciją apie jaunimo iki 29 metų amžiaus padėtį Lietuvoje ir ją analizuoti</w:t>
                    </w:r>
                  </w:p>
                </w:tc>
                <w:tc>
                  <w:tcPr>
                    <w:tcW w:w="1692" w:type="dxa"/>
                  </w:tcPr>
                  <w:p w14:paraId="5C7DFED7" w14:textId="77777777" w:rsidR="005B3D39" w:rsidRDefault="00B701E7">
                    <w:pPr>
                      <w:widowControl w:val="0"/>
                      <w:rPr>
                        <w:sz w:val="20"/>
                        <w:szCs w:val="22"/>
                      </w:rPr>
                    </w:pPr>
                    <w:r>
                      <w:rPr>
                        <w:sz w:val="20"/>
                        <w:szCs w:val="22"/>
                      </w:rPr>
                      <w:t>2014–2016 m.</w:t>
                    </w:r>
                  </w:p>
                </w:tc>
                <w:tc>
                  <w:tcPr>
                    <w:tcW w:w="866" w:type="dxa"/>
                  </w:tcPr>
                  <w:p w14:paraId="5C7DFED8" w14:textId="77777777" w:rsidR="005B3D39" w:rsidRDefault="00B701E7">
                    <w:pPr>
                      <w:widowControl w:val="0"/>
                      <w:jc w:val="center"/>
                      <w:rPr>
                        <w:sz w:val="20"/>
                        <w:szCs w:val="22"/>
                      </w:rPr>
                    </w:pPr>
                    <w:r>
                      <w:rPr>
                        <w:sz w:val="20"/>
                        <w:szCs w:val="22"/>
                      </w:rPr>
                      <w:t>–</w:t>
                    </w:r>
                  </w:p>
                </w:tc>
                <w:tc>
                  <w:tcPr>
                    <w:tcW w:w="900" w:type="dxa"/>
                    <w:gridSpan w:val="4"/>
                  </w:tcPr>
                  <w:p w14:paraId="5C7DFED9" w14:textId="77777777" w:rsidR="005B3D39" w:rsidRDefault="00B701E7">
                    <w:pPr>
                      <w:widowControl w:val="0"/>
                      <w:jc w:val="center"/>
                      <w:rPr>
                        <w:sz w:val="20"/>
                        <w:szCs w:val="22"/>
                      </w:rPr>
                    </w:pPr>
                    <w:r>
                      <w:rPr>
                        <w:sz w:val="20"/>
                        <w:szCs w:val="22"/>
                      </w:rPr>
                      <w:t>–</w:t>
                    </w:r>
                  </w:p>
                </w:tc>
                <w:tc>
                  <w:tcPr>
                    <w:tcW w:w="928" w:type="dxa"/>
                    <w:gridSpan w:val="2"/>
                  </w:tcPr>
                  <w:p w14:paraId="5C7DFEDA" w14:textId="77777777" w:rsidR="005B3D39" w:rsidRDefault="00B701E7">
                    <w:pPr>
                      <w:widowControl w:val="0"/>
                      <w:jc w:val="center"/>
                      <w:rPr>
                        <w:sz w:val="20"/>
                        <w:szCs w:val="22"/>
                      </w:rPr>
                    </w:pPr>
                    <w:r>
                      <w:rPr>
                        <w:sz w:val="20"/>
                        <w:szCs w:val="22"/>
                      </w:rPr>
                      <w:t>–</w:t>
                    </w:r>
                  </w:p>
                </w:tc>
                <w:tc>
                  <w:tcPr>
                    <w:tcW w:w="3118" w:type="dxa"/>
                    <w:gridSpan w:val="2"/>
                  </w:tcPr>
                  <w:p w14:paraId="5C7DFEDB" w14:textId="77777777" w:rsidR="005B3D39" w:rsidRDefault="00B701E7">
                    <w:pPr>
                      <w:widowControl w:val="0"/>
                      <w:rPr>
                        <w:sz w:val="20"/>
                        <w:szCs w:val="22"/>
                      </w:rPr>
                    </w:pPr>
                    <w:r>
                      <w:rPr>
                        <w:sz w:val="20"/>
                        <w:szCs w:val="22"/>
                      </w:rPr>
                      <w:t xml:space="preserve">Lietuvos statistikos departamentas, Švietimo ir mokslo ministerija, Jaunimo reikalų departamentas </w:t>
                    </w:r>
                  </w:p>
                </w:tc>
              </w:tr>
              <w:tr w:rsidR="005B3D39" w14:paraId="5C7DFEE4" w14:textId="77777777">
                <w:trPr>
                  <w:trHeight w:val="20"/>
                </w:trPr>
                <w:tc>
                  <w:tcPr>
                    <w:tcW w:w="2662" w:type="dxa"/>
                    <w:vMerge/>
                  </w:tcPr>
                  <w:p w14:paraId="5C7DFEDD" w14:textId="77777777" w:rsidR="005B3D39" w:rsidRDefault="005B3D39">
                    <w:pPr>
                      <w:widowControl w:val="0"/>
                      <w:rPr>
                        <w:sz w:val="20"/>
                        <w:szCs w:val="22"/>
                      </w:rPr>
                    </w:pPr>
                  </w:p>
                </w:tc>
                <w:tc>
                  <w:tcPr>
                    <w:tcW w:w="4860" w:type="dxa"/>
                  </w:tcPr>
                  <w:p w14:paraId="5C7DFEDE" w14:textId="77777777" w:rsidR="005B3D39" w:rsidRDefault="00B701E7">
                    <w:pPr>
                      <w:widowControl w:val="0"/>
                      <w:rPr>
                        <w:sz w:val="20"/>
                        <w:szCs w:val="22"/>
                      </w:rPr>
                    </w:pPr>
                    <w:r>
                      <w:rPr>
                        <w:sz w:val="20"/>
                        <w:szCs w:val="22"/>
                      </w:rPr>
                      <w:t>5.2.2. remiantis Ilgalaike jaunimo problematikos tyrimų koncepcija vykdyti jaunimo padėties stebėseną Lietuvoje</w:t>
                    </w:r>
                  </w:p>
                </w:tc>
                <w:tc>
                  <w:tcPr>
                    <w:tcW w:w="1692" w:type="dxa"/>
                  </w:tcPr>
                  <w:p w14:paraId="5C7DFEDF" w14:textId="77777777" w:rsidR="005B3D39" w:rsidRDefault="00B701E7">
                    <w:pPr>
                      <w:widowControl w:val="0"/>
                      <w:rPr>
                        <w:sz w:val="20"/>
                        <w:szCs w:val="22"/>
                      </w:rPr>
                    </w:pPr>
                    <w:r>
                      <w:rPr>
                        <w:sz w:val="20"/>
                        <w:szCs w:val="22"/>
                      </w:rPr>
                      <w:t>2014–2016 m.</w:t>
                    </w:r>
                  </w:p>
                </w:tc>
                <w:tc>
                  <w:tcPr>
                    <w:tcW w:w="866" w:type="dxa"/>
                  </w:tcPr>
                  <w:p w14:paraId="5C7DFEE0" w14:textId="77777777" w:rsidR="005B3D39" w:rsidRDefault="00B701E7">
                    <w:pPr>
                      <w:widowControl w:val="0"/>
                      <w:jc w:val="center"/>
                      <w:rPr>
                        <w:sz w:val="20"/>
                        <w:szCs w:val="22"/>
                      </w:rPr>
                    </w:pPr>
                    <w:r>
                      <w:rPr>
                        <w:sz w:val="20"/>
                        <w:szCs w:val="22"/>
                      </w:rPr>
                      <w:t>–</w:t>
                    </w:r>
                  </w:p>
                </w:tc>
                <w:tc>
                  <w:tcPr>
                    <w:tcW w:w="900" w:type="dxa"/>
                    <w:gridSpan w:val="4"/>
                  </w:tcPr>
                  <w:p w14:paraId="5C7DFEE1" w14:textId="77777777" w:rsidR="005B3D39" w:rsidRDefault="00B701E7">
                    <w:pPr>
                      <w:widowControl w:val="0"/>
                      <w:jc w:val="center"/>
                      <w:rPr>
                        <w:sz w:val="20"/>
                        <w:szCs w:val="22"/>
                      </w:rPr>
                    </w:pPr>
                    <w:r>
                      <w:rPr>
                        <w:sz w:val="20"/>
                        <w:szCs w:val="22"/>
                      </w:rPr>
                      <w:t>1100</w:t>
                    </w:r>
                  </w:p>
                </w:tc>
                <w:tc>
                  <w:tcPr>
                    <w:tcW w:w="928" w:type="dxa"/>
                    <w:gridSpan w:val="2"/>
                  </w:tcPr>
                  <w:p w14:paraId="5C7DFEE2" w14:textId="77777777" w:rsidR="005B3D39" w:rsidRDefault="00B701E7">
                    <w:pPr>
                      <w:widowControl w:val="0"/>
                      <w:jc w:val="center"/>
                      <w:rPr>
                        <w:sz w:val="20"/>
                        <w:szCs w:val="22"/>
                      </w:rPr>
                    </w:pPr>
                    <w:r>
                      <w:rPr>
                        <w:sz w:val="20"/>
                        <w:szCs w:val="22"/>
                      </w:rPr>
                      <w:t>–</w:t>
                    </w:r>
                  </w:p>
                </w:tc>
                <w:tc>
                  <w:tcPr>
                    <w:tcW w:w="3118" w:type="dxa"/>
                    <w:gridSpan w:val="2"/>
                  </w:tcPr>
                  <w:p w14:paraId="5C7DFEE3" w14:textId="77777777" w:rsidR="005B3D39" w:rsidRDefault="00B701E7">
                    <w:pPr>
                      <w:widowControl w:val="0"/>
                      <w:rPr>
                        <w:sz w:val="20"/>
                        <w:szCs w:val="22"/>
                      </w:rPr>
                    </w:pPr>
                    <w:r>
                      <w:rPr>
                        <w:sz w:val="20"/>
                        <w:szCs w:val="22"/>
                      </w:rPr>
                      <w:t>Jaunimo reikalų departamentas</w:t>
                    </w:r>
                  </w:p>
                </w:tc>
              </w:tr>
              <w:tr w:rsidR="005B3D39" w14:paraId="5C7DFEEC" w14:textId="77777777">
                <w:trPr>
                  <w:trHeight w:val="20"/>
                </w:trPr>
                <w:tc>
                  <w:tcPr>
                    <w:tcW w:w="2662" w:type="dxa"/>
                    <w:vMerge/>
                  </w:tcPr>
                  <w:p w14:paraId="5C7DFEE5" w14:textId="77777777" w:rsidR="005B3D39" w:rsidRDefault="005B3D39">
                    <w:pPr>
                      <w:widowControl w:val="0"/>
                      <w:rPr>
                        <w:sz w:val="20"/>
                        <w:szCs w:val="22"/>
                      </w:rPr>
                    </w:pPr>
                  </w:p>
                </w:tc>
                <w:tc>
                  <w:tcPr>
                    <w:tcW w:w="4860" w:type="dxa"/>
                  </w:tcPr>
                  <w:p w14:paraId="5C7DFEE6" w14:textId="77777777" w:rsidR="005B3D39" w:rsidRDefault="00B701E7">
                    <w:pPr>
                      <w:widowControl w:val="0"/>
                      <w:rPr>
                        <w:sz w:val="20"/>
                        <w:szCs w:val="22"/>
                      </w:rPr>
                    </w:pPr>
                    <w:r>
                      <w:rPr>
                        <w:sz w:val="20"/>
                        <w:szCs w:val="22"/>
                      </w:rPr>
                      <w:t xml:space="preserve">5.2.3. koordinuoti periodiškai visose savivaldybėse vykdomą jaunimo politikos kokybės vertinimą ir stebėseną bei vykdyti faktais ir žiniomis grįstą regioninės jaunimo politikos įgyvendinimą </w:t>
                    </w:r>
                  </w:p>
                </w:tc>
                <w:tc>
                  <w:tcPr>
                    <w:tcW w:w="1692" w:type="dxa"/>
                  </w:tcPr>
                  <w:p w14:paraId="5C7DFEE7" w14:textId="77777777" w:rsidR="005B3D39" w:rsidRDefault="00B701E7">
                    <w:pPr>
                      <w:widowControl w:val="0"/>
                      <w:rPr>
                        <w:sz w:val="20"/>
                        <w:szCs w:val="22"/>
                      </w:rPr>
                    </w:pPr>
                    <w:r>
                      <w:rPr>
                        <w:sz w:val="20"/>
                        <w:szCs w:val="22"/>
                      </w:rPr>
                      <w:t>2014–2016 m.</w:t>
                    </w:r>
                  </w:p>
                </w:tc>
                <w:tc>
                  <w:tcPr>
                    <w:tcW w:w="866" w:type="dxa"/>
                  </w:tcPr>
                  <w:p w14:paraId="5C7DFEE8" w14:textId="77777777" w:rsidR="005B3D39" w:rsidRDefault="00B701E7">
                    <w:pPr>
                      <w:widowControl w:val="0"/>
                      <w:jc w:val="center"/>
                      <w:rPr>
                        <w:sz w:val="20"/>
                        <w:szCs w:val="22"/>
                      </w:rPr>
                    </w:pPr>
                    <w:r>
                      <w:rPr>
                        <w:sz w:val="20"/>
                        <w:szCs w:val="22"/>
                      </w:rPr>
                      <w:t>–</w:t>
                    </w:r>
                  </w:p>
                </w:tc>
                <w:tc>
                  <w:tcPr>
                    <w:tcW w:w="900" w:type="dxa"/>
                    <w:gridSpan w:val="4"/>
                  </w:tcPr>
                  <w:p w14:paraId="5C7DFEE9" w14:textId="77777777" w:rsidR="005B3D39" w:rsidRDefault="00B701E7">
                    <w:pPr>
                      <w:widowControl w:val="0"/>
                      <w:jc w:val="center"/>
                      <w:rPr>
                        <w:sz w:val="20"/>
                        <w:szCs w:val="22"/>
                      </w:rPr>
                    </w:pPr>
                    <w:r>
                      <w:rPr>
                        <w:sz w:val="20"/>
                        <w:szCs w:val="22"/>
                      </w:rPr>
                      <w:t xml:space="preserve">900 </w:t>
                    </w:r>
                  </w:p>
                </w:tc>
                <w:tc>
                  <w:tcPr>
                    <w:tcW w:w="928" w:type="dxa"/>
                    <w:gridSpan w:val="2"/>
                  </w:tcPr>
                  <w:p w14:paraId="5C7DFEEA" w14:textId="77777777" w:rsidR="005B3D39" w:rsidRDefault="00B701E7">
                    <w:pPr>
                      <w:widowControl w:val="0"/>
                      <w:jc w:val="center"/>
                      <w:rPr>
                        <w:sz w:val="20"/>
                        <w:szCs w:val="22"/>
                      </w:rPr>
                    </w:pPr>
                    <w:r>
                      <w:rPr>
                        <w:sz w:val="20"/>
                        <w:szCs w:val="22"/>
                      </w:rPr>
                      <w:t>–</w:t>
                    </w:r>
                  </w:p>
                </w:tc>
                <w:tc>
                  <w:tcPr>
                    <w:tcW w:w="3118" w:type="dxa"/>
                    <w:gridSpan w:val="2"/>
                  </w:tcPr>
                  <w:p w14:paraId="5C7DFEEB" w14:textId="77777777" w:rsidR="005B3D39" w:rsidRDefault="00B701E7">
                    <w:pPr>
                      <w:widowControl w:val="0"/>
                      <w:rPr>
                        <w:sz w:val="20"/>
                        <w:szCs w:val="22"/>
                      </w:rPr>
                    </w:pPr>
                    <w:r>
                      <w:rPr>
                        <w:sz w:val="20"/>
                        <w:szCs w:val="22"/>
                      </w:rPr>
                      <w:t>Jaunimo reikalų departamentas, Socialinės apsaugos ir darbo ministerija</w:t>
                    </w:r>
                  </w:p>
                </w:tc>
              </w:tr>
              <w:tr w:rsidR="005B3D39" w14:paraId="5C7DFEF4" w14:textId="77777777">
                <w:trPr>
                  <w:trHeight w:val="20"/>
                </w:trPr>
                <w:tc>
                  <w:tcPr>
                    <w:tcW w:w="2662" w:type="dxa"/>
                    <w:vMerge/>
                  </w:tcPr>
                  <w:p w14:paraId="5C7DFEED" w14:textId="77777777" w:rsidR="005B3D39" w:rsidRDefault="005B3D39">
                    <w:pPr>
                      <w:widowControl w:val="0"/>
                      <w:rPr>
                        <w:sz w:val="20"/>
                        <w:szCs w:val="22"/>
                      </w:rPr>
                    </w:pPr>
                  </w:p>
                </w:tc>
                <w:tc>
                  <w:tcPr>
                    <w:tcW w:w="4860" w:type="dxa"/>
                  </w:tcPr>
                  <w:p w14:paraId="5C7DFEEE" w14:textId="77777777" w:rsidR="005B3D39" w:rsidRDefault="00B701E7">
                    <w:pPr>
                      <w:widowControl w:val="0"/>
                      <w:rPr>
                        <w:sz w:val="20"/>
                        <w:szCs w:val="22"/>
                      </w:rPr>
                    </w:pPr>
                    <w:r>
                      <w:rPr>
                        <w:sz w:val="20"/>
                        <w:szCs w:val="22"/>
                      </w:rPr>
                      <w:t>5.2.4. palaikyti jaunimo reikalų tyrėjų tinklą</w:t>
                    </w:r>
                  </w:p>
                </w:tc>
                <w:tc>
                  <w:tcPr>
                    <w:tcW w:w="1692" w:type="dxa"/>
                  </w:tcPr>
                  <w:p w14:paraId="5C7DFEEF" w14:textId="77777777" w:rsidR="005B3D39" w:rsidRDefault="00B701E7">
                    <w:pPr>
                      <w:widowControl w:val="0"/>
                      <w:rPr>
                        <w:sz w:val="20"/>
                        <w:szCs w:val="22"/>
                      </w:rPr>
                    </w:pPr>
                    <w:r>
                      <w:rPr>
                        <w:sz w:val="20"/>
                        <w:szCs w:val="22"/>
                      </w:rPr>
                      <w:t>2014–2016 m.</w:t>
                    </w:r>
                  </w:p>
                </w:tc>
                <w:tc>
                  <w:tcPr>
                    <w:tcW w:w="866" w:type="dxa"/>
                  </w:tcPr>
                  <w:p w14:paraId="5C7DFEF0" w14:textId="77777777" w:rsidR="005B3D39" w:rsidRDefault="00B701E7">
                    <w:pPr>
                      <w:widowControl w:val="0"/>
                      <w:jc w:val="center"/>
                      <w:rPr>
                        <w:sz w:val="20"/>
                        <w:szCs w:val="22"/>
                      </w:rPr>
                    </w:pPr>
                    <w:r>
                      <w:rPr>
                        <w:sz w:val="20"/>
                        <w:szCs w:val="22"/>
                      </w:rPr>
                      <w:t>11</w:t>
                    </w:r>
                  </w:p>
                </w:tc>
                <w:tc>
                  <w:tcPr>
                    <w:tcW w:w="900" w:type="dxa"/>
                    <w:gridSpan w:val="4"/>
                  </w:tcPr>
                  <w:p w14:paraId="5C7DFEF1" w14:textId="77777777" w:rsidR="005B3D39" w:rsidRDefault="00B701E7">
                    <w:pPr>
                      <w:widowControl w:val="0"/>
                      <w:jc w:val="center"/>
                      <w:rPr>
                        <w:sz w:val="20"/>
                        <w:szCs w:val="22"/>
                      </w:rPr>
                    </w:pPr>
                    <w:r>
                      <w:rPr>
                        <w:sz w:val="20"/>
                        <w:szCs w:val="22"/>
                      </w:rPr>
                      <w:t>20</w:t>
                    </w:r>
                  </w:p>
                </w:tc>
                <w:tc>
                  <w:tcPr>
                    <w:tcW w:w="928" w:type="dxa"/>
                    <w:gridSpan w:val="2"/>
                  </w:tcPr>
                  <w:p w14:paraId="5C7DFEF2" w14:textId="77777777" w:rsidR="005B3D39" w:rsidRDefault="00B701E7">
                    <w:pPr>
                      <w:widowControl w:val="0"/>
                      <w:jc w:val="center"/>
                      <w:rPr>
                        <w:sz w:val="20"/>
                        <w:szCs w:val="22"/>
                      </w:rPr>
                    </w:pPr>
                    <w:r>
                      <w:rPr>
                        <w:sz w:val="20"/>
                        <w:szCs w:val="22"/>
                      </w:rPr>
                      <w:t>20</w:t>
                    </w:r>
                  </w:p>
                </w:tc>
                <w:tc>
                  <w:tcPr>
                    <w:tcW w:w="3118" w:type="dxa"/>
                    <w:gridSpan w:val="2"/>
                  </w:tcPr>
                  <w:p w14:paraId="5C7DFEF3" w14:textId="77777777" w:rsidR="005B3D39" w:rsidRDefault="00B701E7">
                    <w:pPr>
                      <w:widowControl w:val="0"/>
                      <w:rPr>
                        <w:sz w:val="20"/>
                        <w:szCs w:val="22"/>
                      </w:rPr>
                    </w:pPr>
                    <w:r>
                      <w:rPr>
                        <w:sz w:val="20"/>
                        <w:szCs w:val="22"/>
                      </w:rPr>
                      <w:t xml:space="preserve">Jaunimo reikalų departamentas </w:t>
                    </w:r>
                  </w:p>
                </w:tc>
              </w:tr>
              <w:tr w:rsidR="005B3D39" w14:paraId="5C7DFEFC" w14:textId="77777777">
                <w:trPr>
                  <w:trHeight w:val="20"/>
                </w:trPr>
                <w:tc>
                  <w:tcPr>
                    <w:tcW w:w="2662" w:type="dxa"/>
                    <w:vMerge w:val="restart"/>
                  </w:tcPr>
                  <w:p w14:paraId="5C7DFEF5" w14:textId="77777777" w:rsidR="005B3D39" w:rsidRDefault="00B701E7">
                    <w:pPr>
                      <w:widowControl w:val="0"/>
                      <w:rPr>
                        <w:sz w:val="20"/>
                        <w:szCs w:val="22"/>
                      </w:rPr>
                    </w:pPr>
                    <w:r>
                      <w:br w:type="page"/>
                    </w:r>
                  </w:p>
                </w:tc>
                <w:tc>
                  <w:tcPr>
                    <w:tcW w:w="4860" w:type="dxa"/>
                  </w:tcPr>
                  <w:p w14:paraId="5C7DFEF6" w14:textId="77777777" w:rsidR="005B3D39" w:rsidRDefault="00B701E7">
                    <w:pPr>
                      <w:widowControl w:val="0"/>
                      <w:rPr>
                        <w:sz w:val="20"/>
                        <w:szCs w:val="22"/>
                      </w:rPr>
                    </w:pPr>
                    <w:r>
                      <w:rPr>
                        <w:sz w:val="20"/>
                        <w:szCs w:val="22"/>
                      </w:rPr>
                      <w:t>5.2.5. vykdyti savivaldybių jaunimo problemų sprendimo planų įgyvendinimo stebėseną ir užtikrinti jų įgyvendinimo tęstinumą</w:t>
                    </w:r>
                  </w:p>
                </w:tc>
                <w:tc>
                  <w:tcPr>
                    <w:tcW w:w="1692" w:type="dxa"/>
                  </w:tcPr>
                  <w:p w14:paraId="5C7DFEF7" w14:textId="77777777" w:rsidR="005B3D39" w:rsidRDefault="00B701E7">
                    <w:pPr>
                      <w:widowControl w:val="0"/>
                      <w:rPr>
                        <w:sz w:val="20"/>
                        <w:szCs w:val="22"/>
                      </w:rPr>
                    </w:pPr>
                    <w:r>
                      <w:rPr>
                        <w:sz w:val="20"/>
                        <w:szCs w:val="22"/>
                      </w:rPr>
                      <w:t>2014–2016 m.</w:t>
                    </w:r>
                  </w:p>
                </w:tc>
                <w:tc>
                  <w:tcPr>
                    <w:tcW w:w="866" w:type="dxa"/>
                  </w:tcPr>
                  <w:p w14:paraId="5C7DFEF8" w14:textId="77777777" w:rsidR="005B3D39" w:rsidRDefault="00B701E7">
                    <w:pPr>
                      <w:widowControl w:val="0"/>
                      <w:jc w:val="center"/>
                      <w:rPr>
                        <w:sz w:val="20"/>
                        <w:szCs w:val="22"/>
                      </w:rPr>
                    </w:pPr>
                    <w:r>
                      <w:rPr>
                        <w:sz w:val="20"/>
                        <w:szCs w:val="22"/>
                      </w:rPr>
                      <w:t>–</w:t>
                    </w:r>
                  </w:p>
                </w:tc>
                <w:tc>
                  <w:tcPr>
                    <w:tcW w:w="900" w:type="dxa"/>
                    <w:gridSpan w:val="4"/>
                  </w:tcPr>
                  <w:p w14:paraId="5C7DFEF9" w14:textId="77777777" w:rsidR="005B3D39" w:rsidRDefault="00B701E7">
                    <w:pPr>
                      <w:widowControl w:val="0"/>
                      <w:jc w:val="center"/>
                      <w:rPr>
                        <w:sz w:val="20"/>
                        <w:szCs w:val="22"/>
                      </w:rPr>
                    </w:pPr>
                    <w:r>
                      <w:rPr>
                        <w:sz w:val="20"/>
                        <w:szCs w:val="22"/>
                      </w:rPr>
                      <w:t>200</w:t>
                    </w:r>
                  </w:p>
                </w:tc>
                <w:tc>
                  <w:tcPr>
                    <w:tcW w:w="928" w:type="dxa"/>
                    <w:gridSpan w:val="2"/>
                  </w:tcPr>
                  <w:p w14:paraId="5C7DFEFA" w14:textId="77777777" w:rsidR="005B3D39" w:rsidRDefault="00B701E7">
                    <w:pPr>
                      <w:widowControl w:val="0"/>
                      <w:jc w:val="center"/>
                      <w:rPr>
                        <w:sz w:val="20"/>
                        <w:szCs w:val="22"/>
                      </w:rPr>
                    </w:pPr>
                    <w:r>
                      <w:rPr>
                        <w:sz w:val="20"/>
                        <w:szCs w:val="22"/>
                      </w:rPr>
                      <w:t>100</w:t>
                    </w:r>
                  </w:p>
                </w:tc>
                <w:tc>
                  <w:tcPr>
                    <w:tcW w:w="3118" w:type="dxa"/>
                    <w:gridSpan w:val="2"/>
                  </w:tcPr>
                  <w:p w14:paraId="5C7DFEFB" w14:textId="77777777" w:rsidR="005B3D39" w:rsidRDefault="00B701E7">
                    <w:pPr>
                      <w:widowControl w:val="0"/>
                      <w:rPr>
                        <w:sz w:val="20"/>
                        <w:szCs w:val="22"/>
                      </w:rPr>
                    </w:pPr>
                    <w:r>
                      <w:rPr>
                        <w:sz w:val="20"/>
                        <w:szCs w:val="22"/>
                      </w:rPr>
                      <w:t>Jaunimo reikalų departamentas</w:t>
                    </w:r>
                  </w:p>
                </w:tc>
              </w:tr>
              <w:tr w:rsidR="005B3D39" w14:paraId="5C7DFF04" w14:textId="77777777">
                <w:trPr>
                  <w:trHeight w:val="20"/>
                </w:trPr>
                <w:tc>
                  <w:tcPr>
                    <w:tcW w:w="2662" w:type="dxa"/>
                    <w:vMerge/>
                  </w:tcPr>
                  <w:p w14:paraId="5C7DFEFD" w14:textId="77777777" w:rsidR="005B3D39" w:rsidRDefault="005B3D39">
                    <w:pPr>
                      <w:widowControl w:val="0"/>
                      <w:rPr>
                        <w:sz w:val="20"/>
                        <w:szCs w:val="22"/>
                      </w:rPr>
                    </w:pPr>
                  </w:p>
                </w:tc>
                <w:tc>
                  <w:tcPr>
                    <w:tcW w:w="4860" w:type="dxa"/>
                  </w:tcPr>
                  <w:p w14:paraId="5C7DFEFE" w14:textId="77777777" w:rsidR="005B3D39" w:rsidRDefault="00B701E7">
                    <w:pPr>
                      <w:widowControl w:val="0"/>
                      <w:rPr>
                        <w:sz w:val="20"/>
                        <w:szCs w:val="22"/>
                      </w:rPr>
                    </w:pPr>
                    <w:r>
                      <w:rPr>
                        <w:sz w:val="20"/>
                        <w:szCs w:val="22"/>
                      </w:rPr>
                      <w:t xml:space="preserve">5.2.6. įdiegti ir taikyti apklausų sistemą jaunimo (nekvalifikuotų, įgijusių nepaklausias darbo rinkoje </w:t>
                    </w:r>
                    <w:r>
                      <w:rPr>
                        <w:sz w:val="20"/>
                        <w:szCs w:val="22"/>
                      </w:rPr>
                      <w:lastRenderedPageBreak/>
                      <w:t>profesijas jaunų asmenų ir absolventų) integravimo į darbo rinką galimybėms išsiaiškinti</w:t>
                    </w:r>
                  </w:p>
                </w:tc>
                <w:tc>
                  <w:tcPr>
                    <w:tcW w:w="1692" w:type="dxa"/>
                  </w:tcPr>
                  <w:p w14:paraId="5C7DFEFF" w14:textId="77777777" w:rsidR="005B3D39" w:rsidRDefault="00B701E7">
                    <w:pPr>
                      <w:widowControl w:val="0"/>
                      <w:rPr>
                        <w:sz w:val="20"/>
                        <w:szCs w:val="22"/>
                      </w:rPr>
                    </w:pPr>
                    <w:r>
                      <w:rPr>
                        <w:sz w:val="20"/>
                        <w:szCs w:val="22"/>
                      </w:rPr>
                      <w:lastRenderedPageBreak/>
                      <w:t>2014–2016 m.</w:t>
                    </w:r>
                  </w:p>
                </w:tc>
                <w:tc>
                  <w:tcPr>
                    <w:tcW w:w="866" w:type="dxa"/>
                  </w:tcPr>
                  <w:p w14:paraId="5C7DFF00" w14:textId="77777777" w:rsidR="005B3D39" w:rsidRDefault="00B701E7">
                    <w:pPr>
                      <w:widowControl w:val="0"/>
                      <w:jc w:val="center"/>
                      <w:rPr>
                        <w:sz w:val="20"/>
                        <w:szCs w:val="22"/>
                      </w:rPr>
                    </w:pPr>
                    <w:r>
                      <w:rPr>
                        <w:sz w:val="20"/>
                        <w:szCs w:val="22"/>
                      </w:rPr>
                      <w:t>–</w:t>
                    </w:r>
                  </w:p>
                </w:tc>
                <w:tc>
                  <w:tcPr>
                    <w:tcW w:w="900" w:type="dxa"/>
                    <w:gridSpan w:val="4"/>
                  </w:tcPr>
                  <w:p w14:paraId="5C7DFF01" w14:textId="77777777" w:rsidR="005B3D39" w:rsidRDefault="00B701E7">
                    <w:pPr>
                      <w:widowControl w:val="0"/>
                      <w:jc w:val="center"/>
                      <w:rPr>
                        <w:sz w:val="20"/>
                        <w:szCs w:val="22"/>
                      </w:rPr>
                    </w:pPr>
                    <w:r>
                      <w:rPr>
                        <w:sz w:val="20"/>
                        <w:szCs w:val="22"/>
                      </w:rPr>
                      <w:t>–</w:t>
                    </w:r>
                  </w:p>
                </w:tc>
                <w:tc>
                  <w:tcPr>
                    <w:tcW w:w="928" w:type="dxa"/>
                    <w:gridSpan w:val="2"/>
                  </w:tcPr>
                  <w:p w14:paraId="5C7DFF02" w14:textId="77777777" w:rsidR="005B3D39" w:rsidRDefault="00B701E7">
                    <w:pPr>
                      <w:widowControl w:val="0"/>
                      <w:jc w:val="center"/>
                      <w:rPr>
                        <w:sz w:val="20"/>
                        <w:szCs w:val="22"/>
                      </w:rPr>
                    </w:pPr>
                    <w:r>
                      <w:rPr>
                        <w:sz w:val="20"/>
                        <w:szCs w:val="22"/>
                      </w:rPr>
                      <w:t>–</w:t>
                    </w:r>
                  </w:p>
                </w:tc>
                <w:tc>
                  <w:tcPr>
                    <w:tcW w:w="3118" w:type="dxa"/>
                    <w:gridSpan w:val="2"/>
                  </w:tcPr>
                  <w:p w14:paraId="5C7DFF03" w14:textId="77777777" w:rsidR="005B3D39" w:rsidRDefault="00B701E7">
                    <w:pPr>
                      <w:widowControl w:val="0"/>
                      <w:rPr>
                        <w:sz w:val="20"/>
                        <w:szCs w:val="22"/>
                      </w:rPr>
                    </w:pPr>
                    <w:r>
                      <w:rPr>
                        <w:sz w:val="20"/>
                        <w:szCs w:val="22"/>
                      </w:rPr>
                      <w:t>Lietuvos darbo birža</w:t>
                    </w:r>
                  </w:p>
                </w:tc>
              </w:tr>
              <w:tr w:rsidR="005B3D39" w14:paraId="5C7DFF0D" w14:textId="77777777">
                <w:trPr>
                  <w:trHeight w:val="20"/>
                </w:trPr>
                <w:tc>
                  <w:tcPr>
                    <w:tcW w:w="2662" w:type="dxa"/>
                    <w:vMerge/>
                  </w:tcPr>
                  <w:p w14:paraId="5C7DFF05" w14:textId="77777777" w:rsidR="005B3D39" w:rsidRDefault="005B3D39">
                    <w:pPr>
                      <w:widowControl w:val="0"/>
                      <w:rPr>
                        <w:sz w:val="20"/>
                        <w:szCs w:val="22"/>
                      </w:rPr>
                    </w:pPr>
                  </w:p>
                </w:tc>
                <w:tc>
                  <w:tcPr>
                    <w:tcW w:w="4860" w:type="dxa"/>
                  </w:tcPr>
                  <w:p w14:paraId="5C7DFF06" w14:textId="77777777" w:rsidR="005B3D39" w:rsidRDefault="00B701E7">
                    <w:pPr>
                      <w:widowControl w:val="0"/>
                      <w:rPr>
                        <w:sz w:val="20"/>
                        <w:szCs w:val="22"/>
                      </w:rPr>
                    </w:pPr>
                    <w:r>
                      <w:rPr>
                        <w:sz w:val="20"/>
                        <w:szCs w:val="22"/>
                      </w:rPr>
                      <w:t xml:space="preserve">5.2.7. vykdyti aktyvios darbo rinkos politikos priemonių įgyvendinimo vertinimą, nustatant jų kokybės kontrolės mechanizmą, pagal parengtą metodiką kas ketvirtį atliekant įdarbintų pagal aktyvios darbo rinkos politikos priemones asmenų ir įdarbintų tarpininkaujant Lietuvos darbo biržai asmenų tyrimus        </w:t>
                    </w:r>
                  </w:p>
                </w:tc>
                <w:tc>
                  <w:tcPr>
                    <w:tcW w:w="1692" w:type="dxa"/>
                  </w:tcPr>
                  <w:p w14:paraId="5C7DFF07" w14:textId="77777777" w:rsidR="005B3D39" w:rsidRDefault="00B701E7">
                    <w:pPr>
                      <w:widowControl w:val="0"/>
                      <w:rPr>
                        <w:sz w:val="20"/>
                        <w:szCs w:val="22"/>
                      </w:rPr>
                    </w:pPr>
                    <w:r>
                      <w:rPr>
                        <w:sz w:val="20"/>
                        <w:szCs w:val="22"/>
                      </w:rPr>
                      <w:t>2014–2016 m.</w:t>
                    </w:r>
                  </w:p>
                </w:tc>
                <w:tc>
                  <w:tcPr>
                    <w:tcW w:w="866" w:type="dxa"/>
                  </w:tcPr>
                  <w:p w14:paraId="5C7DFF08" w14:textId="77777777" w:rsidR="005B3D39" w:rsidRDefault="00B701E7">
                    <w:pPr>
                      <w:widowControl w:val="0"/>
                      <w:jc w:val="center"/>
                      <w:rPr>
                        <w:sz w:val="20"/>
                        <w:szCs w:val="22"/>
                      </w:rPr>
                    </w:pPr>
                    <w:r>
                      <w:rPr>
                        <w:sz w:val="20"/>
                        <w:szCs w:val="22"/>
                      </w:rPr>
                      <w:t>–</w:t>
                    </w:r>
                  </w:p>
                </w:tc>
                <w:tc>
                  <w:tcPr>
                    <w:tcW w:w="900" w:type="dxa"/>
                    <w:gridSpan w:val="4"/>
                  </w:tcPr>
                  <w:p w14:paraId="5C7DFF09" w14:textId="77777777" w:rsidR="005B3D39" w:rsidRDefault="00B701E7">
                    <w:pPr>
                      <w:widowControl w:val="0"/>
                      <w:jc w:val="center"/>
                      <w:rPr>
                        <w:sz w:val="20"/>
                        <w:szCs w:val="22"/>
                      </w:rPr>
                    </w:pPr>
                    <w:r>
                      <w:rPr>
                        <w:sz w:val="20"/>
                        <w:szCs w:val="22"/>
                      </w:rPr>
                      <w:t>–</w:t>
                    </w:r>
                  </w:p>
                </w:tc>
                <w:tc>
                  <w:tcPr>
                    <w:tcW w:w="928" w:type="dxa"/>
                    <w:gridSpan w:val="2"/>
                  </w:tcPr>
                  <w:p w14:paraId="5C7DFF0A" w14:textId="77777777" w:rsidR="005B3D39" w:rsidRDefault="00B701E7">
                    <w:pPr>
                      <w:widowControl w:val="0"/>
                      <w:jc w:val="center"/>
                      <w:rPr>
                        <w:sz w:val="20"/>
                        <w:szCs w:val="22"/>
                      </w:rPr>
                    </w:pPr>
                    <w:r>
                      <w:rPr>
                        <w:sz w:val="20"/>
                        <w:szCs w:val="22"/>
                      </w:rPr>
                      <w:t>–</w:t>
                    </w:r>
                  </w:p>
                </w:tc>
                <w:tc>
                  <w:tcPr>
                    <w:tcW w:w="3118" w:type="dxa"/>
                    <w:gridSpan w:val="2"/>
                  </w:tcPr>
                  <w:p w14:paraId="5C7DFF0B" w14:textId="77777777" w:rsidR="005B3D39" w:rsidRDefault="00B701E7">
                    <w:pPr>
                      <w:widowControl w:val="0"/>
                      <w:rPr>
                        <w:sz w:val="18"/>
                      </w:rPr>
                    </w:pPr>
                    <w:r>
                      <w:rPr>
                        <w:sz w:val="20"/>
                        <w:szCs w:val="22"/>
                      </w:rPr>
                      <w:t>Lietuvos darbo birža</w:t>
                    </w:r>
                  </w:p>
                  <w:p w14:paraId="5C7DFF0C" w14:textId="77777777" w:rsidR="005B3D39" w:rsidRDefault="005B3D39">
                    <w:pPr>
                      <w:widowControl w:val="0"/>
                      <w:rPr>
                        <w:sz w:val="20"/>
                        <w:szCs w:val="22"/>
                      </w:rPr>
                    </w:pPr>
                  </w:p>
                </w:tc>
              </w:tr>
              <w:tr w:rsidR="005B3D39" w14:paraId="5C7DFF15" w14:textId="77777777">
                <w:trPr>
                  <w:trHeight w:val="20"/>
                </w:trPr>
                <w:tc>
                  <w:tcPr>
                    <w:tcW w:w="2662" w:type="dxa"/>
                    <w:vMerge w:val="restart"/>
                  </w:tcPr>
                  <w:p w14:paraId="5C7DFF0E" w14:textId="77777777" w:rsidR="005B3D39" w:rsidRDefault="00B701E7">
                    <w:pPr>
                      <w:widowControl w:val="0"/>
                      <w:rPr>
                        <w:sz w:val="20"/>
                        <w:szCs w:val="22"/>
                      </w:rPr>
                    </w:pPr>
                    <w:r>
                      <w:rPr>
                        <w:sz w:val="20"/>
                        <w:szCs w:val="22"/>
                      </w:rPr>
                      <w:t>5.3. Plėtoti žinybų ir sektorių bendradarbiavimą vietos savivaldos, nacionaliniu ir tarptautiniu lygmenimis</w:t>
                    </w:r>
                  </w:p>
                </w:tc>
                <w:tc>
                  <w:tcPr>
                    <w:tcW w:w="4860" w:type="dxa"/>
                  </w:tcPr>
                  <w:p w14:paraId="5C7DFF0F" w14:textId="77777777" w:rsidR="005B3D39" w:rsidRDefault="00B701E7">
                    <w:pPr>
                      <w:widowControl w:val="0"/>
                      <w:rPr>
                        <w:sz w:val="20"/>
                        <w:szCs w:val="22"/>
                      </w:rPr>
                    </w:pPr>
                    <w:r>
                      <w:rPr>
                        <w:sz w:val="20"/>
                        <w:szCs w:val="22"/>
                      </w:rPr>
                      <w:t>5.3.1. plėtoti dvišalį ir (ar) daugiašalį bendradarbiavimą su užsienio valstybėmis jaunimo politikos srityje, analizuoti užsienio valstybių patirtį bei skleisti teigiamą Lietuvos jaunimo politikos patirtį</w:t>
                    </w:r>
                  </w:p>
                </w:tc>
                <w:tc>
                  <w:tcPr>
                    <w:tcW w:w="1692" w:type="dxa"/>
                  </w:tcPr>
                  <w:p w14:paraId="5C7DFF10" w14:textId="77777777" w:rsidR="005B3D39" w:rsidRDefault="00B701E7">
                    <w:pPr>
                      <w:widowControl w:val="0"/>
                      <w:rPr>
                        <w:sz w:val="20"/>
                        <w:szCs w:val="22"/>
                      </w:rPr>
                    </w:pPr>
                    <w:r>
                      <w:rPr>
                        <w:sz w:val="20"/>
                        <w:szCs w:val="22"/>
                      </w:rPr>
                      <w:t>2014–2016 m.</w:t>
                    </w:r>
                  </w:p>
                </w:tc>
                <w:tc>
                  <w:tcPr>
                    <w:tcW w:w="866" w:type="dxa"/>
                  </w:tcPr>
                  <w:p w14:paraId="5C7DFF11" w14:textId="77777777" w:rsidR="005B3D39" w:rsidRDefault="00B701E7">
                    <w:pPr>
                      <w:widowControl w:val="0"/>
                      <w:jc w:val="center"/>
                      <w:rPr>
                        <w:sz w:val="20"/>
                        <w:szCs w:val="22"/>
                      </w:rPr>
                    </w:pPr>
                    <w:r>
                      <w:rPr>
                        <w:sz w:val="20"/>
                        <w:szCs w:val="22"/>
                      </w:rPr>
                      <w:t>15</w:t>
                    </w:r>
                  </w:p>
                </w:tc>
                <w:tc>
                  <w:tcPr>
                    <w:tcW w:w="900" w:type="dxa"/>
                    <w:gridSpan w:val="4"/>
                  </w:tcPr>
                  <w:p w14:paraId="5C7DFF12" w14:textId="77777777" w:rsidR="005B3D39" w:rsidRDefault="00B701E7">
                    <w:pPr>
                      <w:widowControl w:val="0"/>
                      <w:jc w:val="center"/>
                      <w:rPr>
                        <w:sz w:val="20"/>
                        <w:szCs w:val="22"/>
                      </w:rPr>
                    </w:pPr>
                    <w:r>
                      <w:rPr>
                        <w:sz w:val="20"/>
                        <w:szCs w:val="22"/>
                      </w:rPr>
                      <w:t>100</w:t>
                    </w:r>
                  </w:p>
                </w:tc>
                <w:tc>
                  <w:tcPr>
                    <w:tcW w:w="928" w:type="dxa"/>
                    <w:gridSpan w:val="2"/>
                  </w:tcPr>
                  <w:p w14:paraId="5C7DFF13" w14:textId="77777777" w:rsidR="005B3D39" w:rsidRDefault="00B701E7">
                    <w:pPr>
                      <w:widowControl w:val="0"/>
                      <w:jc w:val="center"/>
                      <w:rPr>
                        <w:sz w:val="20"/>
                        <w:szCs w:val="22"/>
                      </w:rPr>
                    </w:pPr>
                    <w:r>
                      <w:rPr>
                        <w:sz w:val="20"/>
                        <w:szCs w:val="22"/>
                      </w:rPr>
                      <w:t>80</w:t>
                    </w:r>
                  </w:p>
                </w:tc>
                <w:tc>
                  <w:tcPr>
                    <w:tcW w:w="3118" w:type="dxa"/>
                    <w:gridSpan w:val="2"/>
                  </w:tcPr>
                  <w:p w14:paraId="5C7DFF14" w14:textId="77777777" w:rsidR="005B3D39" w:rsidRDefault="00B701E7">
                    <w:pPr>
                      <w:widowControl w:val="0"/>
                      <w:rPr>
                        <w:sz w:val="20"/>
                        <w:szCs w:val="22"/>
                      </w:rPr>
                    </w:pPr>
                    <w:r>
                      <w:rPr>
                        <w:sz w:val="20"/>
                        <w:szCs w:val="22"/>
                      </w:rPr>
                      <w:t>Socialinės apsaugos ir darbo ministerija, Jaunimo reikalų departamentas</w:t>
                    </w:r>
                  </w:p>
                </w:tc>
              </w:tr>
              <w:tr w:rsidR="005B3D39" w14:paraId="5C7DFF1D" w14:textId="77777777">
                <w:trPr>
                  <w:trHeight w:val="20"/>
                </w:trPr>
                <w:tc>
                  <w:tcPr>
                    <w:tcW w:w="2662" w:type="dxa"/>
                    <w:vMerge/>
                  </w:tcPr>
                  <w:p w14:paraId="5C7DFF16" w14:textId="77777777" w:rsidR="005B3D39" w:rsidRDefault="005B3D39">
                    <w:pPr>
                      <w:widowControl w:val="0"/>
                      <w:rPr>
                        <w:sz w:val="20"/>
                        <w:szCs w:val="22"/>
                      </w:rPr>
                    </w:pPr>
                  </w:p>
                </w:tc>
                <w:tc>
                  <w:tcPr>
                    <w:tcW w:w="4860" w:type="dxa"/>
                  </w:tcPr>
                  <w:p w14:paraId="5C7DFF17" w14:textId="77777777" w:rsidR="005B3D39" w:rsidRDefault="00B701E7">
                    <w:pPr>
                      <w:widowControl w:val="0"/>
                      <w:rPr>
                        <w:sz w:val="20"/>
                        <w:szCs w:val="22"/>
                      </w:rPr>
                    </w:pPr>
                    <w:r>
                      <w:rPr>
                        <w:sz w:val="20"/>
                        <w:szCs w:val="22"/>
                      </w:rPr>
                      <w:t>5.3.2. plėtoti jaunimo metodinių tarybų prie teritorinių darbo biržų veiklą, į jas įtraukiant įvairiems jaunimo interesams atstovaujančių organizacijų atstovus</w:t>
                    </w:r>
                  </w:p>
                </w:tc>
                <w:tc>
                  <w:tcPr>
                    <w:tcW w:w="1692" w:type="dxa"/>
                  </w:tcPr>
                  <w:p w14:paraId="5C7DFF18" w14:textId="77777777" w:rsidR="005B3D39" w:rsidRDefault="00B701E7">
                    <w:pPr>
                      <w:widowControl w:val="0"/>
                      <w:rPr>
                        <w:sz w:val="20"/>
                        <w:szCs w:val="22"/>
                      </w:rPr>
                    </w:pPr>
                    <w:r>
                      <w:rPr>
                        <w:sz w:val="20"/>
                        <w:szCs w:val="22"/>
                      </w:rPr>
                      <w:t>2014–2016 m.</w:t>
                    </w:r>
                  </w:p>
                </w:tc>
                <w:tc>
                  <w:tcPr>
                    <w:tcW w:w="866" w:type="dxa"/>
                  </w:tcPr>
                  <w:p w14:paraId="5C7DFF19" w14:textId="77777777" w:rsidR="005B3D39" w:rsidRDefault="00B701E7">
                    <w:pPr>
                      <w:widowControl w:val="0"/>
                      <w:jc w:val="center"/>
                      <w:rPr>
                        <w:sz w:val="20"/>
                        <w:szCs w:val="22"/>
                      </w:rPr>
                    </w:pPr>
                    <w:r>
                      <w:rPr>
                        <w:sz w:val="20"/>
                        <w:szCs w:val="22"/>
                      </w:rPr>
                      <w:t>–</w:t>
                    </w:r>
                  </w:p>
                </w:tc>
                <w:tc>
                  <w:tcPr>
                    <w:tcW w:w="900" w:type="dxa"/>
                    <w:gridSpan w:val="4"/>
                  </w:tcPr>
                  <w:p w14:paraId="5C7DFF1A" w14:textId="77777777" w:rsidR="005B3D39" w:rsidRDefault="00B701E7">
                    <w:pPr>
                      <w:widowControl w:val="0"/>
                      <w:jc w:val="center"/>
                      <w:rPr>
                        <w:sz w:val="20"/>
                        <w:szCs w:val="22"/>
                      </w:rPr>
                    </w:pPr>
                    <w:r>
                      <w:rPr>
                        <w:sz w:val="20"/>
                        <w:szCs w:val="22"/>
                      </w:rPr>
                      <w:t>–</w:t>
                    </w:r>
                  </w:p>
                </w:tc>
                <w:tc>
                  <w:tcPr>
                    <w:tcW w:w="928" w:type="dxa"/>
                    <w:gridSpan w:val="2"/>
                  </w:tcPr>
                  <w:p w14:paraId="5C7DFF1B" w14:textId="77777777" w:rsidR="005B3D39" w:rsidRDefault="00B701E7">
                    <w:pPr>
                      <w:widowControl w:val="0"/>
                      <w:jc w:val="center"/>
                      <w:rPr>
                        <w:sz w:val="20"/>
                        <w:szCs w:val="22"/>
                      </w:rPr>
                    </w:pPr>
                    <w:r>
                      <w:rPr>
                        <w:sz w:val="20"/>
                        <w:szCs w:val="22"/>
                      </w:rPr>
                      <w:t>–</w:t>
                    </w:r>
                  </w:p>
                </w:tc>
                <w:tc>
                  <w:tcPr>
                    <w:tcW w:w="3118" w:type="dxa"/>
                    <w:gridSpan w:val="2"/>
                  </w:tcPr>
                  <w:p w14:paraId="5C7DFF1C" w14:textId="77777777" w:rsidR="005B3D39" w:rsidRDefault="00B701E7">
                    <w:pPr>
                      <w:widowControl w:val="0"/>
                      <w:rPr>
                        <w:sz w:val="20"/>
                        <w:szCs w:val="22"/>
                      </w:rPr>
                    </w:pPr>
                    <w:r>
                      <w:rPr>
                        <w:sz w:val="20"/>
                        <w:szCs w:val="22"/>
                      </w:rPr>
                      <w:t>Lietuvos darbo birža, Jaunimo reikalų departamentas</w:t>
                    </w:r>
                  </w:p>
                </w:tc>
              </w:tr>
              <w:tr w:rsidR="005B3D39" w14:paraId="5C7DFF25" w14:textId="77777777">
                <w:trPr>
                  <w:trHeight w:val="20"/>
                </w:trPr>
                <w:tc>
                  <w:tcPr>
                    <w:tcW w:w="2662" w:type="dxa"/>
                    <w:vMerge/>
                  </w:tcPr>
                  <w:p w14:paraId="5C7DFF1E" w14:textId="77777777" w:rsidR="005B3D39" w:rsidRDefault="005B3D39">
                    <w:pPr>
                      <w:widowControl w:val="0"/>
                      <w:rPr>
                        <w:sz w:val="20"/>
                        <w:szCs w:val="22"/>
                      </w:rPr>
                    </w:pPr>
                  </w:p>
                </w:tc>
                <w:tc>
                  <w:tcPr>
                    <w:tcW w:w="4860" w:type="dxa"/>
                  </w:tcPr>
                  <w:p w14:paraId="5C7DFF1F" w14:textId="77777777" w:rsidR="005B3D39" w:rsidRDefault="00B701E7">
                    <w:pPr>
                      <w:widowControl w:val="0"/>
                      <w:rPr>
                        <w:sz w:val="20"/>
                        <w:szCs w:val="22"/>
                      </w:rPr>
                    </w:pPr>
                    <w:r>
                      <w:rPr>
                        <w:sz w:val="20"/>
                        <w:szCs w:val="22"/>
                      </w:rPr>
                      <w:t>5.3.3. kurti ir plėtoti bendradarbiavimo tinklus su mokymo įstaigomis, darbdaviais, savivaldybėmis, vietos bendruomenėmis, nevyriausybinėmis organizacijomis ir kitais socialiniais partneriais, numatant galimybes darbo rinkos paslaugas teikti ne tik Lietuvos darbo biržos patalpose, bet ir naudojant elektronines paslaugas</w:t>
                    </w:r>
                  </w:p>
                </w:tc>
                <w:tc>
                  <w:tcPr>
                    <w:tcW w:w="1692" w:type="dxa"/>
                  </w:tcPr>
                  <w:p w14:paraId="5C7DFF20" w14:textId="77777777" w:rsidR="005B3D39" w:rsidRDefault="00B701E7">
                    <w:pPr>
                      <w:widowControl w:val="0"/>
                      <w:rPr>
                        <w:sz w:val="20"/>
                        <w:szCs w:val="22"/>
                      </w:rPr>
                    </w:pPr>
                    <w:r>
                      <w:rPr>
                        <w:sz w:val="20"/>
                        <w:szCs w:val="22"/>
                      </w:rPr>
                      <w:t>2014–2016 m.</w:t>
                    </w:r>
                  </w:p>
                </w:tc>
                <w:tc>
                  <w:tcPr>
                    <w:tcW w:w="866" w:type="dxa"/>
                  </w:tcPr>
                  <w:p w14:paraId="5C7DFF21" w14:textId="77777777" w:rsidR="005B3D39" w:rsidRDefault="00B701E7">
                    <w:pPr>
                      <w:widowControl w:val="0"/>
                      <w:jc w:val="center"/>
                      <w:rPr>
                        <w:sz w:val="20"/>
                        <w:szCs w:val="22"/>
                      </w:rPr>
                    </w:pPr>
                    <w:r>
                      <w:rPr>
                        <w:sz w:val="20"/>
                        <w:szCs w:val="22"/>
                      </w:rPr>
                      <w:t>–</w:t>
                    </w:r>
                  </w:p>
                </w:tc>
                <w:tc>
                  <w:tcPr>
                    <w:tcW w:w="900" w:type="dxa"/>
                    <w:gridSpan w:val="4"/>
                  </w:tcPr>
                  <w:p w14:paraId="5C7DFF22" w14:textId="77777777" w:rsidR="005B3D39" w:rsidRDefault="00B701E7">
                    <w:pPr>
                      <w:widowControl w:val="0"/>
                      <w:jc w:val="center"/>
                      <w:rPr>
                        <w:sz w:val="20"/>
                        <w:szCs w:val="22"/>
                      </w:rPr>
                    </w:pPr>
                    <w:r>
                      <w:rPr>
                        <w:sz w:val="20"/>
                        <w:szCs w:val="22"/>
                      </w:rPr>
                      <w:t>–</w:t>
                    </w:r>
                  </w:p>
                </w:tc>
                <w:tc>
                  <w:tcPr>
                    <w:tcW w:w="928" w:type="dxa"/>
                    <w:gridSpan w:val="2"/>
                  </w:tcPr>
                  <w:p w14:paraId="5C7DFF23" w14:textId="77777777" w:rsidR="005B3D39" w:rsidRDefault="00B701E7">
                    <w:pPr>
                      <w:widowControl w:val="0"/>
                      <w:jc w:val="center"/>
                      <w:rPr>
                        <w:sz w:val="20"/>
                        <w:szCs w:val="22"/>
                      </w:rPr>
                    </w:pPr>
                    <w:r>
                      <w:rPr>
                        <w:sz w:val="20"/>
                        <w:szCs w:val="22"/>
                      </w:rPr>
                      <w:t>–</w:t>
                    </w:r>
                  </w:p>
                </w:tc>
                <w:tc>
                  <w:tcPr>
                    <w:tcW w:w="3118" w:type="dxa"/>
                    <w:gridSpan w:val="2"/>
                  </w:tcPr>
                  <w:p w14:paraId="5C7DFF24" w14:textId="77777777" w:rsidR="005B3D39" w:rsidRDefault="00B701E7">
                    <w:pPr>
                      <w:widowControl w:val="0"/>
                      <w:rPr>
                        <w:sz w:val="20"/>
                        <w:szCs w:val="22"/>
                      </w:rPr>
                    </w:pPr>
                    <w:r>
                      <w:rPr>
                        <w:sz w:val="20"/>
                        <w:szCs w:val="22"/>
                      </w:rPr>
                      <w:t>Lietuvos darbo birža, Jaunimo reikalų departamentas</w:t>
                    </w:r>
                  </w:p>
                </w:tc>
              </w:tr>
              <w:tr w:rsidR="005B3D39" w14:paraId="5C7DFF2D" w14:textId="77777777">
                <w:trPr>
                  <w:trHeight w:val="20"/>
                </w:trPr>
                <w:tc>
                  <w:tcPr>
                    <w:tcW w:w="2662" w:type="dxa"/>
                    <w:vMerge/>
                  </w:tcPr>
                  <w:p w14:paraId="5C7DFF26" w14:textId="77777777" w:rsidR="005B3D39" w:rsidRDefault="005B3D39">
                    <w:pPr>
                      <w:widowControl w:val="0"/>
                      <w:rPr>
                        <w:sz w:val="20"/>
                        <w:szCs w:val="22"/>
                      </w:rPr>
                    </w:pPr>
                  </w:p>
                </w:tc>
                <w:tc>
                  <w:tcPr>
                    <w:tcW w:w="4860" w:type="dxa"/>
                  </w:tcPr>
                  <w:p w14:paraId="5C7DFF27" w14:textId="77777777" w:rsidR="005B3D39" w:rsidRDefault="00B701E7">
                    <w:pPr>
                      <w:widowControl w:val="0"/>
                      <w:rPr>
                        <w:sz w:val="20"/>
                        <w:szCs w:val="22"/>
                      </w:rPr>
                    </w:pPr>
                    <w:r>
                      <w:rPr>
                        <w:sz w:val="20"/>
                        <w:szCs w:val="22"/>
                      </w:rPr>
                      <w:t>5.3.4. parengti Regioninės jaunimo politikos stiprinimo programą</w:t>
                    </w:r>
                  </w:p>
                </w:tc>
                <w:tc>
                  <w:tcPr>
                    <w:tcW w:w="1692" w:type="dxa"/>
                  </w:tcPr>
                  <w:p w14:paraId="5C7DFF28" w14:textId="77777777" w:rsidR="005B3D39" w:rsidRDefault="00B701E7">
                    <w:pPr>
                      <w:widowControl w:val="0"/>
                      <w:rPr>
                        <w:sz w:val="20"/>
                        <w:szCs w:val="22"/>
                      </w:rPr>
                    </w:pPr>
                    <w:r>
                      <w:rPr>
                        <w:sz w:val="20"/>
                        <w:szCs w:val="22"/>
                      </w:rPr>
                      <w:t xml:space="preserve">2014 m. </w:t>
                    </w:r>
                  </w:p>
                </w:tc>
                <w:tc>
                  <w:tcPr>
                    <w:tcW w:w="866" w:type="dxa"/>
                  </w:tcPr>
                  <w:p w14:paraId="5C7DFF29" w14:textId="77777777" w:rsidR="005B3D39" w:rsidRDefault="00B701E7">
                    <w:pPr>
                      <w:widowControl w:val="0"/>
                      <w:jc w:val="center"/>
                      <w:rPr>
                        <w:sz w:val="20"/>
                        <w:szCs w:val="22"/>
                      </w:rPr>
                    </w:pPr>
                    <w:r>
                      <w:rPr>
                        <w:sz w:val="20"/>
                        <w:szCs w:val="22"/>
                      </w:rPr>
                      <w:t>–</w:t>
                    </w:r>
                  </w:p>
                </w:tc>
                <w:tc>
                  <w:tcPr>
                    <w:tcW w:w="900" w:type="dxa"/>
                    <w:gridSpan w:val="4"/>
                  </w:tcPr>
                  <w:p w14:paraId="5C7DFF2A" w14:textId="77777777" w:rsidR="005B3D39" w:rsidRDefault="00B701E7">
                    <w:pPr>
                      <w:widowControl w:val="0"/>
                      <w:jc w:val="center"/>
                      <w:rPr>
                        <w:sz w:val="20"/>
                        <w:szCs w:val="22"/>
                      </w:rPr>
                    </w:pPr>
                    <w:r>
                      <w:rPr>
                        <w:color w:val="000000"/>
                        <w:sz w:val="20"/>
                        <w:szCs w:val="22"/>
                      </w:rPr>
                      <w:t>–</w:t>
                    </w:r>
                  </w:p>
                </w:tc>
                <w:tc>
                  <w:tcPr>
                    <w:tcW w:w="928" w:type="dxa"/>
                    <w:gridSpan w:val="2"/>
                  </w:tcPr>
                  <w:p w14:paraId="5C7DFF2B" w14:textId="77777777" w:rsidR="005B3D39" w:rsidRDefault="00B701E7">
                    <w:pPr>
                      <w:widowControl w:val="0"/>
                      <w:jc w:val="center"/>
                      <w:rPr>
                        <w:sz w:val="20"/>
                        <w:szCs w:val="22"/>
                      </w:rPr>
                    </w:pPr>
                    <w:r>
                      <w:rPr>
                        <w:color w:val="000000"/>
                        <w:sz w:val="20"/>
                        <w:szCs w:val="22"/>
                      </w:rPr>
                      <w:t>–</w:t>
                    </w:r>
                  </w:p>
                </w:tc>
                <w:tc>
                  <w:tcPr>
                    <w:tcW w:w="3118" w:type="dxa"/>
                    <w:gridSpan w:val="2"/>
                  </w:tcPr>
                  <w:p w14:paraId="5C7DFF2C" w14:textId="77777777" w:rsidR="005B3D39" w:rsidRDefault="00B701E7">
                    <w:pPr>
                      <w:widowControl w:val="0"/>
                      <w:rPr>
                        <w:sz w:val="20"/>
                        <w:szCs w:val="22"/>
                      </w:rPr>
                    </w:pPr>
                    <w:r>
                      <w:rPr>
                        <w:sz w:val="20"/>
                        <w:szCs w:val="22"/>
                      </w:rPr>
                      <w:t>Socialinės apsaugos ir darbo ministerija, Jaunimo reikalų departamentas</w:t>
                    </w:r>
                  </w:p>
                </w:tc>
              </w:tr>
            </w:tbl>
            <w:p w14:paraId="5C7DFF2E" w14:textId="4679D03E" w:rsidR="005B3D39" w:rsidRDefault="00BB7289">
              <w:pPr>
                <w:rPr>
                  <w:sz w:val="20"/>
                  <w:szCs w:val="22"/>
                </w:rPr>
              </w:pPr>
            </w:p>
          </w:sdtContent>
        </w:sdt>
        <w:sdt>
          <w:sdtPr>
            <w:alias w:val="pabaiga"/>
            <w:tag w:val="part_fbdc564b8ee3436791ea9d2a3026d949"/>
            <w:id w:val="509409110"/>
            <w:lock w:val="sdtLocked"/>
          </w:sdtPr>
          <w:sdtEndPr/>
          <w:sdtContent>
            <w:p w14:paraId="5C7DFF31" w14:textId="48187997" w:rsidR="005B3D39" w:rsidRDefault="00B701E7" w:rsidP="00B701E7">
              <w:pPr>
                <w:jc w:val="center"/>
              </w:pPr>
              <w:r>
                <w:rPr>
                  <w:sz w:val="20"/>
                  <w:szCs w:val="22"/>
                </w:rPr>
                <w:t>_______________________</w:t>
              </w:r>
            </w:p>
          </w:sdtContent>
        </w:sdt>
      </w:sdtContent>
    </w:sdt>
    <w:sectPr w:rsidR="005B3D39">
      <w:pgSz w:w="16840" w:h="11907" w:orient="landscape" w:code="9"/>
      <w:pgMar w:top="1701" w:right="1134" w:bottom="1134" w:left="1134"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DFF35" w14:textId="77777777" w:rsidR="005B3D39" w:rsidRDefault="00B701E7">
      <w:r>
        <w:separator/>
      </w:r>
    </w:p>
  </w:endnote>
  <w:endnote w:type="continuationSeparator" w:id="0">
    <w:p w14:paraId="5C7DFF36" w14:textId="77777777" w:rsidR="005B3D39" w:rsidRDefault="00B7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FF39" w14:textId="77777777" w:rsidR="005B3D39" w:rsidRDefault="005B3D3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FF3A" w14:textId="77777777" w:rsidR="005B3D39" w:rsidRDefault="005B3D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FF3C" w14:textId="77777777" w:rsidR="005B3D39" w:rsidRDefault="005B3D3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DFF33" w14:textId="77777777" w:rsidR="005B3D39" w:rsidRDefault="00B701E7">
      <w:r>
        <w:separator/>
      </w:r>
    </w:p>
  </w:footnote>
  <w:footnote w:type="continuationSeparator" w:id="0">
    <w:p w14:paraId="5C7DFF34" w14:textId="77777777" w:rsidR="005B3D39" w:rsidRDefault="00B701E7">
      <w:r>
        <w:continuationSeparator/>
      </w:r>
    </w:p>
  </w:footnote>
  <w:footnote w:id="1">
    <w:p w14:paraId="5C7DFF3D" w14:textId="77777777" w:rsidR="005B3D39" w:rsidRDefault="00B701E7">
      <w:pPr>
        <w:rPr>
          <w:sz w:val="20"/>
        </w:rPr>
      </w:pPr>
      <w:r>
        <w:rPr>
          <w:sz w:val="20"/>
          <w:vertAlign w:val="superscript"/>
        </w:rPr>
        <w:footnoteRef/>
      </w:r>
      <w:r>
        <w:rPr>
          <w:sz w:val="20"/>
        </w:rPr>
        <w:t xml:space="preserve"> </w:t>
      </w:r>
      <w:r>
        <w:rPr>
          <w:color w:val="000000"/>
          <w:sz w:val="20"/>
        </w:rPr>
        <w:t>Jaunimo garantijos iniciatyvos įgyvendinimo priemonės, kurioms finansuoti skirtos lėšos numatytos Jaunimo garantijų iniciatyvos įgyvendinimo plane.</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FF37" w14:textId="77777777" w:rsidR="005B3D39" w:rsidRDefault="005B3D3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FF38" w14:textId="77777777" w:rsidR="005B3D39" w:rsidRDefault="005B3D3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FF3B" w14:textId="77777777" w:rsidR="005B3D39" w:rsidRDefault="005B3D3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54"/>
    <w:rsid w:val="005B3D39"/>
    <w:rsid w:val="00B701E7"/>
    <w:rsid w:val="00BB7289"/>
    <w:rsid w:val="00EB7B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7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01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01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tar.lt/portal/lt/legalAct/TAR.10A2087E35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B"/>
    <w:rsid w:val="001F0685"/>
    <w:rsid w:val="00CD1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BBA0F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06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0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Title="DĖL NACIONALINĖS JAUNIMO POLITIKOS 2011–2019 METŲ PLĖTROS PROGRAMOS ĮGYVENDINIMO 2014–2016 METŲ VEIKSMŲ PLANO PATVIRTINIMO" DocPartId="79abc9e054d44916aadac28f0a8f93b5" PartId="ad9acb3739de488684df7f5b9e37bf7f">
    <Part Type="preambule" DocPartId="9381aa0604eb4f7aa84985821ccfe963" PartId="463012c6f8a94d2ab0b0a8a8f129b574"/>
    <Part Type="punktas" Nr="1" Abbr="1 p." DocPartId="ecf9930e24594a9f84ce0ecba37a972b" PartId="3d1f1ff8481b4901aaffd7096a5726b7"/>
    <Part Type="punktas" Nr="2" Abbr="2 p." DocPartId="f9d1e5229b7f43fead889109ccb09960" PartId="caa54f0128a2472ea1b6f4ad51311df4"/>
    <Part Type="signatura" DocPartId="f5ae0fc7e7594027b80e33bc82dcd46e" PartId="c757fb1f17ac43ddb3bdacf5db5713cc"/>
  </Part>
  <Part Type="patvirtinta" Title="NACIONALINĖS JAUNIMO POLITIKOS 2011–2019 METŲ PLĖTROS PROGRAMOS ĮGYVENDINIMO 2014–2016 METŲ VEIKSMŲ PLANAS" DocPartId="3d4bb65e9db043fd9caa9dc0b189809d" PartId="8c615f20e0b84065a4afe64d8e663a84">
    <Part Type="lentele" Nr="" Abbr="" Title="" Notes="" DocPartId="ad7591c37908448db743ea00e936c6e3" PartId="7803e4ffc9da4875bf16fddcdc77d1ad"/>
    <Part Type="pabaiga" DocPartId="c529b9aba12e4645aec0cad28d4c75a0" PartId="fbdc564b8ee3436791ea9d2a3026d949"/>
  </Part>
</Parts>
</file>

<file path=customXml/itemProps1.xml><?xml version="1.0" encoding="utf-8"?>
<ds:datastoreItem xmlns:ds="http://schemas.openxmlformats.org/officeDocument/2006/customXml" ds:itemID="{580D9F1B-561E-403E-94C9-1BF36C0FB72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12734</Words>
  <Characters>7259</Characters>
  <Application>Microsoft Office Word</Application>
  <DocSecurity>0</DocSecurity>
  <Lines>60</Lines>
  <Paragraphs>39</Paragraphs>
  <ScaleCrop>false</ScaleCrop>
  <Company/>
  <LinksUpToDate>false</LinksUpToDate>
  <CharactersWithSpaces>19954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Rima</dc:creator>
  <cp:lastModifiedBy>PAVKŠTELO Julita</cp:lastModifiedBy>
  <cp:revision>4</cp:revision>
  <dcterms:created xsi:type="dcterms:W3CDTF">2015-05-18T12:49:00Z</dcterms:created>
  <dcterms:modified xsi:type="dcterms:W3CDTF">2015-05-18T13:36:00Z</dcterms:modified>
</cp:coreProperties>
</file>