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AF4F8" w14:textId="77777777" w:rsidR="00240840" w:rsidRPr="00A82DD2" w:rsidRDefault="009A48CD">
      <w:pPr>
        <w:keepLines/>
        <w:widowControl w:val="0"/>
        <w:suppressAutoHyphens/>
        <w:jc w:val="center"/>
        <w:rPr>
          <w:b/>
          <w:caps/>
          <w:color w:val="000000"/>
        </w:rPr>
      </w:pPr>
      <w:r>
        <w:rPr>
          <w:b/>
          <w:caps/>
          <w:color w:val="000000"/>
          <w:lang w:val="en-US"/>
        </w:rPr>
        <w:pict w14:anchorId="20CAF524">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sidR="00A82DD2" w:rsidRPr="00A82DD2">
        <w:rPr>
          <w:b/>
          <w:caps/>
          <w:color w:val="000000"/>
        </w:rPr>
        <w:t xml:space="preserve">KŪNO KULTŪROS IR SPORTO DEPARTAMENTO PRIE </w:t>
      </w:r>
    </w:p>
    <w:p w14:paraId="20CAF4F9" w14:textId="77777777" w:rsidR="00240840" w:rsidRPr="00A82DD2" w:rsidRDefault="00A82DD2">
      <w:pPr>
        <w:keepLines/>
        <w:widowControl w:val="0"/>
        <w:suppressAutoHyphens/>
        <w:jc w:val="center"/>
        <w:rPr>
          <w:b/>
          <w:caps/>
          <w:color w:val="000000"/>
        </w:rPr>
      </w:pPr>
      <w:r w:rsidRPr="00A82DD2">
        <w:rPr>
          <w:b/>
          <w:caps/>
          <w:color w:val="000000"/>
        </w:rPr>
        <w:t>LIETUVOS RESPUBLIKOS VYRIAUSYBĖS Generalinio direktoriaus</w:t>
      </w:r>
    </w:p>
    <w:p w14:paraId="42A2387D" w14:textId="77777777" w:rsidR="00A82DD2" w:rsidRDefault="00A82DD2">
      <w:pPr>
        <w:keepLines/>
        <w:widowControl w:val="0"/>
        <w:suppressAutoHyphens/>
        <w:jc w:val="center"/>
        <w:rPr>
          <w:b/>
          <w:bCs/>
          <w:caps/>
          <w:color w:val="000000"/>
          <w:spacing w:val="17"/>
        </w:rPr>
      </w:pPr>
    </w:p>
    <w:p w14:paraId="20CAF4FB" w14:textId="645DEC89" w:rsidR="00240840" w:rsidRPr="00A82DD2" w:rsidRDefault="00A82DD2" w:rsidP="00A82DD2">
      <w:pPr>
        <w:keepLines/>
        <w:widowControl w:val="0"/>
        <w:suppressAutoHyphens/>
        <w:jc w:val="center"/>
        <w:rPr>
          <w:b/>
          <w:color w:val="000000"/>
        </w:rPr>
      </w:pPr>
      <w:r w:rsidRPr="00A82DD2">
        <w:rPr>
          <w:b/>
          <w:caps/>
          <w:color w:val="000000"/>
        </w:rPr>
        <w:t>Į s a k y m a s</w:t>
      </w:r>
    </w:p>
    <w:p w14:paraId="20CAF4FC" w14:textId="77777777" w:rsidR="00240840" w:rsidRDefault="00A82DD2">
      <w:pPr>
        <w:keepLines/>
        <w:widowControl w:val="0"/>
        <w:suppressAutoHyphens/>
        <w:jc w:val="center"/>
        <w:rPr>
          <w:b/>
          <w:bCs/>
          <w:caps/>
          <w:color w:val="000000"/>
          <w:spacing w:val="7"/>
        </w:rPr>
      </w:pPr>
      <w:r>
        <w:rPr>
          <w:b/>
          <w:bCs/>
          <w:caps/>
          <w:color w:val="000000"/>
        </w:rPr>
        <w:t xml:space="preserve">DĖL KŪNO KULTŪROS IR SPORTO DEPARTAMENTO PRIE LIETUVOS RESPUBLIKOS VYRIAUSYBĖS Generalinio direktoriaus 2011 M. vasario 4 D. įsakymo Nr. V-24 „DėL valstybės BIUDŽETO LėŠŲ skyrimo, naudojimo ir atsiskaitymo už paNAUDOtas lėšas tvarkos aprašo </w:t>
      </w:r>
      <w:r>
        <w:rPr>
          <w:b/>
          <w:bCs/>
          <w:caps/>
          <w:color w:val="000000"/>
          <w:spacing w:val="7"/>
        </w:rPr>
        <w:t>PATVIRTINIMO“ Pakeitimo</w:t>
      </w:r>
    </w:p>
    <w:p w14:paraId="20CAF4FD" w14:textId="77777777" w:rsidR="00240840" w:rsidRDefault="00240840">
      <w:pPr>
        <w:keepLines/>
        <w:widowControl w:val="0"/>
        <w:suppressAutoHyphens/>
        <w:jc w:val="center"/>
        <w:rPr>
          <w:b/>
          <w:bCs/>
          <w:caps/>
          <w:color w:val="000000"/>
        </w:rPr>
      </w:pPr>
    </w:p>
    <w:p w14:paraId="20CAF4FE" w14:textId="77777777" w:rsidR="00240840" w:rsidRDefault="00A82DD2">
      <w:pPr>
        <w:keepLines/>
        <w:widowControl w:val="0"/>
        <w:suppressAutoHyphens/>
        <w:jc w:val="center"/>
        <w:rPr>
          <w:color w:val="000000"/>
        </w:rPr>
      </w:pPr>
      <w:r>
        <w:rPr>
          <w:color w:val="000000"/>
        </w:rPr>
        <w:t>2012 m. gegužės 29 d. Nr. V-284</w:t>
      </w:r>
    </w:p>
    <w:p w14:paraId="20CAF4FF" w14:textId="77777777" w:rsidR="00240840" w:rsidRDefault="00A82DD2">
      <w:pPr>
        <w:keepLines/>
        <w:widowControl w:val="0"/>
        <w:suppressAutoHyphens/>
        <w:jc w:val="center"/>
        <w:rPr>
          <w:color w:val="000000"/>
        </w:rPr>
      </w:pPr>
      <w:r>
        <w:rPr>
          <w:color w:val="000000"/>
        </w:rPr>
        <w:t>Vilnius</w:t>
      </w:r>
    </w:p>
    <w:p w14:paraId="20CAF500" w14:textId="77777777" w:rsidR="00240840" w:rsidRDefault="00240840">
      <w:pPr>
        <w:widowControl w:val="0"/>
        <w:suppressAutoHyphens/>
        <w:ind w:firstLine="567"/>
        <w:jc w:val="both"/>
        <w:rPr>
          <w:color w:val="000000"/>
        </w:rPr>
      </w:pPr>
    </w:p>
    <w:p w14:paraId="28986250" w14:textId="77777777" w:rsidR="00A82DD2" w:rsidRDefault="00A82DD2">
      <w:pPr>
        <w:widowControl w:val="0"/>
        <w:suppressAutoHyphens/>
        <w:ind w:firstLine="567"/>
        <w:jc w:val="both"/>
        <w:rPr>
          <w:color w:val="000000"/>
        </w:rPr>
      </w:pPr>
    </w:p>
    <w:p w14:paraId="20CAF501" w14:textId="77777777" w:rsidR="00240840" w:rsidRDefault="009A48CD">
      <w:pPr>
        <w:widowControl w:val="0"/>
        <w:suppressAutoHyphens/>
        <w:ind w:firstLine="567"/>
        <w:jc w:val="both"/>
        <w:rPr>
          <w:color w:val="000000"/>
        </w:rPr>
      </w:pPr>
      <w:r w:rsidR="00A82DD2">
        <w:rPr>
          <w:color w:val="000000"/>
        </w:rPr>
        <w:t>1</w:t>
      </w:r>
      <w:r w:rsidR="00A82DD2">
        <w:rPr>
          <w:color w:val="000000"/>
        </w:rPr>
        <w:t xml:space="preserve">. P a k e i č i u Valstybės biudžeto lėšų skyrimo, naudojimo ir atsiskaitymo už panaudotas lėšas tvarkos aprašą, patvirtintą Kūno kultūros ir sporto departamento prie Lietuvos Respublikos Vyriausybės (toliau – departamentas) generalinio direktoriaus 2011 m. vasario 4 d. įsakymu Nr. V-24 </w:t>
      </w:r>
      <w:r w:rsidR="00A82DD2">
        <w:rPr>
          <w:caps/>
          <w:color w:val="000000"/>
        </w:rPr>
        <w:t>„D</w:t>
      </w:r>
      <w:r w:rsidR="00A82DD2">
        <w:rPr>
          <w:color w:val="000000"/>
        </w:rPr>
        <w:t xml:space="preserve">ėl Valstybės biudžeto lėšų skyrimo, naudojimo ir atsiskaitymo už panaudotas lėšas tvarkos aprašo patvirtinimo“ (Žin., 2011, Nr. </w:t>
      </w:r>
      <w:hyperlink r:id="rId10" w:tgtFrame="_blank" w:history="1">
        <w:r w:rsidR="00A82DD2">
          <w:rPr>
            <w:color w:val="0000FF" w:themeColor="hyperlink"/>
            <w:u w:val="single"/>
          </w:rPr>
          <w:t>18-910</w:t>
        </w:r>
      </w:hyperlink>
      <w:r w:rsidR="00A82DD2">
        <w:rPr>
          <w:color w:val="000000"/>
        </w:rPr>
        <w:t>):</w:t>
      </w:r>
    </w:p>
    <w:p w14:paraId="20CAF502" w14:textId="77777777" w:rsidR="00240840" w:rsidRDefault="009A48CD">
      <w:pPr>
        <w:widowControl w:val="0"/>
        <w:suppressAutoHyphens/>
        <w:ind w:firstLine="567"/>
        <w:jc w:val="both"/>
        <w:rPr>
          <w:color w:val="000000"/>
        </w:rPr>
      </w:pPr>
      <w:r w:rsidR="00A82DD2">
        <w:rPr>
          <w:color w:val="000000"/>
        </w:rPr>
        <w:t>1.1</w:t>
      </w:r>
      <w:r w:rsidR="00A82DD2">
        <w:rPr>
          <w:color w:val="000000"/>
        </w:rPr>
        <w:t>. išbraukiu 3.2 punkte žodžius „Departamento nustatyta tvarka pripažintoms“;</w:t>
      </w:r>
    </w:p>
    <w:p w14:paraId="20CAF503" w14:textId="77777777" w:rsidR="00240840" w:rsidRDefault="009A48CD">
      <w:pPr>
        <w:widowControl w:val="0"/>
        <w:suppressAutoHyphens/>
        <w:ind w:firstLine="567"/>
        <w:jc w:val="both"/>
        <w:rPr>
          <w:color w:val="000000"/>
        </w:rPr>
      </w:pPr>
      <w:r w:rsidR="00A82DD2">
        <w:rPr>
          <w:color w:val="000000"/>
        </w:rPr>
        <w:t>1.2</w:t>
      </w:r>
      <w:r w:rsidR="00A82DD2">
        <w:rPr>
          <w:color w:val="000000"/>
        </w:rPr>
        <w:t>. išbraukiu 4 punkte žodžius „ir Organizacijų pripažinimo tvarką“;</w:t>
      </w:r>
    </w:p>
    <w:p w14:paraId="20CAF504" w14:textId="77777777" w:rsidR="00240840" w:rsidRDefault="009A48CD">
      <w:pPr>
        <w:widowControl w:val="0"/>
        <w:suppressAutoHyphens/>
        <w:ind w:firstLine="567"/>
        <w:jc w:val="both"/>
        <w:rPr>
          <w:color w:val="000000"/>
        </w:rPr>
      </w:pPr>
      <w:r w:rsidR="00A82DD2">
        <w:rPr>
          <w:color w:val="000000"/>
        </w:rPr>
        <w:t>1.3</w:t>
      </w:r>
      <w:r w:rsidR="00A82DD2">
        <w:rPr>
          <w:color w:val="000000"/>
        </w:rPr>
        <w:t>. įrašau 6.4 punkte po žodžio „valstybės“ žodį „pinigų“;</w:t>
      </w:r>
    </w:p>
    <w:p w14:paraId="20CAF505" w14:textId="77777777" w:rsidR="00240840" w:rsidRDefault="009A48CD">
      <w:pPr>
        <w:widowControl w:val="0"/>
        <w:suppressAutoHyphens/>
        <w:ind w:firstLine="567"/>
        <w:jc w:val="both"/>
        <w:rPr>
          <w:color w:val="000000"/>
        </w:rPr>
      </w:pPr>
      <w:r w:rsidR="00A82DD2">
        <w:rPr>
          <w:color w:val="000000"/>
        </w:rPr>
        <w:t>1.4</w:t>
      </w:r>
      <w:r w:rsidR="00A82DD2">
        <w:rPr>
          <w:color w:val="000000"/>
        </w:rPr>
        <w:t>. išdėstau 7 punktą taip:</w:t>
      </w:r>
    </w:p>
    <w:p w14:paraId="20CAF506" w14:textId="77777777" w:rsidR="00240840" w:rsidRDefault="00A82DD2">
      <w:pPr>
        <w:widowControl w:val="0"/>
        <w:suppressAutoHyphens/>
        <w:ind w:firstLine="567"/>
        <w:jc w:val="both"/>
        <w:rPr>
          <w:color w:val="000000"/>
        </w:rPr>
      </w:pPr>
      <w:r>
        <w:rPr>
          <w:color w:val="000000"/>
        </w:rPr>
        <w:t>„</w:t>
      </w:r>
      <w:r>
        <w:rPr>
          <w:color w:val="000000"/>
        </w:rPr>
        <w:t>7</w:t>
      </w:r>
      <w:r>
        <w:rPr>
          <w:color w:val="000000"/>
        </w:rPr>
        <w:t>. Organizacija, siekianti gauti valstybės biudžeto lėšų, privalo pateikti Departamentui prašymą skirti lėšų, juridinių asmenų registre įregistruotų savo veiklos įstatų (nuostatų, statutų ar kito steigimo dokumento) kopiją, Programą, kurioje nurodomi Programos tikslai, uždaviniai ir konkrečios priemonės jiems pasiekti, taip pat – planuojami rezultatai įgyvendinus Programą. Jeigu prašymą skirti lėšų teikianti Organizacija anksčiau Departamentui yra teikusi atitinkamo steigimo dokumento kopiją ir šiame dokumente nurodyta informacija nepakito (apie tai nurodoma teikiamame prašyme), steigimo dokumento kopijos pakartotinai teikti nereikia.</w:t>
      </w:r>
    </w:p>
    <w:p w14:paraId="20CAF507" w14:textId="77777777" w:rsidR="00240840" w:rsidRDefault="00A82DD2">
      <w:pPr>
        <w:widowControl w:val="0"/>
        <w:suppressAutoHyphens/>
        <w:ind w:firstLine="567"/>
        <w:jc w:val="both"/>
        <w:rPr>
          <w:color w:val="000000"/>
        </w:rPr>
      </w:pPr>
      <w:r>
        <w:rPr>
          <w:color w:val="000000"/>
        </w:rPr>
        <w:t>Departamentas, savo iniciatyva skelbdamas konkursą konkrečioms kūno kultūros ir (ar) sporto sritims finansuoti, gali nustatyti papildomus reikalavimus Organizacijų teikiamoms Programoms ir (ar) paprašyti papildomos, nei šio punkto pirmojoje pastraipoje nurodyta, informacijos. Tai Departamentas nurodo savo interneto tinklalapyje ir leidinio „Valstybės žinios“ priede „Informaciniai pranešimai“, skelbdamas konkursą.“;</w:t>
      </w:r>
    </w:p>
    <w:p w14:paraId="20CAF508" w14:textId="77777777" w:rsidR="00240840" w:rsidRDefault="009A48CD">
      <w:pPr>
        <w:widowControl w:val="0"/>
        <w:suppressAutoHyphens/>
        <w:ind w:firstLine="567"/>
        <w:jc w:val="both"/>
        <w:rPr>
          <w:color w:val="000000"/>
        </w:rPr>
      </w:pPr>
      <w:r w:rsidR="00A82DD2">
        <w:rPr>
          <w:color w:val="000000"/>
        </w:rPr>
        <w:t>1.5</w:t>
      </w:r>
      <w:r w:rsidR="00A82DD2">
        <w:rPr>
          <w:color w:val="000000"/>
        </w:rPr>
        <w:t>. išdėstau 11 punktą taip:</w:t>
      </w:r>
    </w:p>
    <w:p w14:paraId="20CAF509" w14:textId="77777777" w:rsidR="00240840" w:rsidRDefault="00A82DD2">
      <w:pPr>
        <w:widowControl w:val="0"/>
        <w:suppressAutoHyphens/>
        <w:ind w:firstLine="567"/>
        <w:jc w:val="both"/>
        <w:rPr>
          <w:color w:val="000000"/>
        </w:rPr>
      </w:pPr>
      <w:r>
        <w:rPr>
          <w:color w:val="000000"/>
        </w:rPr>
        <w:t>„</w:t>
      </w:r>
      <w:r>
        <w:rPr>
          <w:color w:val="000000"/>
        </w:rPr>
        <w:t>11</w:t>
      </w:r>
      <w:r>
        <w:rPr>
          <w:color w:val="000000"/>
        </w:rPr>
        <w:t>. Jeigu Organizacija atsisako pasirašyti Sutartį ar praleidžia sutarčių pasirašymui nustatytą terminą, Komisija, esant poreikiui ir vadovaudamasi nustatytais kriterijais, teikia siūlymus Departamento generaliniam direktoriui dėl šių lėšų skyrimo kitoms Programoms finansuoti.“;</w:t>
      </w:r>
    </w:p>
    <w:p w14:paraId="20CAF50A" w14:textId="77777777" w:rsidR="00240840" w:rsidRDefault="009A48CD">
      <w:pPr>
        <w:widowControl w:val="0"/>
        <w:suppressAutoHyphens/>
        <w:ind w:firstLine="567"/>
        <w:jc w:val="both"/>
        <w:rPr>
          <w:color w:val="000000"/>
        </w:rPr>
      </w:pPr>
      <w:r w:rsidR="00A82DD2">
        <w:rPr>
          <w:color w:val="000000"/>
        </w:rPr>
        <w:t>1.6</w:t>
      </w:r>
      <w:r w:rsidR="00A82DD2">
        <w:rPr>
          <w:color w:val="000000"/>
        </w:rPr>
        <w:t>. išdėstau 12.3 punktą taip:</w:t>
      </w:r>
    </w:p>
    <w:p w14:paraId="20CAF50B" w14:textId="77777777" w:rsidR="00240840" w:rsidRDefault="00A82DD2">
      <w:pPr>
        <w:widowControl w:val="0"/>
        <w:suppressAutoHyphens/>
        <w:ind w:firstLine="567"/>
        <w:jc w:val="both"/>
        <w:rPr>
          <w:color w:val="000000"/>
        </w:rPr>
      </w:pPr>
      <w:r>
        <w:rPr>
          <w:color w:val="000000"/>
        </w:rPr>
        <w:t>„</w:t>
      </w:r>
      <w:r>
        <w:rPr>
          <w:color w:val="000000"/>
        </w:rPr>
        <w:t>12.3</w:t>
      </w:r>
      <w:r>
        <w:rPr>
          <w:color w:val="000000"/>
        </w:rPr>
        <w:t>. Departamentui pareikalavus, nebuvo pateikusios anksčiau gautų lėšų panaudojimą pagrindžiančių ir apmokėjimą įrodančių dokumentų kopijų. Taip pat nesvarstomos Programos tų Organizacijų, kurių atžvilgiu pradėtos bankroto, reorganizavimo, pertvarkymo ar likvidavimo procedūros ir (arba) kurių atžvilgiu taikomas turto areštas ir išieškojimas galėtų būti nukreiptas į Programos įgyvendinimui skirtas valstybės biudžeto lėšas.“;</w:t>
      </w:r>
    </w:p>
    <w:p w14:paraId="20CAF50C" w14:textId="77777777" w:rsidR="00240840" w:rsidRDefault="009A48CD">
      <w:pPr>
        <w:widowControl w:val="0"/>
        <w:suppressAutoHyphens/>
        <w:ind w:firstLine="567"/>
        <w:jc w:val="both"/>
        <w:rPr>
          <w:color w:val="000000"/>
        </w:rPr>
      </w:pPr>
      <w:r w:rsidR="00A82DD2">
        <w:rPr>
          <w:color w:val="000000"/>
        </w:rPr>
        <w:t>1.7</w:t>
      </w:r>
      <w:r w:rsidR="00A82DD2">
        <w:rPr>
          <w:color w:val="000000"/>
        </w:rPr>
        <w:t>. išdėstau 17.5 punktą taip:</w:t>
      </w:r>
    </w:p>
    <w:p w14:paraId="20CAF50D" w14:textId="77777777" w:rsidR="00240840" w:rsidRDefault="00A82DD2">
      <w:pPr>
        <w:widowControl w:val="0"/>
        <w:suppressAutoHyphens/>
        <w:ind w:firstLine="567"/>
        <w:jc w:val="both"/>
        <w:rPr>
          <w:color w:val="000000"/>
        </w:rPr>
      </w:pPr>
      <w:r>
        <w:rPr>
          <w:color w:val="000000"/>
        </w:rPr>
        <w:t>„</w:t>
      </w:r>
      <w:r>
        <w:rPr>
          <w:color w:val="000000"/>
        </w:rPr>
        <w:t>17.5</w:t>
      </w:r>
      <w:r>
        <w:rPr>
          <w:color w:val="000000"/>
        </w:rPr>
        <w:t>. teisės aktų nustatyta tvarka užtikrinti saugias ir sveikas sąlygas įgyvendinant priemones organizuojamų sporto renginių dalyviams ir žiūrovams;“</w:t>
      </w:r>
    </w:p>
    <w:p w14:paraId="20CAF50E" w14:textId="77777777" w:rsidR="00240840" w:rsidRDefault="009A48CD">
      <w:pPr>
        <w:widowControl w:val="0"/>
        <w:suppressAutoHyphens/>
        <w:ind w:firstLine="567"/>
        <w:jc w:val="both"/>
        <w:rPr>
          <w:color w:val="000000"/>
        </w:rPr>
      </w:pPr>
      <w:r w:rsidR="00A82DD2">
        <w:rPr>
          <w:color w:val="000000"/>
        </w:rPr>
        <w:t>1.8</w:t>
      </w:r>
      <w:r w:rsidR="00A82DD2">
        <w:rPr>
          <w:color w:val="000000"/>
        </w:rPr>
        <w:t>. papildau šiuo 17.9 punktu:</w:t>
      </w:r>
    </w:p>
    <w:p w14:paraId="20CAF50F" w14:textId="77777777" w:rsidR="00240840" w:rsidRDefault="00A82DD2">
      <w:pPr>
        <w:widowControl w:val="0"/>
        <w:suppressAutoHyphens/>
        <w:ind w:firstLine="567"/>
        <w:jc w:val="both"/>
        <w:rPr>
          <w:color w:val="000000"/>
        </w:rPr>
      </w:pPr>
      <w:r>
        <w:rPr>
          <w:color w:val="000000"/>
        </w:rPr>
        <w:t>„</w:t>
      </w:r>
      <w:r>
        <w:rPr>
          <w:color w:val="000000"/>
        </w:rPr>
        <w:t>17.9</w:t>
      </w:r>
      <w:r>
        <w:rPr>
          <w:color w:val="000000"/>
        </w:rPr>
        <w:t>. gautas valstybės biudžeto lėšas laikyti atskiroje sąskaitoje banke.“;</w:t>
      </w:r>
    </w:p>
    <w:p w14:paraId="20CAF510" w14:textId="77777777" w:rsidR="00240840" w:rsidRDefault="009A48CD">
      <w:pPr>
        <w:widowControl w:val="0"/>
        <w:suppressAutoHyphens/>
        <w:ind w:firstLine="567"/>
        <w:jc w:val="both"/>
        <w:rPr>
          <w:color w:val="000000"/>
        </w:rPr>
      </w:pPr>
      <w:r w:rsidR="00A82DD2">
        <w:rPr>
          <w:color w:val="000000"/>
        </w:rPr>
        <w:t>1.9</w:t>
      </w:r>
      <w:r w:rsidR="00A82DD2">
        <w:rPr>
          <w:color w:val="000000"/>
        </w:rPr>
        <w:t>. įrašau 18 punkte po žodžio „skelbiamos“ žodžius „leidinyje „Valstybės žinios“ ir“;</w:t>
      </w:r>
    </w:p>
    <w:p w14:paraId="20CAF511" w14:textId="77777777" w:rsidR="00240840" w:rsidRDefault="009A48CD">
      <w:pPr>
        <w:widowControl w:val="0"/>
        <w:suppressAutoHyphens/>
        <w:ind w:firstLine="567"/>
        <w:jc w:val="both"/>
        <w:rPr>
          <w:color w:val="000000"/>
        </w:rPr>
      </w:pPr>
      <w:r w:rsidR="00A82DD2">
        <w:rPr>
          <w:color w:val="000000"/>
        </w:rPr>
        <w:t>1.10</w:t>
      </w:r>
      <w:r w:rsidR="00A82DD2">
        <w:rPr>
          <w:color w:val="000000"/>
        </w:rPr>
        <w:t>. išdėstau 20 punktą taip:</w:t>
      </w:r>
    </w:p>
    <w:p w14:paraId="20CAF512" w14:textId="77777777" w:rsidR="00240840" w:rsidRDefault="00A82DD2">
      <w:pPr>
        <w:widowControl w:val="0"/>
        <w:suppressAutoHyphens/>
        <w:ind w:firstLine="567"/>
        <w:jc w:val="both"/>
        <w:rPr>
          <w:color w:val="000000"/>
        </w:rPr>
      </w:pPr>
      <w:r>
        <w:rPr>
          <w:color w:val="000000"/>
        </w:rPr>
        <w:t>„</w:t>
      </w:r>
      <w:r>
        <w:rPr>
          <w:color w:val="000000"/>
        </w:rPr>
        <w:t>20</w:t>
      </w:r>
      <w:r>
        <w:rPr>
          <w:color w:val="000000"/>
        </w:rPr>
        <w:t>. Organizacija pasirašytus Sutarties egzempliorius (su visais priedais) privalo pateikti Departamentui ne vėliau kaip per 30 kalendorinių dienų nuo sprendimo skirti valstybės biudžeto lėšų Programos įgyvendinimui priėmimo ir šio sprendimo kopijos išsiuntimo Organizacijai dienos.“;</w:t>
      </w:r>
    </w:p>
    <w:p w14:paraId="20CAF513" w14:textId="77777777" w:rsidR="00240840" w:rsidRDefault="009A48CD">
      <w:pPr>
        <w:widowControl w:val="0"/>
        <w:suppressAutoHyphens/>
        <w:ind w:firstLine="567"/>
        <w:jc w:val="both"/>
        <w:rPr>
          <w:color w:val="000000"/>
        </w:rPr>
      </w:pPr>
      <w:r w:rsidR="00A82DD2">
        <w:rPr>
          <w:color w:val="000000"/>
        </w:rPr>
        <w:t>1.11</w:t>
      </w:r>
      <w:r w:rsidR="00A82DD2">
        <w:rPr>
          <w:color w:val="000000"/>
        </w:rPr>
        <w:t>. pripažįstu netekusiu galios 21 ir 22 punktus;</w:t>
      </w:r>
    </w:p>
    <w:p w14:paraId="20CAF514" w14:textId="77777777" w:rsidR="00240840" w:rsidRDefault="009A48CD">
      <w:pPr>
        <w:widowControl w:val="0"/>
        <w:suppressAutoHyphens/>
        <w:ind w:firstLine="567"/>
        <w:jc w:val="both"/>
        <w:rPr>
          <w:color w:val="000000"/>
        </w:rPr>
      </w:pPr>
      <w:r w:rsidR="00A82DD2">
        <w:rPr>
          <w:color w:val="000000"/>
        </w:rPr>
        <w:t>1.12</w:t>
      </w:r>
      <w:r w:rsidR="00A82DD2">
        <w:rPr>
          <w:color w:val="000000"/>
        </w:rPr>
        <w:t>. pripažįstu netekusiu galios 25 punktą;</w:t>
      </w:r>
    </w:p>
    <w:p w14:paraId="20CAF515" w14:textId="77777777" w:rsidR="00240840" w:rsidRDefault="009A48CD">
      <w:pPr>
        <w:widowControl w:val="0"/>
        <w:suppressAutoHyphens/>
        <w:ind w:firstLine="567"/>
        <w:jc w:val="both"/>
        <w:rPr>
          <w:color w:val="000000"/>
        </w:rPr>
      </w:pPr>
      <w:r w:rsidR="00A82DD2">
        <w:rPr>
          <w:color w:val="000000"/>
        </w:rPr>
        <w:t>1.13</w:t>
      </w:r>
      <w:r w:rsidR="00A82DD2">
        <w:rPr>
          <w:color w:val="000000"/>
        </w:rPr>
        <w:t>. išdėstau 34 punktą taip:</w:t>
      </w:r>
    </w:p>
    <w:p w14:paraId="20CAF516" w14:textId="77777777" w:rsidR="00240840" w:rsidRDefault="00A82DD2">
      <w:pPr>
        <w:widowControl w:val="0"/>
        <w:suppressAutoHyphens/>
        <w:ind w:firstLine="567"/>
        <w:jc w:val="both"/>
        <w:rPr>
          <w:color w:val="000000"/>
        </w:rPr>
      </w:pPr>
      <w:r>
        <w:rPr>
          <w:color w:val="000000"/>
        </w:rPr>
        <w:t>„</w:t>
      </w:r>
      <w:r>
        <w:rPr>
          <w:color w:val="000000"/>
        </w:rPr>
        <w:t>34</w:t>
      </w:r>
      <w:r>
        <w:rPr>
          <w:color w:val="000000"/>
        </w:rPr>
        <w:t>. Jeigu patikrinus šio Aprašo 31 punkte nurodytas ataskaitas randama pažeidimų, Departamentas nustato protingą (ne trumpesnį kaip 1 dienos ir ne ilgesnį kaip 14 dienų) terminą jiems pašalinti. Jeigu per nustatytą terminą pažeidimai nepašalinami, Sutartis nutraukiama.“;</w:t>
      </w:r>
    </w:p>
    <w:p w14:paraId="20CAF517" w14:textId="77777777" w:rsidR="00240840" w:rsidRDefault="009A48CD">
      <w:pPr>
        <w:widowControl w:val="0"/>
        <w:suppressAutoHyphens/>
        <w:ind w:firstLine="567"/>
        <w:jc w:val="both"/>
        <w:rPr>
          <w:color w:val="000000"/>
        </w:rPr>
      </w:pPr>
      <w:r w:rsidR="00A82DD2">
        <w:rPr>
          <w:color w:val="000000"/>
        </w:rPr>
        <w:t>1.14</w:t>
      </w:r>
      <w:r w:rsidR="00A82DD2">
        <w:rPr>
          <w:color w:val="000000"/>
        </w:rPr>
        <w:t>. išdėstau 42 punktą taip:</w:t>
      </w:r>
    </w:p>
    <w:p w14:paraId="20CAF518" w14:textId="77777777" w:rsidR="00240840" w:rsidRDefault="00A82DD2">
      <w:pPr>
        <w:widowControl w:val="0"/>
        <w:suppressAutoHyphens/>
        <w:ind w:firstLine="567"/>
        <w:jc w:val="both"/>
        <w:rPr>
          <w:color w:val="000000"/>
        </w:rPr>
      </w:pPr>
      <w:r>
        <w:rPr>
          <w:color w:val="000000"/>
        </w:rPr>
        <w:t>„</w:t>
      </w:r>
      <w:r>
        <w:rPr>
          <w:color w:val="000000"/>
        </w:rPr>
        <w:t>42</w:t>
      </w:r>
      <w:r>
        <w:rPr>
          <w:color w:val="000000"/>
        </w:rPr>
        <w:t>. Organizacija, įvykdžiusi priemonę, privalo Sutartyje nustatytais terminais pateikti Departamentui ataskaitas, kurių formos patvirtinamos atskiru Departamento generalinio direktoriaus įsakymu ir skelbiamos leidinyje „Valstybės žinios“ ir Departamento interneto tinklalapyje.</w:t>
      </w:r>
    </w:p>
    <w:p w14:paraId="20CAF519" w14:textId="77777777" w:rsidR="00240840" w:rsidRDefault="00A82DD2">
      <w:pPr>
        <w:widowControl w:val="0"/>
        <w:suppressAutoHyphens/>
        <w:ind w:firstLine="567"/>
        <w:jc w:val="both"/>
        <w:rPr>
          <w:color w:val="000000"/>
        </w:rPr>
      </w:pPr>
      <w:r>
        <w:rPr>
          <w:color w:val="000000"/>
        </w:rPr>
        <w:t>Šio aprašo 7 punkto antrojoje pastraipoje nurodytu atveju Departamento generalinis direktorius gali nustatyti, kad Programos vykdytojai privalo pateikti ne visas šio punkto pirmojoje pastraipoje nurodytas ataskaitas, ar įpareigoti pateikti papildomas, nei šio punkto pirmojoje pastraipoje nurodytos, ataskaitas ir nustatyti šių ataskaitų pateikimo terminus.“;</w:t>
      </w:r>
    </w:p>
    <w:p w14:paraId="20CAF51A" w14:textId="77777777" w:rsidR="00240840" w:rsidRDefault="009A48CD">
      <w:pPr>
        <w:widowControl w:val="0"/>
        <w:suppressAutoHyphens/>
        <w:ind w:firstLine="567"/>
        <w:jc w:val="both"/>
        <w:rPr>
          <w:color w:val="000000"/>
        </w:rPr>
      </w:pPr>
      <w:r w:rsidR="00A82DD2">
        <w:rPr>
          <w:color w:val="000000"/>
        </w:rPr>
        <w:t>1.15</w:t>
      </w:r>
      <w:r w:rsidR="00A82DD2">
        <w:rPr>
          <w:color w:val="000000"/>
        </w:rPr>
        <w:t>. išdėstau 48.1 punktą taip:</w:t>
      </w:r>
    </w:p>
    <w:p w14:paraId="20CAF51B" w14:textId="77777777" w:rsidR="00240840" w:rsidRDefault="00A82DD2">
      <w:pPr>
        <w:widowControl w:val="0"/>
        <w:suppressAutoHyphens/>
        <w:ind w:firstLine="567"/>
        <w:jc w:val="both"/>
        <w:rPr>
          <w:color w:val="000000"/>
        </w:rPr>
      </w:pPr>
      <w:r>
        <w:rPr>
          <w:color w:val="000000"/>
        </w:rPr>
        <w:t>„</w:t>
      </w:r>
      <w:r>
        <w:rPr>
          <w:color w:val="000000"/>
        </w:rPr>
        <w:t>48.1</w:t>
      </w:r>
      <w:r>
        <w:rPr>
          <w:color w:val="000000"/>
        </w:rPr>
        <w:t>. nustatyti protingą terminą (nuo 1 iki 14 dienų) pažeidimams pašalinti. Konkretus terminas nustatomas atsižvelgiant į pažeidimų sudėtingumą. Organizacija, pašalinusi pažeidimus, apie tai raštu privalo informuoti Departamentą;“;</w:t>
      </w:r>
    </w:p>
    <w:p w14:paraId="20CAF51C" w14:textId="77777777" w:rsidR="00240840" w:rsidRDefault="009A48CD">
      <w:pPr>
        <w:widowControl w:val="0"/>
        <w:suppressAutoHyphens/>
        <w:ind w:firstLine="567"/>
        <w:jc w:val="both"/>
        <w:rPr>
          <w:color w:val="000000"/>
        </w:rPr>
      </w:pPr>
      <w:r w:rsidR="00A82DD2">
        <w:rPr>
          <w:color w:val="000000"/>
        </w:rPr>
        <w:t>1.16</w:t>
      </w:r>
      <w:r w:rsidR="00A82DD2">
        <w:rPr>
          <w:color w:val="000000"/>
        </w:rPr>
        <w:t>. išdėstau 48.2 punktą taip:</w:t>
      </w:r>
    </w:p>
    <w:p w14:paraId="20CAF51D" w14:textId="77777777" w:rsidR="00240840" w:rsidRDefault="00A82DD2">
      <w:pPr>
        <w:widowControl w:val="0"/>
        <w:suppressAutoHyphens/>
        <w:ind w:firstLine="567"/>
        <w:jc w:val="both"/>
        <w:rPr>
          <w:color w:val="000000"/>
        </w:rPr>
      </w:pPr>
      <w:r>
        <w:rPr>
          <w:color w:val="000000"/>
        </w:rPr>
        <w:t>„</w:t>
      </w:r>
      <w:r>
        <w:rPr>
          <w:color w:val="000000"/>
        </w:rPr>
        <w:t>48.2</w:t>
      </w:r>
      <w:r>
        <w:rPr>
          <w:color w:val="000000"/>
        </w:rPr>
        <w:t>. sustabdyti biudžeto lėšų pervedimą Organizacijai iki pažeidimų pašalinimo;“.</w:t>
      </w:r>
    </w:p>
    <w:p w14:paraId="20CAF520" w14:textId="79006224" w:rsidR="00240840" w:rsidRPr="00A82DD2" w:rsidRDefault="009A48CD" w:rsidP="00A82DD2">
      <w:pPr>
        <w:widowControl w:val="0"/>
        <w:suppressAutoHyphens/>
        <w:ind w:firstLine="567"/>
        <w:jc w:val="both"/>
        <w:rPr>
          <w:color w:val="000000"/>
        </w:rPr>
      </w:pPr>
      <w:r w:rsidR="00A82DD2">
        <w:rPr>
          <w:color w:val="000000"/>
        </w:rPr>
        <w:t>2</w:t>
      </w:r>
      <w:r w:rsidR="00A82DD2">
        <w:rPr>
          <w:color w:val="000000"/>
        </w:rPr>
        <w:t>. N u s t a t a u, kad šio įsakymo 1 punkte nustatyti pakeitimai iki šio įsakymo įsigaliojimo pateiktų nevyriausybinių kūno kultūros ir sporto organizacijų prašymų dėl valstybės biudžeto lėšų skyrimo nagrinėjimui, priimtų departamento sprendimų dėl lėšų skyrimo nevyriausybinėms kūno kultūros ir sporto organizacijoms ir tarp departamento ir nevyriausybinių kūno kultūros ir sporto organizacijų sudarytų valstybės biudžeto lėšų naudojimo sutarčių, kurių galiojimo terminas nėra pasibaigęs, įgyvendinimui netaikomi.</w:t>
      </w:r>
    </w:p>
    <w:p w14:paraId="55E0E892" w14:textId="5087EEF6" w:rsidR="00A82DD2" w:rsidRDefault="00A82DD2">
      <w:pPr>
        <w:widowControl w:val="0"/>
        <w:tabs>
          <w:tab w:val="right" w:pos="9071"/>
        </w:tabs>
        <w:suppressAutoHyphens/>
      </w:pPr>
    </w:p>
    <w:p w14:paraId="332316EC" w14:textId="77777777" w:rsidR="00A82DD2" w:rsidRDefault="00A82DD2">
      <w:pPr>
        <w:widowControl w:val="0"/>
        <w:tabs>
          <w:tab w:val="right" w:pos="9071"/>
        </w:tabs>
        <w:suppressAutoHyphens/>
      </w:pPr>
      <w:bookmarkStart w:id="0" w:name="_GoBack"/>
      <w:bookmarkEnd w:id="0"/>
    </w:p>
    <w:p w14:paraId="643336EC" w14:textId="77777777" w:rsidR="00A82DD2" w:rsidRDefault="00A82DD2">
      <w:pPr>
        <w:widowControl w:val="0"/>
        <w:tabs>
          <w:tab w:val="right" w:pos="9071"/>
        </w:tabs>
        <w:suppressAutoHyphens/>
      </w:pPr>
    </w:p>
    <w:p w14:paraId="20CAF523" w14:textId="43E5FC39" w:rsidR="00240840" w:rsidRDefault="00A82DD2" w:rsidP="00A82DD2">
      <w:pPr>
        <w:widowControl w:val="0"/>
        <w:tabs>
          <w:tab w:val="right" w:pos="9071"/>
        </w:tabs>
        <w:suppressAutoHyphens/>
        <w:rPr>
          <w:color w:val="000000"/>
        </w:rPr>
      </w:pPr>
      <w:r>
        <w:rPr>
          <w:caps/>
          <w:color w:val="000000"/>
        </w:rPr>
        <w:t xml:space="preserve">Generalinis direktorius </w:t>
      </w:r>
      <w:r>
        <w:rPr>
          <w:caps/>
          <w:color w:val="000000"/>
        </w:rPr>
        <w:tab/>
        <w:t>Klemensas Rimšelis</w:t>
      </w:r>
    </w:p>
    <w:sectPr w:rsidR="00240840">
      <w:headerReference w:type="even" r:id="rId11"/>
      <w:headerReference w:type="default" r:id="rId12"/>
      <w:footerReference w:type="even" r:id="rId13"/>
      <w:footerReference w:type="default" r:id="rId14"/>
      <w:headerReference w:type="first" r:id="rId15"/>
      <w:footerReference w:type="first" r:id="rId1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AF527" w14:textId="77777777" w:rsidR="00240840" w:rsidRDefault="00A82DD2">
      <w:r>
        <w:separator/>
      </w:r>
    </w:p>
  </w:endnote>
  <w:endnote w:type="continuationSeparator" w:id="0">
    <w:p w14:paraId="20CAF528" w14:textId="77777777" w:rsidR="00240840" w:rsidRDefault="00A8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AF52B" w14:textId="77777777" w:rsidR="00240840" w:rsidRDefault="00240840">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AF52C" w14:textId="77777777" w:rsidR="00240840" w:rsidRDefault="00240840">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AF52E" w14:textId="77777777" w:rsidR="00240840" w:rsidRDefault="00240840">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AF525" w14:textId="77777777" w:rsidR="00240840" w:rsidRDefault="00A82DD2">
      <w:r>
        <w:separator/>
      </w:r>
    </w:p>
  </w:footnote>
  <w:footnote w:type="continuationSeparator" w:id="0">
    <w:p w14:paraId="20CAF526" w14:textId="77777777" w:rsidR="00240840" w:rsidRDefault="00A82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AF529" w14:textId="77777777" w:rsidR="00240840" w:rsidRDefault="00240840">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AF52A" w14:textId="77777777" w:rsidR="00240840" w:rsidRDefault="00240840">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AF52D" w14:textId="77777777" w:rsidR="00240840" w:rsidRDefault="00240840">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425"/>
    <w:rsid w:val="00240840"/>
    <w:rsid w:val="00602425"/>
    <w:rsid w:val="009A48CD"/>
    <w:rsid w:val="00A82DD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CA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82DD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82D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80E05EBAED8D"/>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3736</Words>
  <Characters>2131</Characters>
  <Application>Microsoft Office Word</Application>
  <DocSecurity>0</DocSecurity>
  <Lines>17</Lines>
  <Paragraphs>11</Paragraphs>
  <ScaleCrop>false</ScaleCrop>
  <Company>Teisines informacijos centras</Company>
  <LinksUpToDate>false</LinksUpToDate>
  <CharactersWithSpaces>5856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2015-09-30T16:42:00Z</dcterms:created>
  <dc:creator>Kamilija</dc:creator>
  <lastModifiedBy>GRUNDAITĖ Aistė</lastModifiedBy>
  <dcterms:modified xsi:type="dcterms:W3CDTF">2016-02-19T07:24:00Z</dcterms:modified>
  <revision>4</revision>
  <dc:title>KŪNO KULTŪROS IR SPORTO DEPARTAMENTO</dc:title>
</coreProperties>
</file>