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5EB59" w14:textId="77777777" w:rsidR="00F23E54" w:rsidRDefault="00F23E54">
      <w:pPr>
        <w:tabs>
          <w:tab w:val="center" w:pos="4153"/>
          <w:tab w:val="right" w:pos="8306"/>
        </w:tabs>
        <w:rPr>
          <w:lang w:val="en-GB"/>
        </w:rPr>
      </w:pPr>
    </w:p>
    <w:p w14:paraId="2D15EB5A" w14:textId="77777777" w:rsidR="00F23E54" w:rsidRDefault="000F521E">
      <w:pPr>
        <w:widowControl w:val="0"/>
        <w:jc w:val="center"/>
      </w:pPr>
      <w:r>
        <w:pict w14:anchorId="2D15EB6D">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t>LIETUVOS RESPUBLIKOS VYRIAUSYBĖ</w:t>
      </w:r>
    </w:p>
    <w:p w14:paraId="2D15EB5B" w14:textId="77777777" w:rsidR="00F23E54" w:rsidRDefault="000F521E">
      <w:pPr>
        <w:widowControl w:val="0"/>
        <w:jc w:val="center"/>
      </w:pPr>
      <w:r>
        <w:t>N U T A R I M A S</w:t>
      </w:r>
    </w:p>
    <w:p w14:paraId="2D15EB5C" w14:textId="77777777" w:rsidR="00F23E54" w:rsidRDefault="00F23E54">
      <w:pPr>
        <w:widowControl w:val="0"/>
        <w:jc w:val="center"/>
        <w:rPr>
          <w:b/>
        </w:rPr>
      </w:pPr>
    </w:p>
    <w:p w14:paraId="2D15EB5D" w14:textId="77777777" w:rsidR="00F23E54" w:rsidRDefault="000F521E">
      <w:pPr>
        <w:widowControl w:val="0"/>
        <w:jc w:val="center"/>
        <w:rPr>
          <w:b/>
        </w:rPr>
      </w:pPr>
      <w:r>
        <w:rPr>
          <w:b/>
        </w:rPr>
        <w:t xml:space="preserve">DĖL </w:t>
      </w:r>
      <w:r>
        <w:rPr>
          <w:b/>
          <w:bCs/>
        </w:rPr>
        <w:t>LIETUVOS RESPUBLIKOS VYRIAUSYBĖS 2001 M. SPALIO 19 D. NUTARIMO NR. 1250 „DĖL PRIPAŽINTO NEREIKALINGU ARBA NETINKAMU (NEGALIMU) NAUDOTI VALSTYBĖS IR SAVIVALDYBIŲ TURTO</w:t>
      </w:r>
      <w:r>
        <w:rPr>
          <w:b/>
          <w:bCs/>
        </w:rPr>
        <w:t xml:space="preserve"> NURAŠYMO, IŠARDYMO IR LIKVIDAVIMO TVARKOS APRAŠO PATVIRTINIMO“ PAPILDYMO</w:t>
      </w:r>
    </w:p>
    <w:p w14:paraId="2D15EB5E" w14:textId="77777777" w:rsidR="00F23E54" w:rsidRDefault="00F23E54">
      <w:pPr>
        <w:widowControl w:val="0"/>
      </w:pPr>
    </w:p>
    <w:p w14:paraId="2D15EB5F" w14:textId="77777777" w:rsidR="00F23E54" w:rsidRDefault="000F521E">
      <w:pPr>
        <w:widowControl w:val="0"/>
        <w:jc w:val="center"/>
      </w:pPr>
      <w:r>
        <w:t>2012 m. vasario 2 d. Nr. 106</w:t>
      </w:r>
    </w:p>
    <w:p w14:paraId="2D15EB60" w14:textId="77777777" w:rsidR="00F23E54" w:rsidRDefault="000F521E">
      <w:pPr>
        <w:widowControl w:val="0"/>
        <w:jc w:val="center"/>
      </w:pPr>
      <w:r>
        <w:t>Vilnius</w:t>
      </w:r>
    </w:p>
    <w:p w14:paraId="2D15EB61" w14:textId="77777777" w:rsidR="00F23E54" w:rsidRDefault="00F23E54">
      <w:pPr>
        <w:widowControl w:val="0"/>
        <w:ind w:firstLine="567"/>
        <w:jc w:val="both"/>
      </w:pPr>
    </w:p>
    <w:p w14:paraId="2D15EB62" w14:textId="77777777" w:rsidR="00F23E54" w:rsidRDefault="000F521E">
      <w:pPr>
        <w:widowControl w:val="0"/>
        <w:ind w:firstLine="567"/>
        <w:jc w:val="both"/>
      </w:pPr>
      <w:r>
        <w:t>Lietuvos Respublikos Vyriausybė n u t a r i a:</w:t>
      </w:r>
    </w:p>
    <w:p w14:paraId="2D15EB63" w14:textId="77777777" w:rsidR="00F23E54" w:rsidRDefault="000F521E">
      <w:pPr>
        <w:widowControl w:val="0"/>
        <w:ind w:firstLine="567"/>
        <w:jc w:val="both"/>
      </w:pPr>
      <w:r>
        <w:t>Papildyti Lietuvos Respublikos Vyriausybės 2001 m. spalio 19 d. nutarimą Nr. 1250 „Dėl Pripaži</w:t>
      </w:r>
      <w:r>
        <w:t xml:space="preserve">nto nereikalingu arba netinkamu (negalimu) naudoti valstybės ir savivaldybių turto nurašymo, išardymo ir likvidavimo tvarkos aprašo patvirtinimo“ (Žin., 2001, Nr. </w:t>
      </w:r>
      <w:r>
        <w:rPr>
          <w:color w:val="000000"/>
        </w:rPr>
        <w:t>90-3175</w:t>
      </w:r>
      <w:r>
        <w:t xml:space="preserve">; 2007, Nr. </w:t>
      </w:r>
      <w:r>
        <w:rPr>
          <w:color w:val="000000"/>
        </w:rPr>
        <w:t>100-4077</w:t>
      </w:r>
      <w:r>
        <w:t>; 2008, Nr. 123-4672) 2</w:t>
      </w:r>
      <w:r>
        <w:rPr>
          <w:vertAlign w:val="superscript"/>
        </w:rPr>
        <w:t>2</w:t>
      </w:r>
      <w:r>
        <w:t xml:space="preserve"> punktu:</w:t>
      </w:r>
    </w:p>
    <w:p w14:paraId="2D15EB66" w14:textId="4DD078AA" w:rsidR="00F23E54" w:rsidRDefault="000F521E">
      <w:pPr>
        <w:widowControl w:val="0"/>
        <w:ind w:firstLine="567"/>
        <w:jc w:val="both"/>
      </w:pPr>
      <w:r>
        <w:t>„</w:t>
      </w:r>
      <w:r>
        <w:t>2</w:t>
      </w:r>
      <w:r>
        <w:rPr>
          <w:vertAlign w:val="superscript"/>
        </w:rPr>
        <w:t>2</w:t>
      </w:r>
      <w:r>
        <w:t>. Nustatyti, kad tais atveja</w:t>
      </w:r>
      <w:r>
        <w:t>is, kai nėra asmens, valdančio valstybės nekilnojamąjį turtą patikėjimo teise, arba valstybės nekilnojamąjį turtą valdo asmuo, kuriam pagal galiojančius teisės aktus negali būti perduotas valstybės turtas valdyti, naudoti ir disponuoti juo patikėjimo teise</w:t>
      </w:r>
      <w:r>
        <w:t>,</w:t>
      </w:r>
      <w:r>
        <w:rPr>
          <w:sz w:val="22"/>
          <w:szCs w:val="22"/>
        </w:rPr>
        <w:t xml:space="preserve"> </w:t>
      </w:r>
      <w:r>
        <w:t>sprendimą dėl valstybės nekilnojamojo turto pripažinimo nereikalingu valstybės funkcijoms įgyvendinti priima Lietuvos Respublikos Vyriausybė. Tokiems sprendimams netaikomas šiuo nutarimu patvirtinto Pripažinto nereikalingu arba netinkamu (negalimu) naudo</w:t>
      </w:r>
      <w:r>
        <w:t>ti valstybės ir savivaldybių turto nurašymo, išardymo ir likvidavimo tvarkos aprašo II skyrius.“</w:t>
      </w:r>
    </w:p>
    <w:p w14:paraId="51B1DD96" w14:textId="77777777" w:rsidR="000F521E" w:rsidRDefault="000F521E">
      <w:pPr>
        <w:widowControl w:val="0"/>
        <w:tabs>
          <w:tab w:val="right" w:pos="9071"/>
        </w:tabs>
      </w:pPr>
    </w:p>
    <w:p w14:paraId="0C2E2374" w14:textId="77777777" w:rsidR="000F521E" w:rsidRDefault="000F521E">
      <w:pPr>
        <w:widowControl w:val="0"/>
        <w:tabs>
          <w:tab w:val="right" w:pos="9071"/>
        </w:tabs>
      </w:pPr>
    </w:p>
    <w:p w14:paraId="6112C7AB" w14:textId="77777777" w:rsidR="000F521E" w:rsidRDefault="000F521E">
      <w:pPr>
        <w:widowControl w:val="0"/>
        <w:tabs>
          <w:tab w:val="right" w:pos="9071"/>
        </w:tabs>
      </w:pPr>
    </w:p>
    <w:p w14:paraId="2D15EB67" w14:textId="2F8E9670" w:rsidR="00F23E54" w:rsidRDefault="000F521E">
      <w:pPr>
        <w:widowControl w:val="0"/>
        <w:tabs>
          <w:tab w:val="right" w:pos="9071"/>
        </w:tabs>
      </w:pPr>
      <w:r>
        <w:t>MINISTRAS PIRMININKAS</w:t>
      </w:r>
      <w:r>
        <w:tab/>
        <w:t>ANDRIUS KUBILIUS</w:t>
      </w:r>
    </w:p>
    <w:p w14:paraId="2D15EB68" w14:textId="77777777" w:rsidR="00F23E54" w:rsidRDefault="00F23E54">
      <w:pPr>
        <w:widowControl w:val="0"/>
        <w:tabs>
          <w:tab w:val="right" w:pos="9071"/>
        </w:tabs>
      </w:pPr>
    </w:p>
    <w:p w14:paraId="2882E39C" w14:textId="77777777" w:rsidR="000F521E" w:rsidRDefault="000F521E">
      <w:pPr>
        <w:widowControl w:val="0"/>
        <w:tabs>
          <w:tab w:val="right" w:pos="9071"/>
        </w:tabs>
      </w:pPr>
    </w:p>
    <w:p w14:paraId="40628E25" w14:textId="77777777" w:rsidR="000F521E" w:rsidRDefault="000F521E">
      <w:pPr>
        <w:widowControl w:val="0"/>
        <w:tabs>
          <w:tab w:val="right" w:pos="9071"/>
        </w:tabs>
      </w:pPr>
      <w:bookmarkStart w:id="0" w:name="_GoBack"/>
      <w:bookmarkEnd w:id="0"/>
    </w:p>
    <w:p w14:paraId="2D15EB69" w14:textId="77777777" w:rsidR="00F23E54" w:rsidRDefault="000F521E">
      <w:pPr>
        <w:widowControl w:val="0"/>
        <w:tabs>
          <w:tab w:val="right" w:pos="9071"/>
        </w:tabs>
      </w:pPr>
      <w:r>
        <w:t>FINANSŲ MINISTRĖ</w:t>
      </w:r>
      <w:r>
        <w:tab/>
        <w:t>INGRIDA ŠIMONYTĖ</w:t>
      </w:r>
    </w:p>
    <w:p w14:paraId="2D15EB6A" w14:textId="054E2900" w:rsidR="00F23E54" w:rsidRDefault="00F23E54">
      <w:pPr>
        <w:widowControl w:val="0"/>
        <w:tabs>
          <w:tab w:val="right" w:pos="9071"/>
        </w:tabs>
      </w:pPr>
    </w:p>
    <w:p w14:paraId="2D15EB6C" w14:textId="077646B3" w:rsidR="00F23E54" w:rsidRDefault="000F521E"/>
    <w:sectPr w:rsidR="00F23E5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5EB70" w14:textId="77777777" w:rsidR="00F23E54" w:rsidRDefault="000F521E">
      <w:r>
        <w:separator/>
      </w:r>
    </w:p>
  </w:endnote>
  <w:endnote w:type="continuationSeparator" w:id="0">
    <w:p w14:paraId="2D15EB71" w14:textId="77777777" w:rsidR="00F23E54" w:rsidRDefault="000F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EB76" w14:textId="77777777" w:rsidR="00F23E54" w:rsidRDefault="00F23E5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EB77" w14:textId="77777777" w:rsidR="00F23E54" w:rsidRDefault="00F23E5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EB79" w14:textId="77777777" w:rsidR="00F23E54" w:rsidRDefault="00F23E5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5EB6E" w14:textId="77777777" w:rsidR="00F23E54" w:rsidRDefault="000F521E">
      <w:r>
        <w:separator/>
      </w:r>
    </w:p>
  </w:footnote>
  <w:footnote w:type="continuationSeparator" w:id="0">
    <w:p w14:paraId="2D15EB6F" w14:textId="77777777" w:rsidR="00F23E54" w:rsidRDefault="000F5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EB72" w14:textId="77777777" w:rsidR="00F23E54" w:rsidRDefault="000F521E">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2D15EB73" w14:textId="77777777" w:rsidR="00F23E54" w:rsidRDefault="00F23E54">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EB74" w14:textId="77777777" w:rsidR="00F23E54" w:rsidRDefault="000F521E">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9</w:t>
    </w:r>
    <w:r>
      <w:rPr>
        <w:sz w:val="22"/>
      </w:rPr>
      <w:fldChar w:fldCharType="end"/>
    </w:r>
  </w:p>
  <w:p w14:paraId="2D15EB75" w14:textId="77777777" w:rsidR="00F23E54" w:rsidRDefault="00F23E54">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EB78" w14:textId="77777777" w:rsidR="00F23E54" w:rsidRDefault="00F23E5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F521E"/>
    <w:rsid w:val="004C66E7"/>
    <w:rsid w:val="00F23E5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15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F521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F52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58"/>
    <w:rsid w:val="00766D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66D5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66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914</Words>
  <Characters>521</Characters>
  <Application>Microsoft Office Word</Application>
  <DocSecurity>0</DocSecurity>
  <Lines>4</Lines>
  <Paragraphs>2</Paragraphs>
  <ScaleCrop>false</ScaleCrop>
  <Company>LRVK</Company>
  <LinksUpToDate>false</LinksUpToDate>
  <CharactersWithSpaces>1433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2014-11-20T11:43:00Z</dcterms:created>
  <dc:creator>lrvk</dc:creator>
  <lastModifiedBy>BODIN Aušra</lastModifiedBy>
  <lastPrinted>2012-01-30T10:05:00Z</lastPrinted>
  <dcterms:modified xsi:type="dcterms:W3CDTF">2017-01-10T13:24:00Z</dcterms:modified>
  <revision>3</revision>
  <dc:title>DĖL LIETUVOS RESPUBLIKOS VYRIAUSYBĖS 2001 M</dc:title>
</coreProperties>
</file>