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VIETOS SAVIVALDOS ĮSTATYMO 6 IR 7 STRAIPSNIŲ PAKEITIMO ĮSTATYMAS</w:t>
      </w:r>
    </w:p>
    <w:p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lapkričio 26 d. Nr. XII-620 </w:t>
      </w:r>
    </w:p>
    <w:p>
      <w:pPr>
        <w:keepLines/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1994, Nr. </w:t>
      </w:r>
      <w:fldSimple w:instr="HYPERLINK https://www.e-tar.lt/portal/lt/legalAct/TAR.D0CD0966D67F \t _blank">
        <w:r>
          <w:rPr>
            <w:color w:val="0000FF" w:themeColor="hyperlink"/>
            <w:szCs w:val="24"/>
            <w:lang w:eastAsia="lt-LT"/>
            <w:u w:val="single"/>
          </w:rPr>
          <w:t>55-1049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CF599A1A6DD5 \t _blank">
        <w:r>
          <w:rPr>
            <w:color w:val="0000FF" w:themeColor="hyperlink"/>
            <w:szCs w:val="24"/>
            <w:lang w:eastAsia="lt-LT"/>
            <w:u w:val="single"/>
          </w:rPr>
          <w:t>113-4290</w:t>
        </w:r>
      </w:fldSimple>
      <w:r>
        <w:rPr>
          <w:color w:val="000000"/>
          <w:szCs w:val="24"/>
          <w:lang w:eastAsia="lt-LT"/>
        </w:rPr>
        <w:t>; 2010, Nr. </w:t>
      </w:r>
      <w:fldSimple w:instr="HYPERLINK https://www.e-tar.lt/portal/lt/legalAct/TAR.2CDF7CF05F4F \t _blank">
        <w:r>
          <w:rPr>
            <w:color w:val="0000FF" w:themeColor="hyperlink"/>
            <w:szCs w:val="24"/>
            <w:lang w:eastAsia="lt-LT"/>
            <w:u w:val="single"/>
          </w:rPr>
          <w:t>25-1177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B413643E60C5 \t _blank">
        <w:r>
          <w:rPr>
            <w:color w:val="0000FF" w:themeColor="hyperlink"/>
            <w:szCs w:val="24"/>
            <w:lang w:eastAsia="lt-LT"/>
            <w:u w:val="single"/>
          </w:rPr>
          <w:t>81-4219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284BE0F7FDC7 \t _blank">
        <w:r>
          <w:rPr>
            <w:color w:val="0000FF" w:themeColor="hyperlink"/>
            <w:szCs w:val="24"/>
            <w:lang w:eastAsia="lt-LT"/>
            <w:u w:val="single"/>
          </w:rPr>
          <w:t>84-4406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C6D81071DC40 \t _blank">
        <w:r>
          <w:rPr>
            <w:color w:val="0000FF" w:themeColor="hyperlink"/>
            <w:szCs w:val="24"/>
            <w:lang w:eastAsia="lt-LT"/>
            <w:u w:val="single"/>
          </w:rPr>
          <w:t>86-4525</w:t>
        </w:r>
      </w:fldSimple>
      <w:r>
        <w:rPr>
          <w:color w:val="000000"/>
          <w:szCs w:val="24"/>
          <w:lang w:eastAsia="lt-LT"/>
        </w:rPr>
        <w:t xml:space="preserve">,  Nr. </w:t>
      </w:r>
      <w:fldSimple w:instr="HYPERLINK https://www.e-tar.lt/portal/lt/legalAct/TAR.E30A20EDFD27 \t _blank">
        <w:r>
          <w:rPr>
            <w:color w:val="0000FF" w:themeColor="hyperlink"/>
            <w:szCs w:val="24"/>
            <w:lang w:eastAsia="lt-LT"/>
            <w:u w:val="single"/>
          </w:rPr>
          <w:t>145-7429</w:t>
        </w:r>
      </w:fldSimple>
      <w:r>
        <w:rPr>
          <w:color w:val="000000"/>
          <w:szCs w:val="24"/>
          <w:lang w:eastAsia="lt-LT"/>
        </w:rPr>
        <w:t>; 2011, Nr. </w:t>
      </w:r>
      <w:fldSimple w:instr="HYPERLINK https://www.e-tar.lt/portal/lt/legalAct/TAR.E36F769AFF4D \t _blank">
        <w:r>
          <w:rPr>
            <w:color w:val="0000FF" w:themeColor="hyperlink"/>
            <w:szCs w:val="24"/>
            <w:lang w:eastAsia="lt-LT"/>
            <w:u w:val="single"/>
          </w:rPr>
          <w:t>52-2504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6D7029E93D6E \t _blank">
        <w:r>
          <w:rPr>
            <w:color w:val="0000FF" w:themeColor="hyperlink"/>
            <w:szCs w:val="24"/>
            <w:lang w:eastAsia="lt-LT"/>
            <w:u w:val="single"/>
          </w:rPr>
          <w:t>72-3472</w:t>
        </w:r>
      </w:fldSimple>
      <w:r>
        <w:rPr>
          <w:color w:val="000000"/>
          <w:szCs w:val="24"/>
          <w:lang w:eastAsia="lt-LT"/>
        </w:rPr>
        <w:t xml:space="preserve"> , Nr. 155-7354; 2012, Nr. 136-6958, Nr. 154-7935;  2013, Nr. 76-3826, Nr. 79-3981)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6 straipsnio 43 punkto pakeitimas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 straipsnio 43 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43</w:t>
      </w:r>
      <w:r>
        <w:rPr>
          <w:color w:val="000000"/>
          <w:szCs w:val="24"/>
          <w:lang w:eastAsia="lt-LT"/>
        </w:rPr>
        <w:t>) socialinės pašalpos, nustatytos Lietuvos Respublikos piniginės socialinės paramos nepasiturintiems gyventojams įstatymu, teikimas ir piniginės socialinės paramos nepasiturintiems gyventojams teikimas nurodytame įstatyme nustatytose savivaldybėse;“.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7 straipsnio 9 punkto pakeitimas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7 straipsnio 9 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) socialinių išmokų ir kompensacijų, išskyrus socialinę pašalpą, nustatytą Lietuvos Respublikos piniginės socialinės paramos nepasiturintiems gyventojams įstatymu, ir piniginę socialinę paramą nepasiturintiems gyventojams nurodytame įstatyme nustatytose savivaldybėse, skaičiavimas ir mokėjimas;“.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galiojimas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Šio įstatymo 1 ir 2 straipsniai įsigalioja 2014 m. sausio 1 d. ir galioja iki 2014 m. gruodžio 31 d.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1202</Characters>
  <Application>Microsoft Office Word</Application>
  <DocSecurity>4</DocSecurity>
  <Lines>33</Lines>
  <Paragraphs>17</Paragraphs>
  <ScaleCrop>false</ScaleCrop>
  <Company/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2015-09-20T14:20:00Z</dcterms:created>
  <dc:creator>Rima</dc:creator>
  <lastModifiedBy>Adlib User</lastModifiedBy>
  <dcterms:modified xsi:type="dcterms:W3CDTF">2015-09-20T14:20:00Z</dcterms:modified>
  <revision>2</revision>
  <dc:title>LIETUVOS RESPUBLIKOS VIETOS SAVIVALDOS ĮSTATYMO 6 IR 7 STRAIPSNIŲ PAKEITIMO ĮSTATYMAS</dc:title>
</coreProperties>
</file>