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331c0c1f32854fc6a1d309d57f3d6242"/>
        <w:id w:val="-935596235"/>
        <w:lock w:val="sdtLocked"/>
      </w:sdtPr>
      <w:sdtEndPr/>
      <w:sdtContent>
        <w:p w14:paraId="10224E87" w14:textId="77777777" w:rsidR="002B0C99" w:rsidRDefault="002B0C99">
          <w:pPr>
            <w:tabs>
              <w:tab w:val="center" w:pos="4153"/>
              <w:tab w:val="right" w:pos="8306"/>
            </w:tabs>
            <w:rPr>
              <w:lang w:val="en-GB"/>
            </w:rPr>
          </w:pPr>
        </w:p>
        <w:p w14:paraId="10224E88" w14:textId="77777777" w:rsidR="002B0C99" w:rsidRDefault="00500A7E">
          <w:pPr>
            <w:jc w:val="center"/>
            <w:rPr>
              <w:b/>
            </w:rPr>
          </w:pPr>
          <w:r>
            <w:rPr>
              <w:b/>
              <w:lang w:eastAsia="lt-LT"/>
            </w:rPr>
            <w:pict w14:anchorId="10224EFF">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85.05pt;margin-top:-56.7pt;width:.75pt;height:.75pt;z-index:251657728;visibility:hidden;mso-position-horizontal-relative:text;mso-position-vertical-relative:text" stroked="f">
                <v:imagedata r:id="rId8" o:title=""/>
              </v:shape>
              <w:control r:id="rId9" w:name="Control 11" w:shapeid="_x0000_s1035"/>
            </w:pict>
          </w:r>
          <w:r>
            <w:rPr>
              <w:b/>
            </w:rPr>
            <w:t>LIETUVOS RESPUBLIKOS KULTŪROS MINISTRAS</w:t>
          </w:r>
        </w:p>
        <w:p w14:paraId="10224E89" w14:textId="77777777" w:rsidR="002B0C99" w:rsidRDefault="002B0C99">
          <w:pPr>
            <w:jc w:val="center"/>
          </w:pPr>
        </w:p>
        <w:p w14:paraId="10224E8A" w14:textId="77777777" w:rsidR="002B0C99" w:rsidRDefault="00500A7E">
          <w:pPr>
            <w:jc w:val="center"/>
            <w:rPr>
              <w:b/>
            </w:rPr>
          </w:pPr>
          <w:r>
            <w:rPr>
              <w:b/>
            </w:rPr>
            <w:t>Į S A K Y M A S</w:t>
          </w:r>
        </w:p>
        <w:sdt>
          <w:sdtPr>
            <w:rPr>
              <w:b/>
            </w:rPr>
            <w:alias w:val="Pavadinimas"/>
            <w:tag w:val="title_331c0c1f32854fc6a1d309d57f3d6242"/>
            <w:id w:val="-785273499"/>
            <w:lock w:val="sdtLocked"/>
            <w:placeholder>
              <w:docPart w:val="DefaultPlaceholder_1082065158"/>
            </w:placeholder>
          </w:sdtPr>
          <w:sdtContent>
            <w:p w14:paraId="10224E8B" w14:textId="56B7EA02" w:rsidR="002B0C99" w:rsidRDefault="00500A7E">
              <w:pPr>
                <w:jc w:val="center"/>
                <w:rPr>
                  <w:b/>
                </w:rPr>
              </w:pPr>
              <w:r>
                <w:rPr>
                  <w:b/>
                </w:rPr>
                <w:t>DĖL KILNOJAMŲJŲ KULTŪROS VERTYBIŲ, ESANČIŲ MUZIEJUOSE, BIBLIOTEKOSE, ARCHYVUOSE IR KULTO PASTATUOSE, APSAUGOS IR EVAKAVIMO INSTRUKCIJOS PATVIRTINIMO</w:t>
              </w:r>
            </w:p>
          </w:sdtContent>
        </w:sdt>
        <w:p w14:paraId="10224E8C" w14:textId="77777777" w:rsidR="002B0C99" w:rsidRDefault="002B0C99">
          <w:pPr>
            <w:jc w:val="center"/>
          </w:pPr>
        </w:p>
        <w:p w14:paraId="10224E8D" w14:textId="77777777" w:rsidR="002B0C99" w:rsidRDefault="00500A7E">
          <w:pPr>
            <w:jc w:val="center"/>
          </w:pPr>
          <w:r>
            <w:t>2007 m. liepos</w:t>
          </w:r>
          <w:r>
            <w:t xml:space="preserve"> 18 d. Nr. ĮV-500</w:t>
          </w:r>
        </w:p>
        <w:p w14:paraId="10224E8E" w14:textId="77777777" w:rsidR="002B0C99" w:rsidRDefault="00500A7E">
          <w:pPr>
            <w:jc w:val="center"/>
          </w:pPr>
          <w:r>
            <w:t>Vilnius</w:t>
          </w:r>
        </w:p>
        <w:p w14:paraId="10224E8F" w14:textId="77777777" w:rsidR="002B0C99" w:rsidRDefault="002B0C99">
          <w:pPr>
            <w:ind w:firstLine="709"/>
            <w:jc w:val="both"/>
          </w:pPr>
        </w:p>
        <w:sdt>
          <w:sdtPr>
            <w:alias w:val="preambule"/>
            <w:tag w:val="part_d7c8fdb80d264e5987ff018970c1ff05"/>
            <w:id w:val="1240677678"/>
            <w:lock w:val="sdtLocked"/>
          </w:sdtPr>
          <w:sdtEndPr/>
          <w:sdtContent>
            <w:p w14:paraId="10224E90" w14:textId="77777777" w:rsidR="002B0C99" w:rsidRDefault="00500A7E">
              <w:pPr>
                <w:widowControl w:val="0"/>
                <w:shd w:val="clear" w:color="auto" w:fill="FFFFFF"/>
                <w:ind w:firstLine="709"/>
                <w:jc w:val="both"/>
              </w:pPr>
              <w:r>
                <w:t>Įgyvendindamas Kultūros paveldo apsaugos ginkluotų konfliktų ir kitų ekstremalių situacijų atvejais programos įgyvendinimo priemonių plano, patvirtinto Lietuvos Respublikos Vyriausybės 2006 m. rugsėjo 5 d. nutarimu Nr. 845 (Žin.,</w:t>
              </w:r>
              <w:r>
                <w:t xml:space="preserve"> 2006, Nr. </w:t>
              </w:r>
              <w:hyperlink r:id="rId10" w:tgtFrame="_blank" w:history="1">
                <w:r>
                  <w:rPr>
                    <w:color w:val="0000FF" w:themeColor="hyperlink"/>
                    <w:u w:val="single"/>
                  </w:rPr>
                  <w:t>95-3732</w:t>
                </w:r>
              </w:hyperlink>
              <w:r>
                <w:t>), 5 punktą,</w:t>
              </w:r>
            </w:p>
          </w:sdtContent>
        </w:sdt>
        <w:sdt>
          <w:sdtPr>
            <w:alias w:val="pastraipa"/>
            <w:tag w:val="part_f0db2d94a24646cfb1072b14af155e0e"/>
            <w:id w:val="1496996304"/>
            <w:lock w:val="sdtLocked"/>
          </w:sdtPr>
          <w:sdtEndPr/>
          <w:sdtContent>
            <w:p w14:paraId="10224E93" w14:textId="28755AB9" w:rsidR="002B0C99" w:rsidRDefault="00500A7E" w:rsidP="00500A7E">
              <w:pPr>
                <w:widowControl w:val="0"/>
                <w:shd w:val="clear" w:color="auto" w:fill="FFFFFF"/>
                <w:ind w:firstLine="709"/>
                <w:jc w:val="both"/>
              </w:pPr>
              <w:r>
                <w:rPr>
                  <w:spacing w:val="60"/>
                </w:rPr>
                <w:t>tvirtinu</w:t>
              </w:r>
              <w:r>
                <w:t xml:space="preserve"> Kilnojamųjų kultūros vertybių, esančių muziejuose, bibliotekose, archyvuose ir kulto pastatuose, apsaugos ir evakavimo instrukciją (pri</w:t>
              </w:r>
              <w:r>
                <w:t>dedama).</w:t>
              </w:r>
            </w:p>
          </w:sdtContent>
        </w:sdt>
        <w:sdt>
          <w:sdtPr>
            <w:alias w:val="signatura"/>
            <w:tag w:val="part_cc20464bd8cc4e57854f87e7c6c32059"/>
            <w:id w:val="-435131217"/>
            <w:lock w:val="sdtLocked"/>
          </w:sdtPr>
          <w:sdtEndPr/>
          <w:sdtContent>
            <w:p w14:paraId="346A6FBF" w14:textId="77777777" w:rsidR="00500A7E" w:rsidRDefault="00500A7E">
              <w:pPr>
                <w:tabs>
                  <w:tab w:val="right" w:pos="9639"/>
                </w:tabs>
              </w:pPr>
            </w:p>
            <w:p w14:paraId="2D1C64B1" w14:textId="77777777" w:rsidR="00500A7E" w:rsidRDefault="00500A7E">
              <w:pPr>
                <w:tabs>
                  <w:tab w:val="right" w:pos="9639"/>
                </w:tabs>
              </w:pPr>
            </w:p>
            <w:p w14:paraId="10224E94" w14:textId="724DC8C7" w:rsidR="002B0C99" w:rsidRDefault="00500A7E">
              <w:pPr>
                <w:tabs>
                  <w:tab w:val="right" w:pos="9639"/>
                </w:tabs>
                <w:rPr>
                  <w:caps/>
                </w:rPr>
              </w:pPr>
              <w:r>
                <w:rPr>
                  <w:caps/>
                </w:rPr>
                <w:t>KULTŪROS MINISTRAS</w:t>
              </w:r>
              <w:r>
                <w:rPr>
                  <w:caps/>
                </w:rPr>
                <w:tab/>
                <w:t>JONAS JUČAS</w:t>
              </w:r>
            </w:p>
            <w:p w14:paraId="10224E95" w14:textId="77777777" w:rsidR="002B0C99" w:rsidRDefault="00500A7E">
              <w:pPr>
                <w:widowControl w:val="0"/>
                <w:shd w:val="clear" w:color="auto" w:fill="FFFFFF"/>
                <w:ind w:firstLine="5102"/>
              </w:pPr>
              <w:r>
                <w:br w:type="page"/>
              </w:r>
            </w:p>
          </w:sdtContent>
        </w:sdt>
      </w:sdtContent>
    </w:sdt>
    <w:sdt>
      <w:sdtPr>
        <w:alias w:val="patvirtinta"/>
        <w:tag w:val="part_0e23226dac954c97bdc6c353abeccbcd"/>
        <w:id w:val="1693650241"/>
        <w:lock w:val="sdtLocked"/>
      </w:sdtPr>
      <w:sdtEndPr/>
      <w:sdtContent>
        <w:p w14:paraId="10224E96" w14:textId="77777777" w:rsidR="002B0C99" w:rsidRDefault="00500A7E">
          <w:pPr>
            <w:widowControl w:val="0"/>
            <w:shd w:val="clear" w:color="auto" w:fill="FFFFFF"/>
            <w:ind w:firstLine="5102"/>
          </w:pPr>
          <w:r>
            <w:t>PATVIRTINTA</w:t>
          </w:r>
        </w:p>
        <w:p w14:paraId="10224E97" w14:textId="77777777" w:rsidR="002B0C99" w:rsidRDefault="00500A7E">
          <w:pPr>
            <w:widowControl w:val="0"/>
            <w:shd w:val="clear" w:color="auto" w:fill="FFFFFF"/>
            <w:ind w:firstLine="5102"/>
          </w:pPr>
          <w:r>
            <w:t xml:space="preserve">Lietuvos Respublikos kultūros ministro </w:t>
          </w:r>
        </w:p>
        <w:p w14:paraId="10224E98" w14:textId="77777777" w:rsidR="002B0C99" w:rsidRDefault="00500A7E">
          <w:pPr>
            <w:widowControl w:val="0"/>
            <w:shd w:val="clear" w:color="auto" w:fill="FFFFFF"/>
            <w:ind w:firstLine="5102"/>
          </w:pPr>
          <w:r>
            <w:t>2007 m. liepos 18 d. įsakymu Nr. ĮV-500</w:t>
          </w:r>
        </w:p>
        <w:p w14:paraId="10224E99" w14:textId="77777777" w:rsidR="002B0C99" w:rsidRDefault="002B0C99">
          <w:pPr>
            <w:jc w:val="center"/>
          </w:pPr>
        </w:p>
        <w:p w14:paraId="10224E9A" w14:textId="77777777" w:rsidR="002B0C99" w:rsidRDefault="00500A7E">
          <w:pPr>
            <w:widowControl w:val="0"/>
            <w:shd w:val="clear" w:color="auto" w:fill="FFFFFF"/>
            <w:jc w:val="center"/>
          </w:pPr>
          <w:sdt>
            <w:sdtPr>
              <w:alias w:val="Pavadinimas"/>
              <w:tag w:val="title_0e23226dac954c97bdc6c353abeccbcd"/>
              <w:id w:val="938336205"/>
              <w:lock w:val="sdtLocked"/>
            </w:sdtPr>
            <w:sdtEndPr/>
            <w:sdtContent>
              <w:r>
                <w:rPr>
                  <w:b/>
                  <w:bCs/>
                </w:rPr>
                <w:t xml:space="preserve">KILNOJAMŲJŲ KULTŪROS VERTYBIŲ, ESANČIŲ MUZIEJUOSE, BIBLIOTEKOSE, ARCHYVUOSE IR KULTO PASTATUOSE, APSAUGOS IR </w:t>
              </w:r>
              <w:r>
                <w:rPr>
                  <w:b/>
                  <w:bCs/>
                </w:rPr>
                <w:t>EVAKAVIMO INSTRUKCIJA</w:t>
              </w:r>
            </w:sdtContent>
          </w:sdt>
        </w:p>
        <w:p w14:paraId="10224E9B" w14:textId="77777777" w:rsidR="002B0C99" w:rsidRDefault="002B0C99">
          <w:pPr>
            <w:jc w:val="center"/>
          </w:pPr>
        </w:p>
        <w:sdt>
          <w:sdtPr>
            <w:alias w:val="skyrius"/>
            <w:tag w:val="part_0acb2371a1d8416f91d0a2a025e37b8d"/>
            <w:id w:val="2007469212"/>
            <w:lock w:val="sdtLocked"/>
          </w:sdtPr>
          <w:sdtEndPr/>
          <w:sdtContent>
            <w:p w14:paraId="10224E9C" w14:textId="77777777" w:rsidR="002B0C99" w:rsidRDefault="00500A7E">
              <w:pPr>
                <w:widowControl w:val="0"/>
                <w:shd w:val="clear" w:color="auto" w:fill="FFFFFF"/>
                <w:jc w:val="center"/>
              </w:pPr>
              <w:sdt>
                <w:sdtPr>
                  <w:alias w:val="Numeris"/>
                  <w:tag w:val="nr_0acb2371a1d8416f91d0a2a025e37b8d"/>
                  <w:id w:val="833579076"/>
                  <w:lock w:val="sdtLocked"/>
                </w:sdtPr>
                <w:sdtEndPr/>
                <w:sdtContent>
                  <w:r>
                    <w:rPr>
                      <w:b/>
                      <w:bCs/>
                    </w:rPr>
                    <w:t>I</w:t>
                  </w:r>
                </w:sdtContent>
              </w:sdt>
              <w:r>
                <w:rPr>
                  <w:b/>
                  <w:bCs/>
                </w:rPr>
                <w:t xml:space="preserve">. </w:t>
              </w:r>
              <w:sdt>
                <w:sdtPr>
                  <w:alias w:val="Pavadinimas"/>
                  <w:tag w:val="title_0acb2371a1d8416f91d0a2a025e37b8d"/>
                  <w:id w:val="1415520991"/>
                  <w:lock w:val="sdtLocked"/>
                </w:sdtPr>
                <w:sdtEndPr/>
                <w:sdtContent>
                  <w:r>
                    <w:rPr>
                      <w:b/>
                      <w:bCs/>
                    </w:rPr>
                    <w:t>BENDROSIOS NUOSTATOS</w:t>
                  </w:r>
                </w:sdtContent>
              </w:sdt>
            </w:p>
            <w:p w14:paraId="10224E9D" w14:textId="77777777" w:rsidR="002B0C99" w:rsidRDefault="002B0C99">
              <w:pPr>
                <w:ind w:firstLine="709"/>
                <w:jc w:val="both"/>
              </w:pPr>
            </w:p>
            <w:sdt>
              <w:sdtPr>
                <w:alias w:val="1 p."/>
                <w:tag w:val="part_1e085a0a324d4bcda1e9fb7554266181"/>
                <w:id w:val="-786425380"/>
                <w:lock w:val="sdtLocked"/>
              </w:sdtPr>
              <w:sdtEndPr/>
              <w:sdtContent>
                <w:p w14:paraId="10224E9E" w14:textId="77777777" w:rsidR="002B0C99" w:rsidRDefault="00500A7E">
                  <w:pPr>
                    <w:widowControl w:val="0"/>
                    <w:shd w:val="clear" w:color="auto" w:fill="FFFFFF"/>
                    <w:tabs>
                      <w:tab w:val="left" w:pos="494"/>
                    </w:tabs>
                    <w:ind w:firstLine="709"/>
                    <w:jc w:val="both"/>
                  </w:pPr>
                  <w:sdt>
                    <w:sdtPr>
                      <w:alias w:val="Numeris"/>
                      <w:tag w:val="nr_1e085a0a324d4bcda1e9fb7554266181"/>
                      <w:id w:val="296186075"/>
                      <w:lock w:val="sdtLocked"/>
                    </w:sdtPr>
                    <w:sdtEndPr/>
                    <w:sdtContent>
                      <w:r>
                        <w:t>1</w:t>
                      </w:r>
                    </w:sdtContent>
                  </w:sdt>
                  <w:r>
                    <w:t xml:space="preserve">. Kilnojamųjų kultūros vertybių, esančių muziejuose, bibliotekose, archyvuose ir kulto pastatuose, apsaugos ir evakavimo instrukcija (toliau – Instrukcija) reglamentuoja muziejų, bibliotekų, archyvų </w:t>
                  </w:r>
                  <w:r>
                    <w:t>vadovų ir kulto pastatus administruojančių asmenų veiksmus apsaugant ir evakuojant kilnojamąsias kultūros vertybes, esančias muziejuose, bibliotekose, archyvuose ir kulto pastatuose (toliau – Kultūros vertybės) ginkluotų konfliktų ir kitų ekstremalių situa</w:t>
                  </w:r>
                  <w:r>
                    <w:t>cijų atvejais Lietuvos Respublikos teritorijoje.</w:t>
                  </w:r>
                </w:p>
              </w:sdtContent>
            </w:sdt>
            <w:sdt>
              <w:sdtPr>
                <w:alias w:val="2 p."/>
                <w:tag w:val="part_cb8fab09583b4e28b29928c20bc72000"/>
                <w:id w:val="-1717198343"/>
                <w:lock w:val="sdtLocked"/>
              </w:sdtPr>
              <w:sdtEndPr/>
              <w:sdtContent>
                <w:p w14:paraId="10224E9F" w14:textId="77777777" w:rsidR="002B0C99" w:rsidRDefault="00500A7E">
                  <w:pPr>
                    <w:widowControl w:val="0"/>
                    <w:shd w:val="clear" w:color="auto" w:fill="FFFFFF"/>
                    <w:tabs>
                      <w:tab w:val="left" w:pos="494"/>
                    </w:tabs>
                    <w:ind w:firstLine="709"/>
                    <w:jc w:val="both"/>
                  </w:pPr>
                  <w:sdt>
                    <w:sdtPr>
                      <w:alias w:val="Numeris"/>
                      <w:tag w:val="nr_cb8fab09583b4e28b29928c20bc72000"/>
                      <w:id w:val="1621036659"/>
                      <w:lock w:val="sdtLocked"/>
                    </w:sdtPr>
                    <w:sdtEndPr/>
                    <w:sdtContent>
                      <w:r>
                        <w:t>2</w:t>
                      </w:r>
                    </w:sdtContent>
                  </w:sdt>
                  <w:r>
                    <w:t>. Instrukcijos nuostatomis vykdant Kultūros vertybių apsaugą ir evakavimą gali būti vadovaujamasi tiek, kiek Kultūros vertybių apsaugos nereglamentuoja Muziejuose esančių rinkinių apsaugos, apskaitos ir</w:t>
                  </w:r>
                  <w:r>
                    <w:t xml:space="preserve"> saugojimo instrukcijos, patvirtintos kultūros ministro 2005 m. gruodžio 16 d. įsakymu Nr. ĮV-716 (Žin., 2006, Nr. </w:t>
                  </w:r>
                  <w:hyperlink r:id="rId11" w:tgtFrame="_blank" w:history="1">
                    <w:r>
                      <w:rPr>
                        <w:color w:val="0000FF" w:themeColor="hyperlink"/>
                        <w:u w:val="single"/>
                      </w:rPr>
                      <w:t>1-3</w:t>
                    </w:r>
                  </w:hyperlink>
                  <w:r>
                    <w:t>), Bibliotekos fondo apsaugos nuostatų, patvirtintų kultūro</w:t>
                  </w:r>
                  <w:r>
                    <w:t xml:space="preserve">s ministro 2000 m. kovo 9 d. įsakymu Nr. 98 (Žin., 2000, Nr. </w:t>
                  </w:r>
                  <w:hyperlink r:id="rId12" w:tgtFrame="_blank" w:history="1">
                    <w:r>
                      <w:rPr>
                        <w:color w:val="0000FF" w:themeColor="hyperlink"/>
                        <w:u w:val="single"/>
                      </w:rPr>
                      <w:t>33-944</w:t>
                    </w:r>
                  </w:hyperlink>
                  <w:r>
                    <w:t>), ir kitų teisės aktų nuostatos.</w:t>
                  </w:r>
                </w:p>
              </w:sdtContent>
            </w:sdt>
            <w:sdt>
              <w:sdtPr>
                <w:alias w:val="3 p."/>
                <w:tag w:val="part_f5d17b16d84941418885cfae249a4ee1"/>
                <w:id w:val="1242758150"/>
                <w:lock w:val="sdtLocked"/>
              </w:sdtPr>
              <w:sdtEndPr/>
              <w:sdtContent>
                <w:p w14:paraId="10224EA0" w14:textId="77777777" w:rsidR="002B0C99" w:rsidRDefault="00500A7E">
                  <w:pPr>
                    <w:widowControl w:val="0"/>
                    <w:shd w:val="clear" w:color="auto" w:fill="FFFFFF"/>
                    <w:tabs>
                      <w:tab w:val="left" w:pos="494"/>
                    </w:tabs>
                    <w:ind w:firstLine="709"/>
                    <w:jc w:val="both"/>
                  </w:pPr>
                  <w:sdt>
                    <w:sdtPr>
                      <w:alias w:val="Numeris"/>
                      <w:tag w:val="nr_f5d17b16d84941418885cfae249a4ee1"/>
                      <w:id w:val="926848428"/>
                      <w:lock w:val="sdtLocked"/>
                    </w:sdtPr>
                    <w:sdtEndPr/>
                    <w:sdtContent>
                      <w:r>
                        <w:t>3</w:t>
                      </w:r>
                    </w:sdtContent>
                  </w:sdt>
                  <w:r>
                    <w:t>. Kilnojamųjų kultūros vertybių išsaugojimo darbai ginkluotų konfliktų ir kitų ekstremalių situacijų atvejais yra viena iš kultūros vertybių saugojimo priemonių, numatytų 1954 m. UNESCO kultūros vertybių apsaugos ginkluoto konflikto metu konvencijoje (Žin.</w:t>
                  </w:r>
                  <w:r>
                    <w:t xml:space="preserve">, 1998, Nr. </w:t>
                  </w:r>
                  <w:hyperlink r:id="rId13" w:tgtFrame="_blank" w:history="1">
                    <w:r>
                      <w:rPr>
                        <w:color w:val="0000FF" w:themeColor="hyperlink"/>
                        <w:u w:val="single"/>
                      </w:rPr>
                      <w:t>102-2806</w:t>
                    </w:r>
                  </w:hyperlink>
                  <w:r>
                    <w:t xml:space="preserve">) (toliau – Konvencija) bei šios Konvencijos antrajame protokole (Žin., 2002, Nr. </w:t>
                  </w:r>
                  <w:hyperlink r:id="rId14" w:tgtFrame="_blank" w:history="1">
                    <w:r>
                      <w:rPr>
                        <w:color w:val="0000FF" w:themeColor="hyperlink"/>
                        <w:u w:val="single"/>
                      </w:rPr>
                      <w:t>13-478</w:t>
                    </w:r>
                  </w:hyperlink>
                  <w:r>
                    <w:t>).</w:t>
                  </w:r>
                </w:p>
              </w:sdtContent>
            </w:sdt>
            <w:sdt>
              <w:sdtPr>
                <w:alias w:val="4 p."/>
                <w:tag w:val="part_202cc81178544cf69a83c417bb6879f7"/>
                <w:id w:val="-881323482"/>
                <w:lock w:val="sdtLocked"/>
              </w:sdtPr>
              <w:sdtEndPr/>
              <w:sdtContent>
                <w:p w14:paraId="10224EA1" w14:textId="77777777" w:rsidR="002B0C99" w:rsidRDefault="00500A7E">
                  <w:pPr>
                    <w:widowControl w:val="0"/>
                    <w:shd w:val="clear" w:color="auto" w:fill="FFFFFF"/>
                    <w:tabs>
                      <w:tab w:val="left" w:pos="494"/>
                    </w:tabs>
                    <w:ind w:firstLine="709"/>
                    <w:jc w:val="both"/>
                  </w:pPr>
                  <w:sdt>
                    <w:sdtPr>
                      <w:alias w:val="Numeris"/>
                      <w:tag w:val="nr_202cc81178544cf69a83c417bb6879f7"/>
                      <w:id w:val="-429661467"/>
                      <w:lock w:val="sdtLocked"/>
                    </w:sdtPr>
                    <w:sdtEndPr/>
                    <w:sdtContent>
                      <w:r>
                        <w:t>4</w:t>
                      </w:r>
                    </w:sdtContent>
                  </w:sdt>
                  <w:r>
                    <w:t xml:space="preserve">. Šioje Instrukcijoje vartojamos sąvokos atitinka Konvencijoje, Konvencijos antrajame protokole, Lietuvos Respublikos kilnojamųjų kultūros vertybių apsaugos įstatyme (Žin., 1996, Nr. </w:t>
                  </w:r>
                  <w:hyperlink r:id="rId15" w:tgtFrame="_blank" w:history="1">
                    <w:r>
                      <w:rPr>
                        <w:color w:val="0000FF" w:themeColor="hyperlink"/>
                        <w:u w:val="single"/>
                      </w:rPr>
                      <w:t>14-352</w:t>
                    </w:r>
                  </w:hyperlink>
                  <w:r>
                    <w:t xml:space="preserve">), Lietuvos Respublikos muziejų įstatyme (Žin., 1995, Nr. </w:t>
                  </w:r>
                  <w:hyperlink r:id="rId16" w:tgtFrame="_blank" w:history="1">
                    <w:r>
                      <w:rPr>
                        <w:color w:val="0000FF" w:themeColor="hyperlink"/>
                        <w:u w:val="single"/>
                      </w:rPr>
                      <w:t>53-1292</w:t>
                    </w:r>
                  </w:hyperlink>
                  <w:r>
                    <w:t>; 2003, Nr. 59-2638), Lietuvos Respublikos dokumentų ir archyvų įstatyme (Žin., 19</w:t>
                  </w:r>
                  <w:r>
                    <w:t xml:space="preserve">95, Nr. </w:t>
                  </w:r>
                  <w:hyperlink r:id="rId17" w:tgtFrame="_blank" w:history="1">
                    <w:r>
                      <w:rPr>
                        <w:color w:val="0000FF" w:themeColor="hyperlink"/>
                        <w:u w:val="single"/>
                      </w:rPr>
                      <w:t>107-2389</w:t>
                    </w:r>
                  </w:hyperlink>
                  <w:r>
                    <w:t xml:space="preserve">; 2004, Nr. 57-1982), Lietuvos Respublikos bibliotekų įstatyme (Žin., 1995, Nr. </w:t>
                  </w:r>
                  <w:hyperlink r:id="rId18" w:tgtFrame="_blank" w:history="1">
                    <w:r>
                      <w:rPr>
                        <w:color w:val="0000FF" w:themeColor="hyperlink"/>
                        <w:u w:val="single"/>
                      </w:rPr>
                      <w:t>51</w:t>
                    </w:r>
                    <w:r>
                      <w:rPr>
                        <w:color w:val="0000FF" w:themeColor="hyperlink"/>
                        <w:u w:val="single"/>
                      </w:rPr>
                      <w:t>-1245</w:t>
                    </w:r>
                  </w:hyperlink>
                  <w:r>
                    <w:t xml:space="preserve">; 2004, Nr. 120-4431), Lietuvos Respublikos civilinės saugos įstatyme (Žin., 1998, Nr. </w:t>
                  </w:r>
                  <w:hyperlink r:id="rId19" w:tgtFrame="_blank" w:history="1">
                    <w:r>
                      <w:rPr>
                        <w:color w:val="0000FF" w:themeColor="hyperlink"/>
                        <w:u w:val="single"/>
                      </w:rPr>
                      <w:t>115-3230</w:t>
                    </w:r>
                  </w:hyperlink>
                  <w:r>
                    <w:t xml:space="preserve">), Lietuvos Respublikos karo padėties įstatyme (Žin., 2000, Nr. </w:t>
                  </w:r>
                  <w:hyperlink r:id="rId20" w:tgtFrame="_blank" w:history="1">
                    <w:r>
                      <w:rPr>
                        <w:color w:val="0000FF" w:themeColor="hyperlink"/>
                        <w:u w:val="single"/>
                      </w:rPr>
                      <w:t>52-1482</w:t>
                    </w:r>
                  </w:hyperlink>
                  <w:r>
                    <w:t>) ir kituose teisės aktuose apibrėžtas sąvokas.</w:t>
                  </w:r>
                </w:p>
                <w:p w14:paraId="10224EA2" w14:textId="77777777" w:rsidR="002B0C99" w:rsidRDefault="00500A7E">
                  <w:pPr>
                    <w:ind w:firstLine="709"/>
                    <w:jc w:val="both"/>
                  </w:pPr>
                </w:p>
              </w:sdtContent>
            </w:sdt>
          </w:sdtContent>
        </w:sdt>
        <w:sdt>
          <w:sdtPr>
            <w:alias w:val="skyrius"/>
            <w:tag w:val="part_38bce3b12b4d4fe18630b43ddff47fd8"/>
            <w:id w:val="116346276"/>
            <w:lock w:val="sdtLocked"/>
          </w:sdtPr>
          <w:sdtEndPr/>
          <w:sdtContent>
            <w:p w14:paraId="10224EA3" w14:textId="77777777" w:rsidR="002B0C99" w:rsidRDefault="00500A7E">
              <w:pPr>
                <w:widowControl w:val="0"/>
                <w:shd w:val="clear" w:color="auto" w:fill="FFFFFF"/>
                <w:jc w:val="center"/>
              </w:pPr>
              <w:sdt>
                <w:sdtPr>
                  <w:alias w:val="Numeris"/>
                  <w:tag w:val="nr_38bce3b12b4d4fe18630b43ddff47fd8"/>
                  <w:id w:val="-1983916981"/>
                  <w:lock w:val="sdtLocked"/>
                </w:sdtPr>
                <w:sdtEndPr/>
                <w:sdtContent>
                  <w:r>
                    <w:rPr>
                      <w:b/>
                      <w:bCs/>
                    </w:rPr>
                    <w:t>II</w:t>
                  </w:r>
                </w:sdtContent>
              </w:sdt>
              <w:r>
                <w:rPr>
                  <w:b/>
                  <w:bCs/>
                </w:rPr>
                <w:t xml:space="preserve">. </w:t>
              </w:r>
              <w:sdt>
                <w:sdtPr>
                  <w:alias w:val="Pavadinimas"/>
                  <w:tag w:val="title_38bce3b12b4d4fe18630b43ddff47fd8"/>
                  <w:id w:val="-1136490866"/>
                  <w:lock w:val="sdtLocked"/>
                </w:sdtPr>
                <w:sdtEndPr/>
                <w:sdtContent>
                  <w:r>
                    <w:rPr>
                      <w:b/>
                      <w:bCs/>
                    </w:rPr>
                    <w:t>KULTŪROS VERTYBIŲ APSAUGA IR EVAKAVIMAS</w:t>
                  </w:r>
                </w:sdtContent>
              </w:sdt>
            </w:p>
            <w:p w14:paraId="10224EA4" w14:textId="77777777" w:rsidR="002B0C99" w:rsidRDefault="002B0C99">
              <w:pPr>
                <w:ind w:firstLine="709"/>
                <w:jc w:val="both"/>
              </w:pPr>
            </w:p>
            <w:sdt>
              <w:sdtPr>
                <w:alias w:val="5 p."/>
                <w:tag w:val="part_497c7a6d4281497688894678949226d8"/>
                <w:id w:val="-879160227"/>
                <w:lock w:val="sdtLocked"/>
              </w:sdtPr>
              <w:sdtEndPr/>
              <w:sdtContent>
                <w:p w14:paraId="10224EA5" w14:textId="77777777" w:rsidR="002B0C99" w:rsidRDefault="00500A7E">
                  <w:pPr>
                    <w:widowControl w:val="0"/>
                    <w:shd w:val="clear" w:color="auto" w:fill="FFFFFF"/>
                    <w:tabs>
                      <w:tab w:val="left" w:pos="494"/>
                    </w:tabs>
                    <w:ind w:firstLine="709"/>
                    <w:jc w:val="both"/>
                  </w:pPr>
                  <w:sdt>
                    <w:sdtPr>
                      <w:alias w:val="Numeris"/>
                      <w:tag w:val="nr_497c7a6d4281497688894678949226d8"/>
                      <w:id w:val="1203520017"/>
                      <w:lock w:val="sdtLocked"/>
                    </w:sdtPr>
                    <w:sdtEndPr/>
                    <w:sdtContent>
                      <w:r>
                        <w:t>5</w:t>
                      </w:r>
                    </w:sdtContent>
                  </w:sdt>
                  <w:r>
                    <w:t>. Siekiant užtikrinti Kultūros vertybių apsaugą ginkluotų konfliktų ir kitų ek</w:t>
                  </w:r>
                  <w:r>
                    <w:t>stremalių situacijų atvejais, muziejuose, bibliotekose, archyvuose ir kulto pastatuose turi būti sudaryti išskirtinę etninę, istorinę, estetinę ar mokslinę vertę turinčių kilnojamųjų kultūros vertybių sąrašai, kaip tai yra numatyta Kultūros paveldo apsaugo</w:t>
                  </w:r>
                  <w:r>
                    <w:t xml:space="preserve">s ginkluotų konfliktų ir kitų ekstremalių situacijų atvejais programos įgyvendinimo priemonių plano, patvirtinto Lietuvos Respublikos Vyriausybės 2006 m. rugsėjo 5 d. nutarimu Nr. 845 (Žin., 2006, Nr. </w:t>
                  </w:r>
                  <w:hyperlink r:id="rId21" w:tgtFrame="_blank" w:history="1">
                    <w:r>
                      <w:rPr>
                        <w:color w:val="0000FF" w:themeColor="hyperlink"/>
                        <w:u w:val="single"/>
                      </w:rPr>
                      <w:t>95-3732</w:t>
                    </w:r>
                  </w:hyperlink>
                  <w:r>
                    <w:t>), 2 punkte.</w:t>
                  </w:r>
                </w:p>
              </w:sdtContent>
            </w:sdt>
            <w:sdt>
              <w:sdtPr>
                <w:alias w:val="6 p."/>
                <w:tag w:val="part_8d43789d08ec47acb50df990ae8b0b17"/>
                <w:id w:val="1085725167"/>
                <w:lock w:val="sdtLocked"/>
              </w:sdtPr>
              <w:sdtEndPr/>
              <w:sdtContent>
                <w:p w14:paraId="10224EA6" w14:textId="77777777" w:rsidR="002B0C99" w:rsidRDefault="00500A7E">
                  <w:pPr>
                    <w:widowControl w:val="0"/>
                    <w:shd w:val="clear" w:color="auto" w:fill="FFFFFF"/>
                    <w:tabs>
                      <w:tab w:val="left" w:pos="494"/>
                    </w:tabs>
                    <w:ind w:firstLine="709"/>
                    <w:jc w:val="both"/>
                  </w:pPr>
                  <w:sdt>
                    <w:sdtPr>
                      <w:alias w:val="Numeris"/>
                      <w:tag w:val="nr_8d43789d08ec47acb50df990ae8b0b17"/>
                      <w:id w:val="-1947689158"/>
                      <w:lock w:val="sdtLocked"/>
                    </w:sdtPr>
                    <w:sdtEndPr/>
                    <w:sdtContent>
                      <w:r>
                        <w:t>6</w:t>
                      </w:r>
                    </w:sdtContent>
                  </w:sdt>
                  <w:r>
                    <w:t>. Instrukcijos 1 punkte išvardinti asmenys, siekdami tinkamai pasirengti Kultūros vertybių apsaugai ir evakavimui ginkluotų konfliktų ir kitų ekstremalių situacijų atvejais, turėtų imtis šių priemonių:</w:t>
                  </w:r>
                </w:p>
                <w:sdt>
                  <w:sdtPr>
                    <w:alias w:val="6.1 p."/>
                    <w:tag w:val="part_8c0cee931264419eaecbbca179e99f52"/>
                    <w:id w:val="1979561776"/>
                    <w:lock w:val="sdtLocked"/>
                  </w:sdtPr>
                  <w:sdtEndPr/>
                  <w:sdtContent>
                    <w:p w14:paraId="10224EA7" w14:textId="77777777" w:rsidR="002B0C99" w:rsidRDefault="00500A7E">
                      <w:pPr>
                        <w:widowControl w:val="0"/>
                        <w:shd w:val="clear" w:color="auto" w:fill="FFFFFF"/>
                        <w:tabs>
                          <w:tab w:val="left" w:pos="629"/>
                        </w:tabs>
                        <w:ind w:firstLine="709"/>
                        <w:jc w:val="both"/>
                      </w:pPr>
                      <w:sdt>
                        <w:sdtPr>
                          <w:alias w:val="Numeris"/>
                          <w:tag w:val="nr_8c0cee931264419eaecbbca179e99f52"/>
                          <w:id w:val="-423267789"/>
                          <w:lock w:val="sdtLocked"/>
                        </w:sdtPr>
                        <w:sdtEndPr/>
                        <w:sdtContent>
                          <w:r>
                            <w:t>6.1</w:t>
                          </w:r>
                        </w:sdtContent>
                      </w:sdt>
                      <w:r>
                        <w:t>. sudaryti ir patvirtinti ginkluotų konfliktų ir kitų ekstremalių situacijų atvejais atliekamų Kultūros vertybių evakavimo darbų planą;</w:t>
                      </w:r>
                    </w:p>
                  </w:sdtContent>
                </w:sdt>
                <w:sdt>
                  <w:sdtPr>
                    <w:alias w:val="6.2 p."/>
                    <w:tag w:val="part_332b83ae7d4341d097d7f3b947cc837b"/>
                    <w:id w:val="-1700918034"/>
                    <w:lock w:val="sdtLocked"/>
                  </w:sdtPr>
                  <w:sdtEndPr/>
                  <w:sdtContent>
                    <w:p w14:paraId="10224EA8" w14:textId="77777777" w:rsidR="002B0C99" w:rsidRDefault="00500A7E">
                      <w:pPr>
                        <w:widowControl w:val="0"/>
                        <w:shd w:val="clear" w:color="auto" w:fill="FFFFFF"/>
                        <w:tabs>
                          <w:tab w:val="left" w:pos="629"/>
                        </w:tabs>
                        <w:ind w:firstLine="709"/>
                        <w:jc w:val="both"/>
                      </w:pPr>
                      <w:sdt>
                        <w:sdtPr>
                          <w:alias w:val="Numeris"/>
                          <w:tag w:val="nr_332b83ae7d4341d097d7f3b947cc837b"/>
                          <w:id w:val="182250072"/>
                          <w:lock w:val="sdtLocked"/>
                        </w:sdtPr>
                        <w:sdtEndPr/>
                        <w:sdtContent>
                          <w:r>
                            <w:t>6.2</w:t>
                          </w:r>
                        </w:sdtContent>
                      </w:sdt>
                      <w:r>
                        <w:t>. paskirti asmenis, atsakingus už atskirų evakavimo darbų vykdymą, kuriems turi būti pagaminti pažymėjimai su Kon</w:t>
                      </w:r>
                      <w:r>
                        <w:t>vencijoje numatytu skiriamuoju simboliu (1 priedas);</w:t>
                      </w:r>
                    </w:p>
                  </w:sdtContent>
                </w:sdt>
                <w:sdt>
                  <w:sdtPr>
                    <w:alias w:val="6.3 p."/>
                    <w:tag w:val="part_6666432925bb40febb361cd2416da196"/>
                    <w:id w:val="326792416"/>
                    <w:lock w:val="sdtLocked"/>
                  </w:sdtPr>
                  <w:sdtEndPr/>
                  <w:sdtContent>
                    <w:p w14:paraId="10224EA9" w14:textId="77777777" w:rsidR="002B0C99" w:rsidRDefault="00500A7E">
                      <w:pPr>
                        <w:widowControl w:val="0"/>
                        <w:shd w:val="clear" w:color="auto" w:fill="FFFFFF"/>
                        <w:tabs>
                          <w:tab w:val="left" w:pos="629"/>
                        </w:tabs>
                        <w:ind w:firstLine="709"/>
                        <w:jc w:val="both"/>
                      </w:pPr>
                      <w:sdt>
                        <w:sdtPr>
                          <w:alias w:val="Numeris"/>
                          <w:tag w:val="nr_6666432925bb40febb361cd2416da196"/>
                          <w:id w:val="1565130289"/>
                          <w:lock w:val="sdtLocked"/>
                        </w:sdtPr>
                        <w:sdtEndPr/>
                        <w:sdtContent>
                          <w:r>
                            <w:t>6.3</w:t>
                          </w:r>
                        </w:sdtContent>
                      </w:sdt>
                      <w:r>
                        <w:t>. numatyti, kurios Kultūros vertybės ginkluotų konfliktų ir kitų ekstremalių situacijų atvejais turėtų būti evakuojamos pirmiausiai ir numatyti evakuojamų Kultūros vertybių laikino saugojimo vieta</w:t>
                      </w:r>
                      <w:r>
                        <w:t>s;</w:t>
                      </w:r>
                    </w:p>
                  </w:sdtContent>
                </w:sdt>
                <w:sdt>
                  <w:sdtPr>
                    <w:alias w:val="6.4 p."/>
                    <w:tag w:val="part_9127e59e62a049e1b4e27790ecfaec40"/>
                    <w:id w:val="-1904748034"/>
                    <w:lock w:val="sdtLocked"/>
                  </w:sdtPr>
                  <w:sdtEndPr/>
                  <w:sdtContent>
                    <w:p w14:paraId="10224EAA" w14:textId="77777777" w:rsidR="002B0C99" w:rsidRDefault="00500A7E">
                      <w:pPr>
                        <w:widowControl w:val="0"/>
                        <w:shd w:val="clear" w:color="auto" w:fill="FFFFFF"/>
                        <w:tabs>
                          <w:tab w:val="left" w:pos="629"/>
                        </w:tabs>
                        <w:ind w:firstLine="709"/>
                        <w:jc w:val="both"/>
                      </w:pPr>
                      <w:sdt>
                        <w:sdtPr>
                          <w:alias w:val="Numeris"/>
                          <w:tag w:val="nr_9127e59e62a049e1b4e27790ecfaec40"/>
                          <w:id w:val="433017927"/>
                          <w:lock w:val="sdtLocked"/>
                        </w:sdtPr>
                        <w:sdtEndPr/>
                        <w:sdtContent>
                          <w:r>
                            <w:t>6.4</w:t>
                          </w:r>
                        </w:sdtContent>
                      </w:sdt>
                      <w:r>
                        <w:t xml:space="preserve">. sudaryti patalpų, kuriose saugomos Kultūros vertybės, planus ir numatyti Kultūros </w:t>
                      </w:r>
                      <w:r>
                        <w:lastRenderedPageBreak/>
                        <w:t>vertybių evakavimo į laikino saugojimo vietas schemas;</w:t>
                      </w:r>
                    </w:p>
                  </w:sdtContent>
                </w:sdt>
                <w:sdt>
                  <w:sdtPr>
                    <w:alias w:val="6.5 p."/>
                    <w:tag w:val="part_c4dbccd3a670475ba126b3a352f25203"/>
                    <w:id w:val="-687985331"/>
                    <w:lock w:val="sdtLocked"/>
                  </w:sdtPr>
                  <w:sdtEndPr/>
                  <w:sdtContent>
                    <w:p w14:paraId="10224EAB" w14:textId="77777777" w:rsidR="002B0C99" w:rsidRDefault="00500A7E">
                      <w:pPr>
                        <w:widowControl w:val="0"/>
                        <w:shd w:val="clear" w:color="auto" w:fill="FFFFFF"/>
                        <w:tabs>
                          <w:tab w:val="left" w:pos="629"/>
                        </w:tabs>
                        <w:ind w:firstLine="709"/>
                        <w:jc w:val="both"/>
                      </w:pPr>
                      <w:sdt>
                        <w:sdtPr>
                          <w:alias w:val="Numeris"/>
                          <w:tag w:val="nr_c4dbccd3a670475ba126b3a352f25203"/>
                          <w:id w:val="1360705627"/>
                          <w:lock w:val="sdtLocked"/>
                        </w:sdtPr>
                        <w:sdtEndPr/>
                        <w:sdtContent>
                          <w:r>
                            <w:t>6.5</w:t>
                          </w:r>
                        </w:sdtContent>
                      </w:sdt>
                      <w:r>
                        <w:t xml:space="preserve">. numatyti atsarginius Kultūros vertybių laikino saugojimo vietų variantus (tai turėtų būti kitos </w:t>
                      </w:r>
                      <w:r>
                        <w:t>vietos nei numatytosios pagal Instrukcijos 6.4 punktą) ir atsargines Kultūros vertybių evakavimo judėjimo schemas;</w:t>
                      </w:r>
                    </w:p>
                  </w:sdtContent>
                </w:sdt>
                <w:sdt>
                  <w:sdtPr>
                    <w:alias w:val="6.6 p."/>
                    <w:tag w:val="part_a64c0fa85161459f9214087b6a4f8521"/>
                    <w:id w:val="1836954070"/>
                    <w:lock w:val="sdtLocked"/>
                  </w:sdtPr>
                  <w:sdtEndPr/>
                  <w:sdtContent>
                    <w:p w14:paraId="10224EAC" w14:textId="77777777" w:rsidR="002B0C99" w:rsidRDefault="00500A7E">
                      <w:pPr>
                        <w:widowControl w:val="0"/>
                        <w:shd w:val="clear" w:color="auto" w:fill="FFFFFF"/>
                        <w:tabs>
                          <w:tab w:val="left" w:pos="629"/>
                        </w:tabs>
                        <w:ind w:firstLine="709"/>
                        <w:jc w:val="both"/>
                      </w:pPr>
                      <w:sdt>
                        <w:sdtPr>
                          <w:alias w:val="Numeris"/>
                          <w:tag w:val="nr_a64c0fa85161459f9214087b6a4f8521"/>
                          <w:id w:val="658662685"/>
                          <w:lock w:val="sdtLocked"/>
                        </w:sdtPr>
                        <w:sdtEndPr/>
                        <w:sdtContent>
                          <w:r>
                            <w:t>6.6</w:t>
                          </w:r>
                        </w:sdtContent>
                      </w:sdt>
                      <w:r>
                        <w:t>. įsigyti Kultūros vertybių evakavimui reikalingų įpakavimų ir paženklinti juos Konvencijoje numatytu skiriamuoju simboliu (2 priedas)</w:t>
                      </w:r>
                      <w:r>
                        <w:t>;</w:t>
                      </w:r>
                    </w:p>
                  </w:sdtContent>
                </w:sdt>
                <w:sdt>
                  <w:sdtPr>
                    <w:alias w:val="6.7 p."/>
                    <w:tag w:val="part_8635b0ec6de6498a9ad450d066eb6927"/>
                    <w:id w:val="992295579"/>
                    <w:lock w:val="sdtLocked"/>
                  </w:sdtPr>
                  <w:sdtEndPr/>
                  <w:sdtContent>
                    <w:p w14:paraId="10224EAD" w14:textId="77777777" w:rsidR="002B0C99" w:rsidRDefault="00500A7E">
                      <w:pPr>
                        <w:widowControl w:val="0"/>
                        <w:shd w:val="clear" w:color="auto" w:fill="FFFFFF"/>
                        <w:tabs>
                          <w:tab w:val="left" w:pos="629"/>
                        </w:tabs>
                        <w:ind w:firstLine="709"/>
                        <w:jc w:val="both"/>
                      </w:pPr>
                      <w:sdt>
                        <w:sdtPr>
                          <w:alias w:val="Numeris"/>
                          <w:tag w:val="nr_8635b0ec6de6498a9ad450d066eb6927"/>
                          <w:id w:val="-1332279916"/>
                          <w:lock w:val="sdtLocked"/>
                        </w:sdtPr>
                        <w:sdtEndPr/>
                        <w:sdtContent>
                          <w:r>
                            <w:t>6.7</w:t>
                          </w:r>
                        </w:sdtContent>
                      </w:sdt>
                      <w:r>
                        <w:t>. numatyti laiko, lėšų, priemonių ir darbo jėgos sąnaudas, kurių ginkluotų konfliktų ir kitų ekstremalių situacijų atvejais prireiktų Kultūros vertybių parengimui evakavimui, Kultūros vertybių pervežimui į laikino saugojimo vietą ir laikino saugoj</w:t>
                      </w:r>
                      <w:r>
                        <w:t>imo vietos pritaikymui Kultūros vertybių saugojimui;</w:t>
                      </w:r>
                    </w:p>
                  </w:sdtContent>
                </w:sdt>
                <w:sdt>
                  <w:sdtPr>
                    <w:alias w:val="6.8 p."/>
                    <w:tag w:val="part_6cfd3bca4ec845eda2845885ff3f83be"/>
                    <w:id w:val="1360015717"/>
                    <w:lock w:val="sdtLocked"/>
                  </w:sdtPr>
                  <w:sdtEndPr/>
                  <w:sdtContent>
                    <w:p w14:paraId="10224EAE" w14:textId="77777777" w:rsidR="002B0C99" w:rsidRDefault="00500A7E">
                      <w:pPr>
                        <w:widowControl w:val="0"/>
                        <w:shd w:val="clear" w:color="auto" w:fill="FFFFFF"/>
                        <w:tabs>
                          <w:tab w:val="left" w:pos="629"/>
                        </w:tabs>
                        <w:ind w:firstLine="709"/>
                        <w:jc w:val="both"/>
                      </w:pPr>
                      <w:sdt>
                        <w:sdtPr>
                          <w:alias w:val="Numeris"/>
                          <w:tag w:val="nr_6cfd3bca4ec845eda2845885ff3f83be"/>
                          <w:id w:val="-1400126513"/>
                          <w:lock w:val="sdtLocked"/>
                        </w:sdtPr>
                        <w:sdtEndPr/>
                        <w:sdtContent>
                          <w:r>
                            <w:t>6.8</w:t>
                          </w:r>
                        </w:sdtContent>
                      </w:sdt>
                      <w:r>
                        <w:t>. numatyti būdus, kaip išsaugoti Kultūros vertybių apskaitos dokumentus ir/ar jų kopijas;</w:t>
                      </w:r>
                    </w:p>
                  </w:sdtContent>
                </w:sdt>
                <w:sdt>
                  <w:sdtPr>
                    <w:alias w:val="6.9 p."/>
                    <w:tag w:val="part_48fda06b707e4d16bb69c1c85fa51ba0"/>
                    <w:id w:val="662356476"/>
                    <w:lock w:val="sdtLocked"/>
                  </w:sdtPr>
                  <w:sdtEndPr/>
                  <w:sdtContent>
                    <w:p w14:paraId="10224EAF" w14:textId="77777777" w:rsidR="002B0C99" w:rsidRDefault="00500A7E">
                      <w:pPr>
                        <w:widowControl w:val="0"/>
                        <w:shd w:val="clear" w:color="auto" w:fill="FFFFFF"/>
                        <w:tabs>
                          <w:tab w:val="left" w:pos="629"/>
                        </w:tabs>
                        <w:ind w:firstLine="709"/>
                        <w:jc w:val="both"/>
                      </w:pPr>
                      <w:sdt>
                        <w:sdtPr>
                          <w:alias w:val="Numeris"/>
                          <w:tag w:val="nr_48fda06b707e4d16bb69c1c85fa51ba0"/>
                          <w:id w:val="1334099668"/>
                          <w:lock w:val="sdtLocked"/>
                        </w:sdtPr>
                        <w:sdtEndPr/>
                        <w:sdtContent>
                          <w:r>
                            <w:t>6.9</w:t>
                          </w:r>
                        </w:sdtContent>
                      </w:sdt>
                      <w:r>
                        <w:t>. organizuoti mokymus asmenims, atsakingiems už Kultūros vertybių evakavimą.</w:t>
                      </w:r>
                    </w:p>
                    <w:p w14:paraId="10224EB0" w14:textId="77777777" w:rsidR="002B0C99" w:rsidRDefault="00500A7E">
                      <w:pPr>
                        <w:ind w:firstLine="709"/>
                        <w:jc w:val="both"/>
                      </w:pPr>
                    </w:p>
                  </w:sdtContent>
                </w:sdt>
              </w:sdtContent>
            </w:sdt>
          </w:sdtContent>
        </w:sdt>
        <w:sdt>
          <w:sdtPr>
            <w:alias w:val="skyrius"/>
            <w:tag w:val="part_403c0f7b561f41f2ae629815386bc5ae"/>
            <w:id w:val="1429850985"/>
            <w:lock w:val="sdtLocked"/>
            <w:placeholder>
              <w:docPart w:val="DefaultPlaceholder_1082065158"/>
            </w:placeholder>
          </w:sdtPr>
          <w:sdtContent>
            <w:p w14:paraId="10224EB1" w14:textId="60800718" w:rsidR="002B0C99" w:rsidRDefault="00500A7E">
              <w:pPr>
                <w:widowControl w:val="0"/>
                <w:shd w:val="clear" w:color="auto" w:fill="FFFFFF"/>
                <w:jc w:val="center"/>
              </w:pPr>
              <w:sdt>
                <w:sdtPr>
                  <w:alias w:val="Numeris"/>
                  <w:tag w:val="nr_403c0f7b561f41f2ae629815386bc5ae"/>
                  <w:id w:val="-284579424"/>
                  <w:lock w:val="sdtLocked"/>
                </w:sdtPr>
                <w:sdtEndPr/>
                <w:sdtContent>
                  <w:r>
                    <w:rPr>
                      <w:b/>
                      <w:bCs/>
                    </w:rPr>
                    <w:t>III</w:t>
                  </w:r>
                </w:sdtContent>
              </w:sdt>
              <w:r>
                <w:rPr>
                  <w:b/>
                  <w:bCs/>
                </w:rPr>
                <w:t xml:space="preserve">. </w:t>
              </w:r>
              <w:sdt>
                <w:sdtPr>
                  <w:alias w:val="Pavadinimas"/>
                  <w:tag w:val="title_403c0f7b561f41f2ae629815386bc5ae"/>
                  <w:id w:val="-766154998"/>
                  <w:lock w:val="sdtLocked"/>
                </w:sdtPr>
                <w:sdtEndPr/>
                <w:sdtContent>
                  <w:r>
                    <w:rPr>
                      <w:b/>
                      <w:bCs/>
                    </w:rPr>
                    <w:t>BAIGIAMOSIOS NUOSTATOS</w:t>
                  </w:r>
                </w:sdtContent>
              </w:sdt>
            </w:p>
            <w:p w14:paraId="10224EB2" w14:textId="77777777" w:rsidR="002B0C99" w:rsidRDefault="002B0C99">
              <w:pPr>
                <w:ind w:firstLine="709"/>
                <w:jc w:val="both"/>
              </w:pPr>
            </w:p>
            <w:sdt>
              <w:sdtPr>
                <w:alias w:val="7 p."/>
                <w:tag w:val="part_1b2baa96c7fb49e99da999db08caecc2"/>
                <w:id w:val="897790905"/>
                <w:lock w:val="sdtLocked"/>
                <w:placeholder>
                  <w:docPart w:val="DefaultPlaceholder_1082065158"/>
                </w:placeholder>
              </w:sdtPr>
              <w:sdtContent>
                <w:p w14:paraId="10224EB3" w14:textId="7310FE89" w:rsidR="002B0C99" w:rsidRDefault="00500A7E">
                  <w:pPr>
                    <w:widowControl w:val="0"/>
                    <w:shd w:val="clear" w:color="auto" w:fill="FFFFFF"/>
                    <w:tabs>
                      <w:tab w:val="left" w:pos="494"/>
                    </w:tabs>
                    <w:ind w:firstLine="709"/>
                    <w:jc w:val="both"/>
                  </w:pPr>
                  <w:sdt>
                    <w:sdtPr>
                      <w:alias w:val="Numeris"/>
                      <w:tag w:val="nr_1b2baa96c7fb49e99da999db08caecc2"/>
                      <w:id w:val="1249848306"/>
                      <w:lock w:val="sdtLocked"/>
                    </w:sdtPr>
                    <w:sdtEndPr/>
                    <w:sdtContent>
                      <w:r>
                        <w:t>7</w:t>
                      </w:r>
                    </w:sdtContent>
                  </w:sdt>
                  <w:r>
                    <w:t>. Asmenys, dėl kurių veikos ginkluotų konfliktų ir kitų ekstremalių situacijų atveju nukentėjo, buvo sunaikintos ar kitaip apgadintos Kultūros vertybės, atsako teisės aktų nustatyta tvarka.</w:t>
                  </w:r>
                </w:p>
              </w:sdtContent>
            </w:sdt>
          </w:sdtContent>
        </w:sdt>
        <w:sdt>
          <w:sdtPr>
            <w:alias w:val="pabaiga"/>
            <w:tag w:val="part_ea9c9e083bce4f39a421a5e0280bc6ad"/>
            <w:id w:val="552819191"/>
            <w:lock w:val="sdtLocked"/>
            <w:placeholder>
              <w:docPart w:val="DefaultPlaceholder_1082065158"/>
            </w:placeholder>
          </w:sdtPr>
          <w:sdtContent>
            <w:p w14:paraId="10224EB5" w14:textId="54C5C099" w:rsidR="002B0C99" w:rsidRDefault="00500A7E" w:rsidP="00500A7E">
              <w:pPr>
                <w:jc w:val="center"/>
              </w:pPr>
              <w:r>
                <w:t>______________</w:t>
              </w:r>
            </w:p>
            <w:p w14:paraId="10224EB6" w14:textId="772D300F" w:rsidR="002B0C99" w:rsidRDefault="00500A7E">
              <w:pPr>
                <w:widowControl w:val="0"/>
                <w:shd w:val="clear" w:color="auto" w:fill="FFFFFF"/>
                <w:ind w:firstLine="709"/>
                <w:jc w:val="both"/>
              </w:pPr>
              <w:r>
                <w:br w:type="page"/>
              </w:r>
            </w:p>
          </w:sdtContent>
        </w:sdt>
      </w:sdtContent>
    </w:sdt>
    <w:sdt>
      <w:sdtPr>
        <w:alias w:val="1 pr."/>
        <w:tag w:val="part_48ffbea2a6eb4ddf80d94d04819b8a68"/>
        <w:id w:val="1682004849"/>
        <w:lock w:val="sdtLocked"/>
      </w:sdtPr>
      <w:sdtEndPr/>
      <w:sdtContent>
        <w:p w14:paraId="10224EB7" w14:textId="77777777" w:rsidR="002B0C99" w:rsidRDefault="00500A7E">
          <w:pPr>
            <w:widowControl w:val="0"/>
            <w:shd w:val="clear" w:color="auto" w:fill="FFFFFF"/>
            <w:ind w:firstLine="5102"/>
          </w:pPr>
          <w:r>
            <w:t>Kilnojamųjų k</w:t>
          </w:r>
          <w:r>
            <w:t xml:space="preserve">ultūros vertybių, esančių </w:t>
          </w:r>
        </w:p>
        <w:p w14:paraId="10224EB8" w14:textId="77777777" w:rsidR="002B0C99" w:rsidRDefault="00500A7E">
          <w:pPr>
            <w:widowControl w:val="0"/>
            <w:shd w:val="clear" w:color="auto" w:fill="FFFFFF"/>
            <w:ind w:firstLine="5102"/>
          </w:pPr>
          <w:r>
            <w:t xml:space="preserve">muziejuose, bibliotekose, archyvuose ir kulto </w:t>
          </w:r>
        </w:p>
        <w:p w14:paraId="10224EB9" w14:textId="77777777" w:rsidR="002B0C99" w:rsidRDefault="00500A7E">
          <w:pPr>
            <w:widowControl w:val="0"/>
            <w:shd w:val="clear" w:color="auto" w:fill="FFFFFF"/>
            <w:ind w:firstLine="5102"/>
          </w:pPr>
          <w:r>
            <w:t xml:space="preserve">pastatuose, apsaugos ir evakavimo instrukcijos </w:t>
          </w:r>
        </w:p>
        <w:p w14:paraId="10224EBA" w14:textId="77777777" w:rsidR="002B0C99" w:rsidRDefault="00500A7E">
          <w:pPr>
            <w:widowControl w:val="0"/>
            <w:shd w:val="clear" w:color="auto" w:fill="FFFFFF"/>
            <w:ind w:firstLine="5102"/>
          </w:pPr>
          <w:sdt>
            <w:sdtPr>
              <w:alias w:val="Numeris"/>
              <w:tag w:val="nr_48ffbea2a6eb4ddf80d94d04819b8a68"/>
              <w:id w:val="-853962762"/>
              <w:lock w:val="sdtLocked"/>
            </w:sdtPr>
            <w:sdtEndPr/>
            <w:sdtContent>
              <w:r>
                <w:t>1</w:t>
              </w:r>
            </w:sdtContent>
          </w:sdt>
          <w:r>
            <w:t xml:space="preserve"> priedas</w:t>
          </w:r>
        </w:p>
        <w:p w14:paraId="10224EBB" w14:textId="77777777" w:rsidR="002B0C99" w:rsidRDefault="002B0C99">
          <w:pPr>
            <w:jc w:val="center"/>
          </w:pPr>
        </w:p>
        <w:p w14:paraId="10224EBC" w14:textId="77777777" w:rsidR="002B0C99" w:rsidRDefault="00500A7E">
          <w:pPr>
            <w:widowControl w:val="0"/>
            <w:shd w:val="clear" w:color="auto" w:fill="FFFFFF"/>
            <w:jc w:val="center"/>
          </w:pPr>
          <w:sdt>
            <w:sdtPr>
              <w:alias w:val="Pavadinimas"/>
              <w:tag w:val="title_48ffbea2a6eb4ddf80d94d04819b8a68"/>
              <w:id w:val="562147663"/>
              <w:lock w:val="sdtLocked"/>
            </w:sdtPr>
            <w:sdtEndPr/>
            <w:sdtContent>
              <w:r>
                <w:rPr>
                  <w:b/>
                  <w:bCs/>
                </w:rPr>
                <w:t>(Asmens, atsakingo už kilnojamų kultūros vertybių evakavimo darbų vykdymą, pažymėjimo forma)</w:t>
              </w:r>
            </w:sdtContent>
          </w:sdt>
        </w:p>
        <w:p w14:paraId="10224EBD" w14:textId="77777777" w:rsidR="002B0C99" w:rsidRDefault="002B0C99">
          <w:pPr>
            <w:jc w:val="center"/>
          </w:pPr>
        </w:p>
        <w:p w14:paraId="10224EBE" w14:textId="4FCDF8D5" w:rsidR="002B0C99" w:rsidRDefault="00500A7E">
          <w:pPr>
            <w:widowControl w:val="0"/>
            <w:shd w:val="clear" w:color="auto" w:fill="FFFFFF"/>
            <w:jc w:val="center"/>
          </w:pPr>
          <w:r>
            <w:rPr>
              <w:b/>
              <w:bCs/>
            </w:rPr>
            <w:t>PAŽYMĖJIMAS</w:t>
          </w:r>
        </w:p>
        <w:p w14:paraId="10224EBF" w14:textId="77777777" w:rsidR="002B0C99" w:rsidRDefault="002B0C99">
          <w:pPr>
            <w:ind w:firstLine="709"/>
            <w:jc w:val="both"/>
          </w:pPr>
        </w:p>
        <w:tbl>
          <w:tblPr>
            <w:tblW w:w="9637" w:type="dxa"/>
            <w:tblLook w:val="01E0" w:firstRow="1" w:lastRow="1" w:firstColumn="1" w:lastColumn="1" w:noHBand="0" w:noVBand="0"/>
          </w:tblPr>
          <w:tblGrid>
            <w:gridCol w:w="4594"/>
            <w:gridCol w:w="488"/>
            <w:gridCol w:w="384"/>
            <w:gridCol w:w="1619"/>
            <w:gridCol w:w="2552"/>
          </w:tblGrid>
          <w:tr w:rsidR="002B0C99" w14:paraId="10224EC3" w14:textId="77777777">
            <w:tc>
              <w:tcPr>
                <w:tcW w:w="4428" w:type="dxa"/>
                <w:tcBorders>
                  <w:bottom w:val="single" w:sz="4" w:space="0" w:color="auto"/>
                </w:tcBorders>
              </w:tcPr>
              <w:p w14:paraId="10224EC0" w14:textId="77777777" w:rsidR="002B0C99" w:rsidRDefault="00500A7E">
                <w:pPr>
                  <w:jc w:val="center"/>
                  <w:rPr>
                    <w:sz w:val="20"/>
                  </w:rPr>
                </w:pPr>
                <w:r>
                  <w:rPr>
                    <w:sz w:val="20"/>
                  </w:rPr>
                  <w:t>I pusė</w:t>
                </w:r>
              </w:p>
            </w:tc>
            <w:tc>
              <w:tcPr>
                <w:tcW w:w="470" w:type="dxa"/>
              </w:tcPr>
              <w:p w14:paraId="10224EC1" w14:textId="77777777" w:rsidR="002B0C99" w:rsidRDefault="002B0C99">
                <w:pPr>
                  <w:jc w:val="center"/>
                  <w:rPr>
                    <w:sz w:val="20"/>
                  </w:rPr>
                </w:pPr>
              </w:p>
            </w:tc>
            <w:tc>
              <w:tcPr>
                <w:tcW w:w="4389" w:type="dxa"/>
                <w:gridSpan w:val="3"/>
                <w:tcBorders>
                  <w:bottom w:val="single" w:sz="4" w:space="0" w:color="auto"/>
                </w:tcBorders>
              </w:tcPr>
              <w:p w14:paraId="10224EC2" w14:textId="77777777" w:rsidR="002B0C99" w:rsidRDefault="00500A7E">
                <w:pPr>
                  <w:jc w:val="center"/>
                  <w:rPr>
                    <w:sz w:val="20"/>
                  </w:rPr>
                </w:pPr>
                <w:r>
                  <w:rPr>
                    <w:sz w:val="20"/>
                  </w:rPr>
                  <w:t>II</w:t>
                </w:r>
                <w:r>
                  <w:rPr>
                    <w:sz w:val="20"/>
                  </w:rPr>
                  <w:t xml:space="preserve"> pusė</w:t>
                </w:r>
              </w:p>
            </w:tc>
          </w:tr>
          <w:tr w:rsidR="002B0C99" w14:paraId="10224ECA" w14:textId="77777777">
            <w:trPr>
              <w:trHeight w:val="300"/>
            </w:trPr>
            <w:tc>
              <w:tcPr>
                <w:tcW w:w="4428" w:type="dxa"/>
                <w:vMerge w:val="restart"/>
                <w:tcBorders>
                  <w:top w:val="single" w:sz="4" w:space="0" w:color="auto"/>
                  <w:left w:val="single" w:sz="4" w:space="0" w:color="auto"/>
                  <w:right w:val="single" w:sz="4" w:space="0" w:color="auto"/>
                </w:tcBorders>
              </w:tcPr>
              <w:p w14:paraId="10224EC4" w14:textId="77777777" w:rsidR="002B0C99" w:rsidRDefault="00500A7E">
                <w:pPr>
                  <w:jc w:val="center"/>
                  <w:rPr>
                    <w:sz w:val="20"/>
                    <w:szCs w:val="22"/>
                  </w:rPr>
                </w:pPr>
                <w:r>
                  <w:rPr>
                    <w:noProof/>
                    <w:sz w:val="20"/>
                    <w:szCs w:val="22"/>
                    <w:lang w:eastAsia="lt-LT"/>
                  </w:rPr>
                  <w:drawing>
                    <wp:inline distT="0" distB="0" distL="0" distR="0" wp14:anchorId="10224F00" wp14:editId="10224F01">
                      <wp:extent cx="2286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219200"/>
                              </a:xfrm>
                              <a:prstGeom prst="rect">
                                <a:avLst/>
                              </a:prstGeom>
                              <a:noFill/>
                              <a:ln>
                                <a:noFill/>
                              </a:ln>
                            </pic:spPr>
                          </pic:pic>
                        </a:graphicData>
                      </a:graphic>
                    </wp:inline>
                  </w:drawing>
                </w:r>
              </w:p>
              <w:p w14:paraId="10224EC5" w14:textId="77777777" w:rsidR="002B0C99" w:rsidRDefault="002B0C99">
                <w:pPr>
                  <w:jc w:val="center"/>
                  <w:rPr>
                    <w:vanish/>
                    <w:sz w:val="20"/>
                    <w:szCs w:val="22"/>
                  </w:rPr>
                </w:pPr>
              </w:p>
            </w:tc>
            <w:tc>
              <w:tcPr>
                <w:tcW w:w="470" w:type="dxa"/>
                <w:vMerge w:val="restart"/>
                <w:tcBorders>
                  <w:left w:val="single" w:sz="4" w:space="0" w:color="auto"/>
                  <w:right w:val="single" w:sz="4" w:space="0" w:color="auto"/>
                </w:tcBorders>
              </w:tcPr>
              <w:p w14:paraId="10224EC6" w14:textId="77777777" w:rsidR="002B0C99" w:rsidRDefault="002B0C99">
                <w:pPr>
                  <w:jc w:val="both"/>
                  <w:rPr>
                    <w:sz w:val="20"/>
                    <w:szCs w:val="22"/>
                  </w:rPr>
                </w:pPr>
              </w:p>
            </w:tc>
            <w:tc>
              <w:tcPr>
                <w:tcW w:w="370" w:type="dxa"/>
                <w:vMerge w:val="restart"/>
                <w:tcBorders>
                  <w:top w:val="single" w:sz="4" w:space="0" w:color="auto"/>
                  <w:left w:val="single" w:sz="4" w:space="0" w:color="auto"/>
                </w:tcBorders>
              </w:tcPr>
              <w:p w14:paraId="10224EC7" w14:textId="77777777" w:rsidR="002B0C99" w:rsidRDefault="002B0C99">
                <w:pPr>
                  <w:jc w:val="both"/>
                  <w:rPr>
                    <w:sz w:val="20"/>
                    <w:szCs w:val="22"/>
                  </w:rPr>
                </w:pPr>
              </w:p>
            </w:tc>
            <w:tc>
              <w:tcPr>
                <w:tcW w:w="1560" w:type="dxa"/>
                <w:tcBorders>
                  <w:top w:val="single" w:sz="4" w:space="0" w:color="auto"/>
                </w:tcBorders>
              </w:tcPr>
              <w:p w14:paraId="10224EC8" w14:textId="77777777" w:rsidR="002B0C99" w:rsidRDefault="002B0C99">
                <w:pPr>
                  <w:jc w:val="center"/>
                  <w:rPr>
                    <w:sz w:val="20"/>
                    <w:szCs w:val="22"/>
                  </w:rPr>
                </w:pPr>
              </w:p>
            </w:tc>
            <w:tc>
              <w:tcPr>
                <w:tcW w:w="2459" w:type="dxa"/>
                <w:vMerge w:val="restart"/>
                <w:tcBorders>
                  <w:top w:val="single" w:sz="4" w:space="0" w:color="auto"/>
                  <w:left w:val="nil"/>
                  <w:right w:val="single" w:sz="4" w:space="0" w:color="auto"/>
                </w:tcBorders>
                <w:vAlign w:val="bottom"/>
              </w:tcPr>
              <w:p w14:paraId="10224EC9" w14:textId="77777777" w:rsidR="002B0C99" w:rsidRDefault="00500A7E">
                <w:pPr>
                  <w:jc w:val="center"/>
                  <w:rPr>
                    <w:sz w:val="20"/>
                    <w:szCs w:val="22"/>
                  </w:rPr>
                </w:pPr>
                <w:r>
                  <w:rPr>
                    <w:sz w:val="20"/>
                    <w:szCs w:val="22"/>
                  </w:rPr>
                  <w:t>(A. V.)</w:t>
                </w:r>
              </w:p>
            </w:tc>
          </w:tr>
          <w:tr w:rsidR="002B0C99" w14:paraId="10224ED0" w14:textId="77777777">
            <w:trPr>
              <w:trHeight w:val="1875"/>
            </w:trPr>
            <w:tc>
              <w:tcPr>
                <w:tcW w:w="4428" w:type="dxa"/>
                <w:vMerge/>
                <w:tcBorders>
                  <w:left w:val="single" w:sz="4" w:space="0" w:color="auto"/>
                  <w:right w:val="single" w:sz="4" w:space="0" w:color="auto"/>
                </w:tcBorders>
              </w:tcPr>
              <w:p w14:paraId="10224ECB" w14:textId="77777777" w:rsidR="002B0C99" w:rsidRDefault="002B0C99">
                <w:pPr>
                  <w:jc w:val="center"/>
                  <w:rPr>
                    <w:sz w:val="20"/>
                    <w:szCs w:val="22"/>
                  </w:rPr>
                </w:pPr>
              </w:p>
            </w:tc>
            <w:tc>
              <w:tcPr>
                <w:tcW w:w="470" w:type="dxa"/>
                <w:vMerge/>
                <w:tcBorders>
                  <w:left w:val="single" w:sz="4" w:space="0" w:color="auto"/>
                  <w:right w:val="single" w:sz="4" w:space="0" w:color="auto"/>
                </w:tcBorders>
              </w:tcPr>
              <w:p w14:paraId="10224ECC" w14:textId="77777777" w:rsidR="002B0C99" w:rsidRDefault="002B0C99">
                <w:pPr>
                  <w:jc w:val="both"/>
                  <w:rPr>
                    <w:sz w:val="20"/>
                    <w:szCs w:val="22"/>
                  </w:rPr>
                </w:pPr>
              </w:p>
            </w:tc>
            <w:tc>
              <w:tcPr>
                <w:tcW w:w="370" w:type="dxa"/>
                <w:vMerge/>
                <w:tcBorders>
                  <w:left w:val="single" w:sz="4" w:space="0" w:color="auto"/>
                  <w:right w:val="single" w:sz="2" w:space="0" w:color="auto"/>
                </w:tcBorders>
              </w:tcPr>
              <w:p w14:paraId="10224ECD" w14:textId="77777777" w:rsidR="002B0C99" w:rsidRDefault="002B0C99">
                <w:pPr>
                  <w:jc w:val="both"/>
                  <w:rPr>
                    <w:sz w:val="20"/>
                    <w:szCs w:val="22"/>
                  </w:rPr>
                </w:pPr>
              </w:p>
            </w:tc>
            <w:tc>
              <w:tcPr>
                <w:tcW w:w="1560" w:type="dxa"/>
                <w:tcBorders>
                  <w:top w:val="single" w:sz="4" w:space="0" w:color="auto"/>
                  <w:left w:val="single" w:sz="2" w:space="0" w:color="auto"/>
                  <w:bottom w:val="single" w:sz="2" w:space="0" w:color="auto"/>
                  <w:right w:val="single" w:sz="2" w:space="0" w:color="auto"/>
                </w:tcBorders>
              </w:tcPr>
              <w:p w14:paraId="10224ECE" w14:textId="77777777" w:rsidR="002B0C99" w:rsidRDefault="00500A7E">
                <w:pPr>
                  <w:jc w:val="center"/>
                  <w:rPr>
                    <w:sz w:val="20"/>
                    <w:szCs w:val="22"/>
                  </w:rPr>
                </w:pPr>
                <w:r>
                  <w:rPr>
                    <w:sz w:val="20"/>
                    <w:szCs w:val="22"/>
                  </w:rPr>
                  <w:t>(pažymėjimo savininko nuotrauka)</w:t>
                </w:r>
              </w:p>
            </w:tc>
            <w:tc>
              <w:tcPr>
                <w:tcW w:w="2459" w:type="dxa"/>
                <w:vMerge/>
                <w:tcBorders>
                  <w:left w:val="single" w:sz="2" w:space="0" w:color="auto"/>
                  <w:right w:val="single" w:sz="4" w:space="0" w:color="auto"/>
                </w:tcBorders>
                <w:vAlign w:val="bottom"/>
              </w:tcPr>
              <w:p w14:paraId="10224ECF" w14:textId="77777777" w:rsidR="002B0C99" w:rsidRDefault="002B0C99">
                <w:pPr>
                  <w:jc w:val="center"/>
                  <w:rPr>
                    <w:sz w:val="20"/>
                    <w:szCs w:val="22"/>
                  </w:rPr>
                </w:pPr>
              </w:p>
            </w:tc>
          </w:tr>
          <w:tr w:rsidR="002B0C99" w14:paraId="10224EE0" w14:textId="77777777">
            <w:trPr>
              <w:trHeight w:val="430"/>
            </w:trPr>
            <w:tc>
              <w:tcPr>
                <w:tcW w:w="4428" w:type="dxa"/>
                <w:vMerge w:val="restart"/>
                <w:tcBorders>
                  <w:left w:val="single" w:sz="4" w:space="0" w:color="auto"/>
                  <w:bottom w:val="single" w:sz="4" w:space="0" w:color="auto"/>
                  <w:right w:val="single" w:sz="4" w:space="0" w:color="auto"/>
                </w:tcBorders>
              </w:tcPr>
              <w:p w14:paraId="10224ED1" w14:textId="77777777" w:rsidR="002B0C99" w:rsidRDefault="00500A7E">
                <w:pPr>
                  <w:widowControl w:val="0"/>
                  <w:shd w:val="clear" w:color="auto" w:fill="FFFFFF"/>
                  <w:tabs>
                    <w:tab w:val="left" w:leader="dot" w:pos="3840"/>
                  </w:tabs>
                  <w:rPr>
                    <w:sz w:val="20"/>
                    <w:szCs w:val="22"/>
                  </w:rPr>
                </w:pPr>
                <w:r>
                  <w:rPr>
                    <w:b/>
                    <w:bCs/>
                    <w:sz w:val="20"/>
                    <w:szCs w:val="22"/>
                  </w:rPr>
                  <w:t xml:space="preserve">Vardas </w:t>
                </w:r>
                <w:r>
                  <w:rPr>
                    <w:b/>
                    <w:bCs/>
                    <w:sz w:val="20"/>
                    <w:szCs w:val="22"/>
                  </w:rPr>
                  <w:tab/>
                </w:r>
              </w:p>
              <w:p w14:paraId="10224ED2" w14:textId="77777777" w:rsidR="002B0C99" w:rsidRDefault="00500A7E">
                <w:pPr>
                  <w:widowControl w:val="0"/>
                  <w:shd w:val="clear" w:color="auto" w:fill="FFFFFF"/>
                  <w:tabs>
                    <w:tab w:val="left" w:leader="dot" w:pos="3840"/>
                  </w:tabs>
                  <w:rPr>
                    <w:sz w:val="20"/>
                    <w:szCs w:val="22"/>
                  </w:rPr>
                </w:pPr>
                <w:r>
                  <w:rPr>
                    <w:b/>
                    <w:bCs/>
                    <w:sz w:val="20"/>
                    <w:szCs w:val="22"/>
                  </w:rPr>
                  <w:t xml:space="preserve">Pavardė </w:t>
                </w:r>
                <w:r>
                  <w:rPr>
                    <w:b/>
                    <w:bCs/>
                    <w:sz w:val="20"/>
                    <w:szCs w:val="22"/>
                  </w:rPr>
                  <w:tab/>
                </w:r>
              </w:p>
              <w:p w14:paraId="10224ED3" w14:textId="77777777" w:rsidR="002B0C99" w:rsidRDefault="00500A7E">
                <w:pPr>
                  <w:widowControl w:val="0"/>
                  <w:shd w:val="clear" w:color="auto" w:fill="FFFFFF"/>
                  <w:tabs>
                    <w:tab w:val="left" w:leader="dot" w:pos="3840"/>
                  </w:tabs>
                  <w:rPr>
                    <w:sz w:val="20"/>
                    <w:szCs w:val="22"/>
                  </w:rPr>
                </w:pPr>
                <w:r>
                  <w:rPr>
                    <w:b/>
                    <w:bCs/>
                    <w:sz w:val="20"/>
                    <w:szCs w:val="22"/>
                  </w:rPr>
                  <w:t xml:space="preserve">Gimimo data </w:t>
                </w:r>
                <w:r>
                  <w:rPr>
                    <w:b/>
                    <w:bCs/>
                    <w:sz w:val="20"/>
                    <w:szCs w:val="22"/>
                  </w:rPr>
                  <w:tab/>
                </w:r>
              </w:p>
              <w:p w14:paraId="10224ED4" w14:textId="77777777" w:rsidR="002B0C99" w:rsidRDefault="00500A7E">
                <w:pPr>
                  <w:widowControl w:val="0"/>
                  <w:shd w:val="clear" w:color="auto" w:fill="FFFFFF"/>
                  <w:tabs>
                    <w:tab w:val="left" w:leader="dot" w:pos="3840"/>
                  </w:tabs>
                  <w:rPr>
                    <w:b/>
                    <w:bCs/>
                    <w:sz w:val="20"/>
                    <w:szCs w:val="22"/>
                  </w:rPr>
                </w:pPr>
                <w:r>
                  <w:rPr>
                    <w:b/>
                    <w:bCs/>
                    <w:sz w:val="20"/>
                    <w:szCs w:val="22"/>
                  </w:rPr>
                  <w:t xml:space="preserve">Užimamos pareigos </w:t>
                </w:r>
                <w:r>
                  <w:rPr>
                    <w:b/>
                    <w:bCs/>
                    <w:sz w:val="20"/>
                    <w:szCs w:val="22"/>
                  </w:rPr>
                  <w:tab/>
                </w:r>
              </w:p>
              <w:p w14:paraId="10224ED5" w14:textId="77777777" w:rsidR="002B0C99" w:rsidRDefault="00500A7E">
                <w:pPr>
                  <w:widowControl w:val="0"/>
                  <w:shd w:val="clear" w:color="auto" w:fill="FFFFFF"/>
                  <w:tabs>
                    <w:tab w:val="left" w:leader="dot" w:pos="3840"/>
                  </w:tabs>
                  <w:rPr>
                    <w:b/>
                    <w:bCs/>
                    <w:sz w:val="20"/>
                    <w:szCs w:val="22"/>
                  </w:rPr>
                </w:pPr>
                <w:r>
                  <w:rPr>
                    <w:b/>
                    <w:bCs/>
                    <w:sz w:val="20"/>
                    <w:szCs w:val="22"/>
                  </w:rPr>
                  <w:t>.</w:t>
                </w:r>
                <w:r>
                  <w:rPr>
                    <w:b/>
                    <w:bCs/>
                    <w:sz w:val="20"/>
                    <w:szCs w:val="22"/>
                  </w:rPr>
                  <w:tab/>
                </w:r>
              </w:p>
              <w:p w14:paraId="10224ED6" w14:textId="77777777" w:rsidR="002B0C99" w:rsidRDefault="00500A7E">
                <w:pPr>
                  <w:widowControl w:val="0"/>
                  <w:shd w:val="clear" w:color="auto" w:fill="FFFFFF"/>
                  <w:tabs>
                    <w:tab w:val="left" w:leader="dot" w:pos="3840"/>
                  </w:tabs>
                  <w:rPr>
                    <w:sz w:val="20"/>
                    <w:szCs w:val="22"/>
                  </w:rPr>
                </w:pPr>
                <w:r>
                  <w:rPr>
                    <w:b/>
                    <w:bCs/>
                    <w:sz w:val="20"/>
                    <w:szCs w:val="22"/>
                  </w:rPr>
                  <w:t>.</w:t>
                </w:r>
                <w:r>
                  <w:rPr>
                    <w:b/>
                    <w:bCs/>
                    <w:sz w:val="20"/>
                    <w:szCs w:val="22"/>
                  </w:rPr>
                  <w:tab/>
                </w:r>
              </w:p>
              <w:p w14:paraId="10224ED7" w14:textId="77777777" w:rsidR="002B0C99" w:rsidRDefault="002B0C99">
                <w:pPr>
                  <w:rPr>
                    <w:sz w:val="20"/>
                    <w:szCs w:val="22"/>
                  </w:rPr>
                </w:pPr>
              </w:p>
              <w:p w14:paraId="10224ED8" w14:textId="77777777" w:rsidR="002B0C99" w:rsidRDefault="00500A7E">
                <w:pPr>
                  <w:widowControl w:val="0"/>
                  <w:shd w:val="clear" w:color="auto" w:fill="FFFFFF"/>
                  <w:jc w:val="both"/>
                  <w:rPr>
                    <w:sz w:val="20"/>
                    <w:szCs w:val="22"/>
                  </w:rPr>
                </w:pPr>
                <w:r>
                  <w:rPr>
                    <w:b/>
                    <w:bCs/>
                    <w:sz w:val="20"/>
                    <w:szCs w:val="22"/>
                  </w:rPr>
                  <w:t xml:space="preserve">Šio pažymėjimo savininkas paskirtas vykdyti kilnojamųjų kultūros vertybių evakavimo darbus remiantis 1954 m. UNESCO kultūros vertybių </w:t>
                </w:r>
                <w:r>
                  <w:rPr>
                    <w:b/>
                    <w:bCs/>
                    <w:sz w:val="20"/>
                    <w:szCs w:val="22"/>
                  </w:rPr>
                  <w:t>apsaugos ginkluoto konflikto metu konvencija.</w:t>
                </w:r>
              </w:p>
              <w:p w14:paraId="10224ED9" w14:textId="77777777" w:rsidR="002B0C99" w:rsidRDefault="002B0C99">
                <w:pPr>
                  <w:rPr>
                    <w:sz w:val="20"/>
                    <w:szCs w:val="22"/>
                  </w:rPr>
                </w:pPr>
              </w:p>
              <w:p w14:paraId="10224EDA" w14:textId="77777777" w:rsidR="002B0C99" w:rsidRDefault="00500A7E">
                <w:pPr>
                  <w:widowControl w:val="0"/>
                  <w:shd w:val="clear" w:color="auto" w:fill="FFFFFF"/>
                  <w:tabs>
                    <w:tab w:val="left" w:pos="2040"/>
                  </w:tabs>
                  <w:rPr>
                    <w:sz w:val="20"/>
                    <w:szCs w:val="22"/>
                  </w:rPr>
                </w:pPr>
                <w:r>
                  <w:rPr>
                    <w:b/>
                    <w:bCs/>
                    <w:sz w:val="20"/>
                    <w:szCs w:val="22"/>
                  </w:rPr>
                  <w:t xml:space="preserve">Išdavimo data </w:t>
                </w:r>
                <w:r>
                  <w:rPr>
                    <w:b/>
                    <w:bCs/>
                    <w:sz w:val="20"/>
                    <w:szCs w:val="22"/>
                  </w:rPr>
                  <w:tab/>
                  <w:t xml:space="preserve">Pažymėjimo reg. Nr. </w:t>
                </w:r>
              </w:p>
              <w:p w14:paraId="10224EDB" w14:textId="77777777" w:rsidR="002B0C99" w:rsidRDefault="00500A7E">
                <w:pPr>
                  <w:tabs>
                    <w:tab w:val="left" w:pos="2040"/>
                  </w:tabs>
                  <w:jc w:val="both"/>
                  <w:rPr>
                    <w:b/>
                    <w:sz w:val="20"/>
                    <w:szCs w:val="22"/>
                  </w:rPr>
                </w:pPr>
                <w:r>
                  <w:rPr>
                    <w:b/>
                    <w:sz w:val="20"/>
                    <w:szCs w:val="22"/>
                  </w:rPr>
                  <w:t>...................................................</w:t>
                </w:r>
              </w:p>
              <w:p w14:paraId="10224EDC" w14:textId="77777777" w:rsidR="002B0C99" w:rsidRDefault="002B0C99">
                <w:pPr>
                  <w:jc w:val="both"/>
                  <w:rPr>
                    <w:sz w:val="20"/>
                    <w:szCs w:val="22"/>
                  </w:rPr>
                </w:pPr>
              </w:p>
            </w:tc>
            <w:tc>
              <w:tcPr>
                <w:tcW w:w="470" w:type="dxa"/>
                <w:tcBorders>
                  <w:left w:val="single" w:sz="4" w:space="0" w:color="auto"/>
                  <w:right w:val="single" w:sz="4" w:space="0" w:color="auto"/>
                </w:tcBorders>
              </w:tcPr>
              <w:p w14:paraId="10224EDD" w14:textId="77777777" w:rsidR="002B0C99" w:rsidRDefault="002B0C99">
                <w:pPr>
                  <w:jc w:val="both"/>
                  <w:rPr>
                    <w:sz w:val="20"/>
                    <w:szCs w:val="22"/>
                  </w:rPr>
                </w:pPr>
              </w:p>
            </w:tc>
            <w:tc>
              <w:tcPr>
                <w:tcW w:w="4389" w:type="dxa"/>
                <w:gridSpan w:val="3"/>
                <w:tcBorders>
                  <w:left w:val="single" w:sz="4" w:space="0" w:color="auto"/>
                  <w:right w:val="single" w:sz="4" w:space="0" w:color="auto"/>
                </w:tcBorders>
              </w:tcPr>
              <w:p w14:paraId="10224EDE" w14:textId="77777777" w:rsidR="002B0C99" w:rsidRDefault="002B0C99">
                <w:pPr>
                  <w:jc w:val="both"/>
                  <w:rPr>
                    <w:sz w:val="20"/>
                    <w:szCs w:val="22"/>
                  </w:rPr>
                </w:pPr>
              </w:p>
              <w:p w14:paraId="10224EDF" w14:textId="77777777" w:rsidR="002B0C99" w:rsidRDefault="00500A7E">
                <w:pPr>
                  <w:jc w:val="both"/>
                  <w:rPr>
                    <w:sz w:val="20"/>
                    <w:szCs w:val="22"/>
                  </w:rPr>
                </w:pPr>
                <w:r>
                  <w:rPr>
                    <w:sz w:val="20"/>
                    <w:szCs w:val="22"/>
                  </w:rPr>
                  <w:t xml:space="preserve">Pažymėjimą išdavė </w:t>
                </w:r>
              </w:p>
            </w:tc>
          </w:tr>
          <w:tr w:rsidR="002B0C99" w14:paraId="10224EE6" w14:textId="77777777">
            <w:trPr>
              <w:trHeight w:val="774"/>
            </w:trPr>
            <w:tc>
              <w:tcPr>
                <w:tcW w:w="4428" w:type="dxa"/>
                <w:vMerge/>
                <w:tcBorders>
                  <w:top w:val="single" w:sz="4" w:space="0" w:color="auto"/>
                  <w:left w:val="single" w:sz="4" w:space="0" w:color="auto"/>
                  <w:bottom w:val="single" w:sz="4" w:space="0" w:color="auto"/>
                  <w:right w:val="single" w:sz="4" w:space="0" w:color="auto"/>
                </w:tcBorders>
              </w:tcPr>
              <w:p w14:paraId="10224EE1" w14:textId="77777777" w:rsidR="002B0C99" w:rsidRDefault="002B0C99">
                <w:pPr>
                  <w:widowControl w:val="0"/>
                  <w:shd w:val="clear" w:color="auto" w:fill="FFFFFF"/>
                  <w:tabs>
                    <w:tab w:val="left" w:leader="dot" w:pos="3466"/>
                  </w:tabs>
                  <w:rPr>
                    <w:b/>
                    <w:bCs/>
                    <w:sz w:val="20"/>
                    <w:szCs w:val="22"/>
                  </w:rPr>
                </w:pPr>
              </w:p>
            </w:tc>
            <w:tc>
              <w:tcPr>
                <w:tcW w:w="470" w:type="dxa"/>
                <w:tcBorders>
                  <w:left w:val="single" w:sz="4" w:space="0" w:color="auto"/>
                  <w:right w:val="single" w:sz="4" w:space="0" w:color="auto"/>
                </w:tcBorders>
              </w:tcPr>
              <w:p w14:paraId="10224EE2" w14:textId="77777777" w:rsidR="002B0C99" w:rsidRDefault="002B0C99">
                <w:pPr>
                  <w:jc w:val="both"/>
                  <w:rPr>
                    <w:sz w:val="20"/>
                    <w:szCs w:val="22"/>
                  </w:rPr>
                </w:pPr>
              </w:p>
            </w:tc>
            <w:tc>
              <w:tcPr>
                <w:tcW w:w="4389" w:type="dxa"/>
                <w:gridSpan w:val="3"/>
                <w:tcBorders>
                  <w:left w:val="single" w:sz="4" w:space="0" w:color="auto"/>
                  <w:right w:val="single" w:sz="4" w:space="0" w:color="auto"/>
                </w:tcBorders>
              </w:tcPr>
              <w:p w14:paraId="10224EE3" w14:textId="77777777" w:rsidR="002B0C99" w:rsidRDefault="002B0C99">
                <w:pPr>
                  <w:rPr>
                    <w:sz w:val="20"/>
                    <w:szCs w:val="22"/>
                  </w:rPr>
                </w:pPr>
              </w:p>
              <w:p w14:paraId="10224EE4" w14:textId="77777777" w:rsidR="002B0C99" w:rsidRDefault="00500A7E">
                <w:pPr>
                  <w:rPr>
                    <w:sz w:val="20"/>
                    <w:szCs w:val="22"/>
                  </w:rPr>
                </w:pPr>
                <w:r>
                  <w:rPr>
                    <w:sz w:val="20"/>
                    <w:szCs w:val="22"/>
                  </w:rPr>
                  <w:t>(Pareigos) (Parašas) (Vardas ir pavardė)</w:t>
                </w:r>
              </w:p>
              <w:p w14:paraId="10224EE5" w14:textId="77777777" w:rsidR="002B0C99" w:rsidRDefault="002B0C99">
                <w:pPr>
                  <w:rPr>
                    <w:sz w:val="20"/>
                    <w:szCs w:val="22"/>
                  </w:rPr>
                </w:pPr>
              </w:p>
            </w:tc>
          </w:tr>
          <w:tr w:rsidR="002B0C99" w14:paraId="10224EEB" w14:textId="77777777">
            <w:trPr>
              <w:trHeight w:val="774"/>
            </w:trPr>
            <w:tc>
              <w:tcPr>
                <w:tcW w:w="4428" w:type="dxa"/>
                <w:vMerge/>
                <w:tcBorders>
                  <w:top w:val="single" w:sz="4" w:space="0" w:color="auto"/>
                  <w:left w:val="single" w:sz="4" w:space="0" w:color="auto"/>
                  <w:bottom w:val="single" w:sz="4" w:space="0" w:color="auto"/>
                  <w:right w:val="single" w:sz="4" w:space="0" w:color="auto"/>
                </w:tcBorders>
              </w:tcPr>
              <w:p w14:paraId="10224EE7" w14:textId="77777777" w:rsidR="002B0C99" w:rsidRDefault="002B0C99">
                <w:pPr>
                  <w:widowControl w:val="0"/>
                  <w:shd w:val="clear" w:color="auto" w:fill="FFFFFF"/>
                  <w:tabs>
                    <w:tab w:val="left" w:leader="dot" w:pos="3466"/>
                  </w:tabs>
                  <w:rPr>
                    <w:b/>
                    <w:bCs/>
                    <w:sz w:val="20"/>
                    <w:szCs w:val="22"/>
                  </w:rPr>
                </w:pPr>
              </w:p>
            </w:tc>
            <w:tc>
              <w:tcPr>
                <w:tcW w:w="470" w:type="dxa"/>
                <w:tcBorders>
                  <w:left w:val="single" w:sz="4" w:space="0" w:color="auto"/>
                  <w:right w:val="single" w:sz="4" w:space="0" w:color="auto"/>
                </w:tcBorders>
              </w:tcPr>
              <w:p w14:paraId="10224EE8" w14:textId="77777777" w:rsidR="002B0C99" w:rsidRDefault="002B0C99">
                <w:pPr>
                  <w:jc w:val="both"/>
                  <w:rPr>
                    <w:sz w:val="20"/>
                    <w:szCs w:val="22"/>
                  </w:rPr>
                </w:pPr>
              </w:p>
            </w:tc>
            <w:tc>
              <w:tcPr>
                <w:tcW w:w="4389" w:type="dxa"/>
                <w:gridSpan w:val="3"/>
                <w:tcBorders>
                  <w:left w:val="single" w:sz="4" w:space="0" w:color="auto"/>
                  <w:right w:val="single" w:sz="4" w:space="0" w:color="auto"/>
                </w:tcBorders>
              </w:tcPr>
              <w:p w14:paraId="10224EE9" w14:textId="77777777" w:rsidR="002B0C99" w:rsidRDefault="00500A7E">
                <w:pPr>
                  <w:jc w:val="both"/>
                  <w:rPr>
                    <w:sz w:val="20"/>
                    <w:szCs w:val="22"/>
                  </w:rPr>
                </w:pPr>
                <w:r>
                  <w:rPr>
                    <w:sz w:val="20"/>
                    <w:szCs w:val="22"/>
                  </w:rPr>
                  <w:t>___________________________</w:t>
                </w:r>
              </w:p>
              <w:p w14:paraId="10224EEA" w14:textId="77777777" w:rsidR="002B0C99" w:rsidRDefault="00500A7E">
                <w:pPr>
                  <w:jc w:val="both"/>
                  <w:rPr>
                    <w:sz w:val="20"/>
                    <w:szCs w:val="22"/>
                  </w:rPr>
                </w:pPr>
                <w:r>
                  <w:rPr>
                    <w:sz w:val="20"/>
                    <w:szCs w:val="22"/>
                  </w:rPr>
                  <w:t xml:space="preserve">(pažymėjimo savininko </w:t>
                </w:r>
                <w:r>
                  <w:rPr>
                    <w:sz w:val="20"/>
                    <w:szCs w:val="22"/>
                  </w:rPr>
                  <w:t>parašas)</w:t>
                </w:r>
              </w:p>
            </w:tc>
          </w:tr>
          <w:tr w:rsidR="002B0C99" w14:paraId="10224EEF" w14:textId="77777777">
            <w:trPr>
              <w:trHeight w:val="1560"/>
            </w:trPr>
            <w:tc>
              <w:tcPr>
                <w:tcW w:w="4428" w:type="dxa"/>
                <w:vMerge/>
                <w:tcBorders>
                  <w:top w:val="single" w:sz="4" w:space="0" w:color="auto"/>
                  <w:left w:val="single" w:sz="4" w:space="0" w:color="auto"/>
                  <w:bottom w:val="single" w:sz="4" w:space="0" w:color="auto"/>
                  <w:right w:val="single" w:sz="4" w:space="0" w:color="auto"/>
                </w:tcBorders>
              </w:tcPr>
              <w:p w14:paraId="10224EEC" w14:textId="77777777" w:rsidR="002B0C99" w:rsidRDefault="002B0C99">
                <w:pPr>
                  <w:widowControl w:val="0"/>
                  <w:shd w:val="clear" w:color="auto" w:fill="FFFFFF"/>
                  <w:tabs>
                    <w:tab w:val="left" w:leader="dot" w:pos="3466"/>
                  </w:tabs>
                  <w:rPr>
                    <w:b/>
                    <w:bCs/>
                    <w:sz w:val="20"/>
                    <w:szCs w:val="22"/>
                  </w:rPr>
                </w:pPr>
              </w:p>
            </w:tc>
            <w:tc>
              <w:tcPr>
                <w:tcW w:w="470" w:type="dxa"/>
                <w:tcBorders>
                  <w:left w:val="single" w:sz="4" w:space="0" w:color="auto"/>
                  <w:right w:val="single" w:sz="4" w:space="0" w:color="auto"/>
                </w:tcBorders>
              </w:tcPr>
              <w:p w14:paraId="10224EED" w14:textId="77777777" w:rsidR="002B0C99" w:rsidRDefault="002B0C99">
                <w:pPr>
                  <w:jc w:val="center"/>
                  <w:rPr>
                    <w:sz w:val="20"/>
                    <w:szCs w:val="22"/>
                  </w:rPr>
                </w:pPr>
              </w:p>
            </w:tc>
            <w:tc>
              <w:tcPr>
                <w:tcW w:w="4389" w:type="dxa"/>
                <w:gridSpan w:val="3"/>
                <w:tcBorders>
                  <w:left w:val="single" w:sz="4" w:space="0" w:color="auto"/>
                  <w:bottom w:val="single" w:sz="4" w:space="0" w:color="auto"/>
                  <w:right w:val="single" w:sz="4" w:space="0" w:color="auto"/>
                </w:tcBorders>
              </w:tcPr>
              <w:p w14:paraId="10224EEE" w14:textId="77777777" w:rsidR="002B0C99" w:rsidRDefault="00500A7E">
                <w:pPr>
                  <w:jc w:val="center"/>
                  <w:rPr>
                    <w:sz w:val="20"/>
                    <w:szCs w:val="22"/>
                  </w:rPr>
                </w:pPr>
                <w:r>
                  <w:rPr>
                    <w:noProof/>
                    <w:sz w:val="20"/>
                    <w:szCs w:val="22"/>
                    <w:lang w:eastAsia="lt-LT"/>
                  </w:rPr>
                  <w:drawing>
                    <wp:inline distT="0" distB="0" distL="0" distR="0" wp14:anchorId="10224F02" wp14:editId="10224F03">
                      <wp:extent cx="8382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1104900"/>
                              </a:xfrm>
                              <a:prstGeom prst="rect">
                                <a:avLst/>
                              </a:prstGeom>
                              <a:noFill/>
                              <a:ln>
                                <a:noFill/>
                              </a:ln>
                            </pic:spPr>
                          </pic:pic>
                        </a:graphicData>
                      </a:graphic>
                    </wp:inline>
                  </w:drawing>
                </w:r>
              </w:p>
            </w:tc>
          </w:tr>
        </w:tbl>
        <w:p w14:paraId="10224EF0" w14:textId="77777777" w:rsidR="002B0C99" w:rsidRDefault="002B0C99">
          <w:pPr>
            <w:ind w:firstLine="300"/>
            <w:jc w:val="center"/>
          </w:pPr>
        </w:p>
        <w:p w14:paraId="10224EF1" w14:textId="0B18C1C2" w:rsidR="002B0C99" w:rsidRDefault="00500A7E">
          <w:pPr>
            <w:widowControl w:val="0"/>
            <w:shd w:val="clear" w:color="auto" w:fill="FFFFFF"/>
            <w:tabs>
              <w:tab w:val="left" w:pos="7152"/>
            </w:tabs>
            <w:ind w:firstLine="5102"/>
          </w:pPr>
          <w:r>
            <w:br w:type="page"/>
          </w:r>
        </w:p>
      </w:sdtContent>
    </w:sdt>
    <w:sdt>
      <w:sdtPr>
        <w:alias w:val="2 pr."/>
        <w:tag w:val="part_75c6c4ed203f4ec8bafa227645410db1"/>
        <w:id w:val="2107071029"/>
        <w:lock w:val="sdtLocked"/>
      </w:sdtPr>
      <w:sdtEndPr/>
      <w:sdtContent>
        <w:p w14:paraId="10224EF2" w14:textId="77777777" w:rsidR="002B0C99" w:rsidRDefault="00500A7E">
          <w:pPr>
            <w:widowControl w:val="0"/>
            <w:shd w:val="clear" w:color="auto" w:fill="FFFFFF"/>
            <w:tabs>
              <w:tab w:val="left" w:pos="7152"/>
            </w:tabs>
            <w:ind w:firstLine="5102"/>
          </w:pPr>
          <w:r>
            <w:t xml:space="preserve">Kilnojamųjų kultūros vertybių, esančių </w:t>
          </w:r>
        </w:p>
        <w:p w14:paraId="10224EF3" w14:textId="77777777" w:rsidR="002B0C99" w:rsidRDefault="00500A7E">
          <w:pPr>
            <w:widowControl w:val="0"/>
            <w:shd w:val="clear" w:color="auto" w:fill="FFFFFF"/>
            <w:tabs>
              <w:tab w:val="left" w:pos="7152"/>
            </w:tabs>
            <w:ind w:firstLine="5102"/>
          </w:pPr>
          <w:r>
            <w:t xml:space="preserve">muziejuose, bibliotekose, archyvuose ir kulto </w:t>
          </w:r>
        </w:p>
        <w:p w14:paraId="10224EF4" w14:textId="77777777" w:rsidR="002B0C99" w:rsidRDefault="00500A7E">
          <w:pPr>
            <w:widowControl w:val="0"/>
            <w:shd w:val="clear" w:color="auto" w:fill="FFFFFF"/>
            <w:tabs>
              <w:tab w:val="left" w:pos="7152"/>
            </w:tabs>
            <w:ind w:firstLine="5102"/>
          </w:pPr>
          <w:r>
            <w:t xml:space="preserve">pastatuose, apsaugos ir evakavimo instrukcijos </w:t>
          </w:r>
        </w:p>
        <w:p w14:paraId="10224EF5" w14:textId="77777777" w:rsidR="002B0C99" w:rsidRDefault="00500A7E">
          <w:pPr>
            <w:widowControl w:val="0"/>
            <w:shd w:val="clear" w:color="auto" w:fill="FFFFFF"/>
            <w:ind w:firstLine="5102"/>
          </w:pPr>
          <w:sdt>
            <w:sdtPr>
              <w:alias w:val="Numeris"/>
              <w:tag w:val="nr_75c6c4ed203f4ec8bafa227645410db1"/>
              <w:id w:val="1728191072"/>
              <w:lock w:val="sdtLocked"/>
            </w:sdtPr>
            <w:sdtEndPr/>
            <w:sdtContent>
              <w:r>
                <w:t>2</w:t>
              </w:r>
            </w:sdtContent>
          </w:sdt>
          <w:r>
            <w:t xml:space="preserve"> priedas</w:t>
          </w:r>
        </w:p>
        <w:p w14:paraId="10224EF6" w14:textId="77777777" w:rsidR="002B0C99" w:rsidRDefault="002B0C99">
          <w:pPr>
            <w:jc w:val="center"/>
          </w:pPr>
        </w:p>
        <w:p w14:paraId="10224EF7" w14:textId="77777777" w:rsidR="002B0C99" w:rsidRDefault="00500A7E">
          <w:pPr>
            <w:widowControl w:val="0"/>
            <w:shd w:val="clear" w:color="auto" w:fill="FFFFFF"/>
            <w:jc w:val="center"/>
            <w:rPr>
              <w:b/>
            </w:rPr>
          </w:pPr>
          <w:sdt>
            <w:sdtPr>
              <w:alias w:val="Pavadinimas"/>
              <w:tag w:val="title_75c6c4ed203f4ec8bafa227645410db1"/>
              <w:id w:val="337664855"/>
              <w:lock w:val="sdtLocked"/>
            </w:sdtPr>
            <w:sdtEndPr/>
            <w:sdtContent>
              <w:r>
                <w:rPr>
                  <w:b/>
                </w:rPr>
                <w:t>EVAKUOJAMŲ KULTŪROS VERTYBIŲ ĮPAKAVIMŲ ŽENKLINIMAS</w:t>
              </w:r>
            </w:sdtContent>
          </w:sdt>
        </w:p>
        <w:p w14:paraId="10224EF8" w14:textId="77777777" w:rsidR="002B0C99" w:rsidRDefault="002B0C99">
          <w:pPr>
            <w:jc w:val="center"/>
          </w:pPr>
        </w:p>
        <w:p w14:paraId="10224EF9" w14:textId="77777777" w:rsidR="002B0C99" w:rsidRDefault="00500A7E">
          <w:pPr>
            <w:widowControl w:val="0"/>
            <w:jc w:val="center"/>
          </w:pPr>
          <w:r>
            <w:rPr>
              <w:noProof/>
              <w:lang w:eastAsia="lt-LT"/>
            </w:rPr>
            <w:drawing>
              <wp:inline distT="0" distB="0" distL="0" distR="0" wp14:anchorId="10224F04" wp14:editId="10224F05">
                <wp:extent cx="4857750" cy="2638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0" cy="2638425"/>
                        </a:xfrm>
                        <a:prstGeom prst="rect">
                          <a:avLst/>
                        </a:prstGeom>
                        <a:noFill/>
                        <a:ln>
                          <a:noFill/>
                        </a:ln>
                      </pic:spPr>
                    </pic:pic>
                  </a:graphicData>
                </a:graphic>
              </wp:inline>
            </w:drawing>
          </w:r>
        </w:p>
        <w:p w14:paraId="10224EFA" w14:textId="77777777" w:rsidR="002B0C99" w:rsidRDefault="002B0C99">
          <w:pPr>
            <w:ind w:firstLine="709"/>
            <w:jc w:val="both"/>
          </w:pPr>
        </w:p>
        <w:p w14:paraId="10224EFB" w14:textId="77777777" w:rsidR="002B0C99" w:rsidRDefault="00500A7E">
          <w:pPr>
            <w:jc w:val="center"/>
          </w:pPr>
          <w:r>
            <w:rPr>
              <w:noProof/>
              <w:lang w:eastAsia="lt-LT"/>
            </w:rPr>
            <w:drawing>
              <wp:inline distT="0" distB="0" distL="0" distR="0" wp14:anchorId="10224F06" wp14:editId="10224F07">
                <wp:extent cx="4600575"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0575" cy="2152650"/>
                        </a:xfrm>
                        <a:prstGeom prst="rect">
                          <a:avLst/>
                        </a:prstGeom>
                        <a:noFill/>
                        <a:ln>
                          <a:noFill/>
                        </a:ln>
                      </pic:spPr>
                    </pic:pic>
                  </a:graphicData>
                </a:graphic>
              </wp:inline>
            </w:drawing>
          </w:r>
        </w:p>
        <w:p w14:paraId="10224EFD" w14:textId="77777777" w:rsidR="002B0C99" w:rsidRDefault="002B0C99">
          <w:pPr>
            <w:ind w:firstLine="709"/>
            <w:jc w:val="both"/>
          </w:pPr>
          <w:bookmarkStart w:id="0" w:name="_GoBack"/>
          <w:bookmarkEnd w:id="0"/>
        </w:p>
        <w:p w14:paraId="10224EFE" w14:textId="77777777" w:rsidR="002B0C99" w:rsidRDefault="00500A7E"/>
      </w:sdtContent>
    </w:sdt>
    <w:sectPr w:rsidR="002B0C99">
      <w:headerReference w:type="even" r:id="rId26"/>
      <w:headerReference w:type="default" r:id="rId27"/>
      <w:footerReference w:type="even" r:id="rId28"/>
      <w:footerReference w:type="default" r:id="rId29"/>
      <w:headerReference w:type="first" r:id="rId30"/>
      <w:footerReference w:type="first" r:id="rId31"/>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24F0A" w14:textId="77777777" w:rsidR="002B0C99" w:rsidRDefault="00500A7E">
      <w:r>
        <w:separator/>
      </w:r>
    </w:p>
  </w:endnote>
  <w:endnote w:type="continuationSeparator" w:id="0">
    <w:p w14:paraId="10224F0B" w14:textId="77777777" w:rsidR="002B0C99" w:rsidRDefault="0050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24F10" w14:textId="77777777" w:rsidR="002B0C99" w:rsidRDefault="002B0C9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24F11" w14:textId="77777777" w:rsidR="002B0C99" w:rsidRDefault="002B0C9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24F13" w14:textId="77777777" w:rsidR="002B0C99" w:rsidRDefault="002B0C9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24F08" w14:textId="77777777" w:rsidR="002B0C99" w:rsidRDefault="00500A7E">
      <w:r>
        <w:separator/>
      </w:r>
    </w:p>
  </w:footnote>
  <w:footnote w:type="continuationSeparator" w:id="0">
    <w:p w14:paraId="10224F09" w14:textId="77777777" w:rsidR="002B0C99" w:rsidRDefault="0050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24F0C" w14:textId="77777777" w:rsidR="002B0C99" w:rsidRDefault="00500A7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0224F0D" w14:textId="77777777" w:rsidR="002B0C99" w:rsidRDefault="002B0C9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24F0E" w14:textId="77777777" w:rsidR="002B0C99" w:rsidRDefault="00500A7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10224F0F" w14:textId="77777777" w:rsidR="002B0C99" w:rsidRDefault="002B0C9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24F12" w14:textId="77777777" w:rsidR="002B0C99" w:rsidRDefault="002B0C9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F9"/>
    <w:rsid w:val="002B0C99"/>
    <w:rsid w:val="00500A7E"/>
    <w:rsid w:val="009938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022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0A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0A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t/legalAct/TAR.49E7C74FAAD2" TargetMode="External"/><Relationship Id="rId18" Type="http://schemas.openxmlformats.org/officeDocument/2006/relationships/hyperlink" Target="https://www.e-tar.lt/portal/lt/legalAct/TAR.5A04D7CC7EF6"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e-tar.lt/portal/lt/legalAct/TAR.4EECA608A34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t/legalAct/TAR.041923D6F976" TargetMode="External"/><Relationship Id="rId17" Type="http://schemas.openxmlformats.org/officeDocument/2006/relationships/hyperlink" Target="https://www.e-tar.lt/portal/lt/legalAct/TAR.1FEF229DA7C6" TargetMode="External"/><Relationship Id="rId25" Type="http://schemas.openxmlformats.org/officeDocument/2006/relationships/image" Target="media/image5.jpeg"/><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e-tar.lt/portal/lt/legalAct/TAR.863886C4199F" TargetMode="External"/><Relationship Id="rId20" Type="http://schemas.openxmlformats.org/officeDocument/2006/relationships/hyperlink" Target="https://www.e-tar.lt/portal/lt/legalAct/TAR.C70309CDEB7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B4F13D66ADB6"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t/legalAct/TAR.C5DA698A4015" TargetMode="External"/><Relationship Id="rId23" Type="http://schemas.openxmlformats.org/officeDocument/2006/relationships/image" Target="media/image3.jpeg"/><Relationship Id="rId28" Type="http://schemas.openxmlformats.org/officeDocument/2006/relationships/footer" Target="footer1.xml"/><Relationship Id="rId10" Type="http://schemas.openxmlformats.org/officeDocument/2006/relationships/hyperlink" Target="https://www.e-tar.lt/portal/lt/legalAct/TAR.4EECA608A34C" TargetMode="External"/><Relationship Id="rId19" Type="http://schemas.openxmlformats.org/officeDocument/2006/relationships/hyperlink" Target="https://www.e-tar.lt/portal/lt/legalAct/TAR.C15592B096F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3A5B7263FD73" TargetMode="External"/><Relationship Id="rId22" Type="http://schemas.openxmlformats.org/officeDocument/2006/relationships/image" Target="media/image2.jpeg"/><Relationship Id="rId27" Type="http://schemas.openxmlformats.org/officeDocument/2006/relationships/header" Target="header2.xml"/><Relationship Id="rId30"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21"/>
    <w:rsid w:val="001F29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29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29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Title="DĖL KILNOJAMŲJŲ KULTŪROS VERTYBIŲ, ESANČIŲ MUZIEJUOSE, BIBLIOTEKOSE, ARCHYVUOSE IR KULTO PASTATUOSE, APSAUGOS IR EVAKAVIMO INSTRUKCIJOS PATVIRTINIMO" DocPartId="44bf86f0c9ad45728737a1ff90ca6fac" PartId="331c0c1f32854fc6a1d309d57f3d6242">
    <Part Type="preambule" DocPartId="d2247e5250324adba32dd8c54147d8c9" PartId="d7c8fdb80d264e5987ff018970c1ff05"/>
    <Part Type="pastraipa" DocPartId="014dbf9f8f434bb6bbff29c23a1ee20a" PartId="f0db2d94a24646cfb1072b14af155e0e"/>
    <Part Type="signatura" DocPartId="4481b651c19542b086ee71dfb2ab4368" PartId="cc20464bd8cc4e57854f87e7c6c32059"/>
  </Part>
  <Part Type="patvirtinta" Title="KILNOJAMŲJŲ KULTŪROS VERTYBIŲ, ESANČIŲ MUZIEJUOSE, BIBLIOTEKOSE, ARCHYVUOSE IR KULTO PASTATUOSE, APSAUGOS IR EVAKAVIMO INSTRUKCIJA" DocPartId="7f1756672f2f492380c905334e652309" PartId="0e23226dac954c97bdc6c353abeccbcd">
    <Part Type="skyrius" Nr="1" Title="BENDROSIOS NUOSTATOS" DocPartId="675052dcf3b34fa29cdeac8ea2e32602" PartId="0acb2371a1d8416f91d0a2a025e37b8d">
      <Part Type="punktas" Nr="1" Abbr="1 p." DocPartId="8c12e6a2b5984a56b12667ee465b3d21" PartId="1e085a0a324d4bcda1e9fb7554266181"/>
      <Part Type="punktas" Nr="2" Abbr="2 p." DocPartId="4f07b34809234e64a65af4f8f8beb395" PartId="cb8fab09583b4e28b29928c20bc72000"/>
      <Part Type="punktas" Nr="3" Abbr="3 p." DocPartId="2b22b3581f754828871b619ad14390a9" PartId="f5d17b16d84941418885cfae249a4ee1"/>
      <Part Type="punktas" Nr="4" Abbr="4 p." DocPartId="e6fbc8be281a4abe8002c211d96e8acf" PartId="202cc81178544cf69a83c417bb6879f7"/>
    </Part>
    <Part Type="skyrius" Nr="2" Title="KULTŪROS VERTYBIŲ APSAUGA IR EVAKAVIMAS" DocPartId="b9598f6df05145efac141eaa362a2624" PartId="38bce3b12b4d4fe18630b43ddff47fd8">
      <Part Type="punktas" Nr="5" Abbr="5 p." DocPartId="58719d071ec04112a560b08a9c52f65f" PartId="497c7a6d4281497688894678949226d8"/>
      <Part Type="punktas" Nr="6" Abbr="6 p." DocPartId="d3a2e27dd6724dd1b4da36b6d0667386" PartId="8d43789d08ec47acb50df990ae8b0b17">
        <Part Type="punktas" Nr="6.1" Abbr="6.1 p." DocPartId="91fc709723ed42da87ed9aa4d218786d" PartId="8c0cee931264419eaecbbca179e99f52"/>
        <Part Type="punktas" Nr="6.2" Abbr="6.2 p." DocPartId="c503a722bba94521a7e811acbfe6b4d7" PartId="332b83ae7d4341d097d7f3b947cc837b"/>
        <Part Type="punktas" Nr="6.3" Abbr="6.3 p." DocPartId="0e3fefd2688b47ada1e7947cfa641ab5" PartId="6666432925bb40febb361cd2416da196"/>
        <Part Type="punktas" Nr="6.4" Abbr="6.4 p." DocPartId="cc0c97e18b874473b539c26bd242307e" PartId="9127e59e62a049e1b4e27790ecfaec40"/>
        <Part Type="punktas" Nr="6.5" Abbr="6.5 p." DocPartId="3aa891787c6f4c758b83a0650ce44867" PartId="c4dbccd3a670475ba126b3a352f25203"/>
        <Part Type="punktas" Nr="6.6" Abbr="6.6 p." DocPartId="7176a0939f964b81be9f7e9c071a3467" PartId="a64c0fa85161459f9214087b6a4f8521"/>
        <Part Type="punktas" Nr="6.7" Abbr="6.7 p." DocPartId="5fb75e888eaf4aa585986a85bc1ad317" PartId="8635b0ec6de6498a9ad450d066eb6927"/>
        <Part Type="punktas" Nr="6.8" Abbr="6.8 p." DocPartId="0a50e269c147488ead62f6ce66d399b0" PartId="6cfd3bca4ec845eda2845885ff3f83be"/>
        <Part Type="punktas" Nr="6.9" Abbr="6.9 p." DocPartId="b962ce1e206342d5a9d2b03e5f80057f" PartId="48fda06b707e4d16bb69c1c85fa51ba0"/>
      </Part>
    </Part>
    <Part Type="skyrius" Nr="3" Title="BAIGIAMOSIOS NUOSTATOS" DocPartId="fab665853ef9498884d01bf5a890d88d" PartId="403c0f7b561f41f2ae629815386bc5ae">
      <Part Type="punktas" Nr="7" Abbr="7 p." DocPartId="1154563cf72e4881ab757f094abfe103" PartId="1b2baa96c7fb49e99da999db08caecc2"/>
    </Part>
    <Part Type="pabaiga" Nr="" Abbr="" Title="" Notes="" DocPartId="d810974d911b40838402027f1f133e41" PartId="ea9c9e083bce4f39a421a5e0280bc6ad"/>
  </Part>
  <Part Type="priedas" Nr="1" Abbr="1 pr." Title="(Asmens, atsakingo už kilnojamų kultūros vertybių evakavimo darbų vykdymą, pažymėjimo forma)" DocPartId="feb2294b9a89470a8385d03dba7b64ca" PartId="48ffbea2a6eb4ddf80d94d04819b8a68"/>
  <Part Type="priedas" Nr="2" Abbr="2 pr." Title="EVAKUOJAMŲ KULTŪROS VERTYBIŲ ĮPAKAVIMŲ ŽENKLINIMAS" DocPartId="2278d85c10ba4778a843d8edca2e6062" PartId="75c6c4ed203f4ec8bafa227645410db1"/>
</Parts>
</file>

<file path=customXml/itemProps1.xml><?xml version="1.0" encoding="utf-8"?>
<ds:datastoreItem xmlns:ds="http://schemas.openxmlformats.org/officeDocument/2006/customXml" ds:itemID="{4457072C-ED76-4949-A348-597399A54BF1}">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4800</Words>
  <Characters>2736</Characters>
  <Application>Microsoft Office Word</Application>
  <DocSecurity>0</DocSecurity>
  <Lines>22</Lines>
  <Paragraphs>15</Paragraphs>
  <ScaleCrop>false</ScaleCrop>
  <Company/>
  <LinksUpToDate>false</LinksUpToDate>
  <CharactersWithSpaces>7521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KULTŪROS MINISTRAS</dc:title>
  <dc:creator>Rima</dc:creator>
  <cp:lastModifiedBy>ŠYVOKIENĖ Lina</cp:lastModifiedBy>
  <cp:revision>3</cp:revision>
  <dcterms:created xsi:type="dcterms:W3CDTF">2015-05-06T05:40:00Z</dcterms:created>
  <dcterms:modified xsi:type="dcterms:W3CDTF">2015-05-06T05:43:00Z</dcterms:modified>
</cp:coreProperties>
</file>