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FC9C7" w14:textId="77777777" w:rsidR="004C7BDA" w:rsidRDefault="000E665B">
      <w:pPr>
        <w:keepLines/>
        <w:widowControl w:val="0"/>
        <w:suppressAutoHyphens/>
        <w:jc w:val="center"/>
        <w:rPr>
          <w:b/>
          <w:bCs/>
          <w:caps/>
          <w:color w:val="000000"/>
        </w:rPr>
      </w:pPr>
      <w:r>
        <w:rPr>
          <w:b/>
          <w:bCs/>
          <w:caps/>
          <w:color w:val="000000"/>
          <w:lang w:val="en-US"/>
        </w:rPr>
        <w:pict w14:anchorId="57DFCA1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p>
    <w:p w14:paraId="57DFC9C8" w14:textId="77777777" w:rsidR="004C7BDA" w:rsidRDefault="000E665B">
      <w:pPr>
        <w:keepLines/>
        <w:widowControl w:val="0"/>
        <w:suppressAutoHyphens/>
        <w:jc w:val="center"/>
        <w:rPr>
          <w:b/>
          <w:bCs/>
          <w:caps/>
          <w:color w:val="000000"/>
        </w:rPr>
      </w:pPr>
      <w:r>
        <w:rPr>
          <w:b/>
          <w:bCs/>
          <w:caps/>
          <w:color w:val="000000"/>
        </w:rPr>
        <w:t xml:space="preserve">VISUOMENĖS SVEIKATOS PRIEŽIŪROS ĮSTATYMO </w:t>
      </w:r>
      <w:r>
        <w:rPr>
          <w:b/>
          <w:bCs/>
          <w:caps/>
          <w:color w:val="000000"/>
        </w:rPr>
        <w:br/>
        <w:t>6, 12, 15, 41, 43 STRAIPSNIŲ PAKEITIMO IR PAPILDYMO IR ĮSTATYMO PAPILDYMO 15</w:t>
      </w:r>
      <w:r>
        <w:rPr>
          <w:b/>
          <w:bCs/>
          <w:caps/>
          <w:color w:val="000000"/>
          <w:vertAlign w:val="superscript"/>
        </w:rPr>
        <w:t>1</w:t>
      </w:r>
      <w:r>
        <w:rPr>
          <w:b/>
          <w:bCs/>
          <w:caps/>
          <w:color w:val="000000"/>
        </w:rPr>
        <w:t xml:space="preserve"> STRAIPSNIU </w:t>
      </w:r>
    </w:p>
    <w:p w14:paraId="57DFC9C9" w14:textId="77777777" w:rsidR="004C7BDA" w:rsidRDefault="000E665B">
      <w:pPr>
        <w:keepLines/>
        <w:widowControl w:val="0"/>
        <w:suppressAutoHyphens/>
        <w:jc w:val="center"/>
        <w:rPr>
          <w:b/>
          <w:bCs/>
          <w:caps/>
          <w:color w:val="000000"/>
          <w:spacing w:val="60"/>
        </w:rPr>
      </w:pPr>
      <w:r>
        <w:rPr>
          <w:b/>
          <w:bCs/>
          <w:caps/>
          <w:color w:val="000000"/>
          <w:spacing w:val="60"/>
        </w:rPr>
        <w:t>ĮSTATYMAS</w:t>
      </w:r>
    </w:p>
    <w:p w14:paraId="57DFC9CA" w14:textId="77777777" w:rsidR="004C7BDA" w:rsidRDefault="004C7BDA">
      <w:pPr>
        <w:widowControl w:val="0"/>
        <w:suppressAutoHyphens/>
        <w:jc w:val="center"/>
        <w:rPr>
          <w:color w:val="000000"/>
        </w:rPr>
      </w:pPr>
    </w:p>
    <w:p w14:paraId="57DFC9CB" w14:textId="77777777" w:rsidR="004C7BDA" w:rsidRDefault="000E665B">
      <w:pPr>
        <w:keepLines/>
        <w:widowControl w:val="0"/>
        <w:suppressAutoHyphens/>
        <w:jc w:val="center"/>
        <w:rPr>
          <w:color w:val="000000"/>
        </w:rPr>
      </w:pPr>
      <w:r>
        <w:rPr>
          <w:color w:val="000000"/>
        </w:rPr>
        <w:t>2011 m. gruodžio 1 d. Nr. XI-1757</w:t>
      </w:r>
      <w:r>
        <w:rPr>
          <w:color w:val="000000"/>
        </w:rPr>
        <w:br/>
        <w:t>Vilnius</w:t>
      </w:r>
    </w:p>
    <w:p w14:paraId="57DFC9CC" w14:textId="77777777" w:rsidR="004C7BDA" w:rsidRDefault="004C7BDA">
      <w:pPr>
        <w:widowControl w:val="0"/>
        <w:suppressAutoHyphens/>
        <w:jc w:val="center"/>
        <w:rPr>
          <w:color w:val="000000"/>
        </w:rPr>
      </w:pPr>
    </w:p>
    <w:p w14:paraId="57DFC9CD" w14:textId="77777777" w:rsidR="004C7BDA" w:rsidRDefault="000E665B">
      <w:pPr>
        <w:keepLines/>
        <w:widowControl w:val="0"/>
        <w:suppressAutoHyphens/>
        <w:jc w:val="center"/>
        <w:rPr>
          <w:color w:val="000000"/>
        </w:rPr>
      </w:pPr>
      <w:r>
        <w:rPr>
          <w:color w:val="000000"/>
        </w:rPr>
        <w:t xml:space="preserve">(Žin., 2002, </w:t>
      </w:r>
      <w:r>
        <w:rPr>
          <w:color w:val="000000"/>
        </w:rPr>
        <w:t xml:space="preserve">Nr. </w:t>
      </w:r>
      <w:hyperlink r:id="rId10" w:tgtFrame="_blank" w:history="1">
        <w:r>
          <w:rPr>
            <w:color w:val="0000FF" w:themeColor="hyperlink"/>
            <w:u w:val="single"/>
          </w:rPr>
          <w:t>56-2225</w:t>
        </w:r>
      </w:hyperlink>
      <w:r>
        <w:rPr>
          <w:color w:val="000000"/>
        </w:rPr>
        <w:t xml:space="preserve">; 2007, Nr. </w:t>
      </w:r>
      <w:hyperlink r:id="rId11" w:tgtFrame="_blank" w:history="1">
        <w:r>
          <w:rPr>
            <w:color w:val="0000FF" w:themeColor="hyperlink"/>
            <w:u w:val="single"/>
          </w:rPr>
          <w:t>64-2455</w:t>
        </w:r>
      </w:hyperlink>
      <w:r>
        <w:rPr>
          <w:color w:val="000000"/>
        </w:rPr>
        <w:t xml:space="preserve">; 2010, Nr. </w:t>
      </w:r>
      <w:hyperlink r:id="rId12" w:tgtFrame="_blank" w:history="1">
        <w:r>
          <w:rPr>
            <w:color w:val="0000FF" w:themeColor="hyperlink"/>
            <w:u w:val="single"/>
          </w:rPr>
          <w:t>57-2809</w:t>
        </w:r>
      </w:hyperlink>
      <w:r>
        <w:rPr>
          <w:color w:val="000000"/>
        </w:rPr>
        <w:t>)</w:t>
      </w:r>
    </w:p>
    <w:p w14:paraId="57DFC9CE" w14:textId="77777777" w:rsidR="004C7BDA" w:rsidRDefault="004C7BDA">
      <w:pPr>
        <w:ind w:firstLine="567"/>
        <w:jc w:val="both"/>
      </w:pPr>
    </w:p>
    <w:p w14:paraId="57DFC9CF" w14:textId="77777777" w:rsidR="004C7BDA" w:rsidRDefault="000E665B">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6 straipsnio papildymas ir pakeitimas</w:t>
      </w:r>
    </w:p>
    <w:p w14:paraId="57DFC9D0" w14:textId="77777777" w:rsidR="004C7BDA" w:rsidRDefault="000E665B">
      <w:pPr>
        <w:widowControl w:val="0"/>
        <w:suppressAutoHyphens/>
        <w:ind w:firstLine="567"/>
        <w:jc w:val="both"/>
        <w:rPr>
          <w:color w:val="000000"/>
        </w:rPr>
      </w:pPr>
      <w:r>
        <w:rPr>
          <w:color w:val="000000"/>
        </w:rPr>
        <w:t>1</w:t>
      </w:r>
      <w:r>
        <w:rPr>
          <w:color w:val="000000"/>
        </w:rPr>
        <w:t>. Papildyti 6 straipsnio 1 dalį nauju 12 punktu:</w:t>
      </w:r>
    </w:p>
    <w:p w14:paraId="57DFC9D1" w14:textId="77777777" w:rsidR="004C7BDA" w:rsidRDefault="000E665B">
      <w:pPr>
        <w:widowControl w:val="0"/>
        <w:suppressAutoHyphens/>
        <w:ind w:firstLine="567"/>
        <w:jc w:val="both"/>
        <w:rPr>
          <w:color w:val="000000"/>
        </w:rPr>
      </w:pPr>
      <w:r>
        <w:rPr>
          <w:color w:val="000000"/>
        </w:rPr>
        <w:t>„</w:t>
      </w:r>
      <w:r>
        <w:rPr>
          <w:color w:val="000000"/>
        </w:rPr>
        <w:t>12</w:t>
      </w:r>
      <w:r>
        <w:rPr>
          <w:color w:val="000000"/>
        </w:rPr>
        <w:t xml:space="preserve">) skelbia savivaldybės interneto svetainėje ir, jeigu įmanoma, kitokiu būdu padaro savivaldybės teritorijoje </w:t>
      </w:r>
      <w:r>
        <w:rPr>
          <w:color w:val="000000"/>
        </w:rPr>
        <w:t>viešai prieinamą informaciją apie savivaldybės teritorijoje padarytus teisės aktų pažeidimus, susijusius su žmogaus gyvenamosios aplinkos tarša;“.</w:t>
      </w:r>
    </w:p>
    <w:p w14:paraId="57DFC9D2" w14:textId="77777777" w:rsidR="004C7BDA" w:rsidRDefault="000E665B">
      <w:pPr>
        <w:widowControl w:val="0"/>
        <w:suppressAutoHyphens/>
        <w:ind w:firstLine="567"/>
        <w:jc w:val="both"/>
        <w:rPr>
          <w:color w:val="000000"/>
        </w:rPr>
      </w:pPr>
      <w:r>
        <w:rPr>
          <w:color w:val="000000"/>
        </w:rPr>
        <w:t>2</w:t>
      </w:r>
      <w:r>
        <w:rPr>
          <w:color w:val="000000"/>
        </w:rPr>
        <w:t>. Buvusį 6 straipsnio 1 dalies 12 punktą laikyti 13 punktu.</w:t>
      </w:r>
    </w:p>
    <w:p w14:paraId="57DFC9D3" w14:textId="77777777" w:rsidR="004C7BDA" w:rsidRDefault="000E665B">
      <w:pPr>
        <w:ind w:firstLine="567"/>
        <w:jc w:val="both"/>
      </w:pPr>
    </w:p>
    <w:p w14:paraId="57DFC9D4" w14:textId="77777777" w:rsidR="004C7BDA" w:rsidRDefault="000E665B">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12 straipsnio pakei</w:t>
      </w:r>
      <w:r>
        <w:rPr>
          <w:b/>
          <w:bCs/>
          <w:color w:val="000000"/>
        </w:rPr>
        <w:t>timas</w:t>
      </w:r>
    </w:p>
    <w:p w14:paraId="57DFC9D5" w14:textId="77777777" w:rsidR="004C7BDA" w:rsidRDefault="000E665B">
      <w:pPr>
        <w:widowControl w:val="0"/>
        <w:suppressAutoHyphens/>
        <w:ind w:firstLine="567"/>
        <w:jc w:val="both"/>
        <w:rPr>
          <w:b/>
          <w:bCs/>
          <w:color w:val="000000"/>
        </w:rPr>
      </w:pPr>
      <w:r>
        <w:rPr>
          <w:color w:val="000000"/>
        </w:rPr>
        <w:t>Pakeisti 12 straipsnį ir jį išdėstyti taip:</w:t>
      </w:r>
    </w:p>
    <w:p w14:paraId="57DFC9D6" w14:textId="77777777" w:rsidR="004C7BDA" w:rsidRDefault="004C7BDA">
      <w:pPr>
        <w:ind w:firstLine="567"/>
        <w:jc w:val="both"/>
      </w:pPr>
    </w:p>
    <w:p w14:paraId="57DFC9D7" w14:textId="77777777" w:rsidR="004C7BDA" w:rsidRDefault="000E665B">
      <w:pPr>
        <w:keepLines/>
        <w:widowControl w:val="0"/>
        <w:suppressAutoHyphens/>
        <w:ind w:firstLine="567"/>
        <w:rPr>
          <w:b/>
          <w:bCs/>
          <w:color w:val="000000"/>
        </w:rPr>
      </w:pPr>
      <w:r>
        <w:rPr>
          <w:color w:val="000000"/>
        </w:rPr>
        <w:t>„</w:t>
      </w:r>
      <w:r>
        <w:rPr>
          <w:b/>
          <w:bCs/>
          <w:color w:val="000000"/>
        </w:rPr>
        <w:t>12</w:t>
      </w:r>
      <w:r>
        <w:rPr>
          <w:b/>
          <w:bCs/>
          <w:color w:val="000000"/>
        </w:rPr>
        <w:t xml:space="preserve"> straipsnis. </w:t>
      </w:r>
      <w:r>
        <w:rPr>
          <w:b/>
          <w:bCs/>
          <w:color w:val="000000"/>
        </w:rPr>
        <w:t>Visuomenės sveikatos priežiūros viešojo administravimo subjektai</w:t>
      </w:r>
    </w:p>
    <w:p w14:paraId="57DFC9D8" w14:textId="77777777" w:rsidR="004C7BDA" w:rsidRDefault="000E665B">
      <w:pPr>
        <w:widowControl w:val="0"/>
        <w:suppressAutoHyphens/>
        <w:ind w:firstLine="567"/>
        <w:jc w:val="both"/>
        <w:rPr>
          <w:strike/>
          <w:color w:val="000000"/>
        </w:rPr>
      </w:pPr>
      <w:r>
        <w:rPr>
          <w:color w:val="000000"/>
        </w:rPr>
        <w:t>Visuomenės sveikatos priežiūros viešąjį administravimą pagal savo kompetenciją vykdo Vyriausybė, Sveikatos apsaugos mi</w:t>
      </w:r>
      <w:r>
        <w:rPr>
          <w:color w:val="000000"/>
        </w:rPr>
        <w:t>nisterija, kitos ministerijos, Vyriausybės įstaigos, visuomenės sveikatos centrai apskrityse, Valstybinė akreditavimo sveikatos priežiūros veiklai tarnyba prie Sveikatos apsaugos ministerijos (toliau – Valstybinė akreditavimo sveikatos priežiūros veiklai t</w:t>
      </w:r>
      <w:r>
        <w:rPr>
          <w:color w:val="000000"/>
        </w:rPr>
        <w:t>arnyba), Radiacinės saugos centras, kitos valstybės ir savivaldybių institucijos ir įstaigos.“</w:t>
      </w:r>
    </w:p>
    <w:p w14:paraId="57DFC9D9" w14:textId="77777777" w:rsidR="004C7BDA" w:rsidRDefault="000E665B">
      <w:pPr>
        <w:ind w:firstLine="567"/>
        <w:jc w:val="both"/>
      </w:pPr>
    </w:p>
    <w:p w14:paraId="57DFC9DA" w14:textId="77777777" w:rsidR="004C7BDA" w:rsidRDefault="000E665B">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15 straipsnio pakeitimas</w:t>
      </w:r>
    </w:p>
    <w:p w14:paraId="57DFC9DB" w14:textId="77777777" w:rsidR="004C7BDA" w:rsidRDefault="000E665B">
      <w:pPr>
        <w:widowControl w:val="0"/>
        <w:suppressAutoHyphens/>
        <w:ind w:firstLine="567"/>
        <w:jc w:val="both"/>
        <w:rPr>
          <w:color w:val="000000"/>
        </w:rPr>
      </w:pPr>
      <w:r>
        <w:rPr>
          <w:color w:val="000000"/>
        </w:rPr>
        <w:t>Pakeisti 15 straipsnį ir jį išdėstyti taip:</w:t>
      </w:r>
    </w:p>
    <w:p w14:paraId="57DFC9DC" w14:textId="77777777" w:rsidR="004C7BDA" w:rsidRDefault="004C7BDA">
      <w:pPr>
        <w:ind w:firstLine="567"/>
        <w:jc w:val="both"/>
      </w:pPr>
    </w:p>
    <w:p w14:paraId="57DFC9DD" w14:textId="77777777" w:rsidR="004C7BDA" w:rsidRDefault="000E665B">
      <w:pPr>
        <w:keepLines/>
        <w:widowControl w:val="0"/>
        <w:suppressAutoHyphens/>
        <w:ind w:firstLine="567"/>
        <w:rPr>
          <w:b/>
          <w:bCs/>
          <w:color w:val="000000"/>
        </w:rPr>
      </w:pPr>
      <w:r>
        <w:rPr>
          <w:color w:val="000000"/>
        </w:rPr>
        <w:t>„</w:t>
      </w:r>
      <w:r>
        <w:rPr>
          <w:b/>
          <w:bCs/>
          <w:color w:val="000000"/>
        </w:rPr>
        <w:t>15</w:t>
      </w:r>
      <w:r>
        <w:rPr>
          <w:b/>
          <w:bCs/>
          <w:color w:val="000000"/>
        </w:rPr>
        <w:t xml:space="preserve"> straipsnis. </w:t>
      </w:r>
      <w:r>
        <w:rPr>
          <w:b/>
          <w:bCs/>
          <w:color w:val="000000"/>
        </w:rPr>
        <w:t xml:space="preserve">Visuomenės sveikatos centrų apskrityse </w:t>
      </w:r>
      <w:r>
        <w:rPr>
          <w:b/>
          <w:bCs/>
          <w:color w:val="000000"/>
        </w:rPr>
        <w:t>kompetencija</w:t>
      </w:r>
    </w:p>
    <w:p w14:paraId="57DFC9DE" w14:textId="77777777" w:rsidR="004C7BDA" w:rsidRDefault="000E665B">
      <w:pPr>
        <w:widowControl w:val="0"/>
        <w:suppressAutoHyphens/>
        <w:ind w:firstLine="567"/>
        <w:jc w:val="both"/>
        <w:rPr>
          <w:color w:val="000000"/>
        </w:rPr>
      </w:pPr>
      <w:r>
        <w:rPr>
          <w:color w:val="000000"/>
        </w:rPr>
        <w:t>Visuomenės sveikatos centrai apskrityse:</w:t>
      </w:r>
    </w:p>
    <w:p w14:paraId="57DFC9DF" w14:textId="77777777" w:rsidR="004C7BDA" w:rsidRDefault="000E665B">
      <w:pPr>
        <w:widowControl w:val="0"/>
        <w:suppressAutoHyphens/>
        <w:ind w:firstLine="567"/>
        <w:jc w:val="both"/>
        <w:rPr>
          <w:color w:val="000000"/>
        </w:rPr>
      </w:pPr>
      <w:r>
        <w:rPr>
          <w:color w:val="000000"/>
        </w:rPr>
        <w:t>1</w:t>
      </w:r>
      <w:r>
        <w:rPr>
          <w:color w:val="000000"/>
        </w:rPr>
        <w:t>) vykdo asmens sveikatos priežiūros, švietimo, stacionarių globos ir slaugos įstaigų, interneto kavinių ir klubų, keleivių vežimo traukiniais, laivais ir keltais vidaus maršrutais, policijos arešti</w:t>
      </w:r>
      <w:r>
        <w:rPr>
          <w:color w:val="000000"/>
        </w:rPr>
        <w:t>nių ir laisvės atėmimo vietų, juridinių asmenų, valstybės įmonių, savivaldybės įmonių, viešųjų įstaigų, taip pat užsienio valstybių juridinių asmenų ar kitų organizacijų filialų (toliau – įmonė), gaminančių su maistu susiliečiančius ir kosmetikos gaminius,</w:t>
      </w:r>
      <w:r>
        <w:rPr>
          <w:color w:val="000000"/>
        </w:rPr>
        <w:t xml:space="preserve"> kirpyklų, kosmetikos, tatuiruočių kabinetų, grožio salonų, soliariumų, baseinų, skalbyklų, pirčių, saunų, sporto klubų teikiamų paslaugų, apgyvendinimo paslaugų, žmogaus palaikų laidojimo paslaugų (žmogaus palaikų laikymo, paruošimo šarvoti, šarvojimo) te</w:t>
      </w:r>
      <w:r>
        <w:rPr>
          <w:color w:val="000000"/>
        </w:rPr>
        <w:t>ikimo veiklos, balzamavimo ir kremavimo veiklos valstybinę visuomenės sveikatos saugos kontrolę;</w:t>
      </w:r>
    </w:p>
    <w:p w14:paraId="57DFC9E0" w14:textId="77777777" w:rsidR="004C7BDA" w:rsidRDefault="000E665B">
      <w:pPr>
        <w:widowControl w:val="0"/>
        <w:suppressAutoHyphens/>
        <w:ind w:firstLine="567"/>
        <w:jc w:val="both"/>
        <w:rPr>
          <w:color w:val="000000"/>
        </w:rPr>
      </w:pPr>
      <w:r>
        <w:rPr>
          <w:color w:val="000000"/>
        </w:rPr>
        <w:t>2</w:t>
      </w:r>
      <w:r>
        <w:rPr>
          <w:color w:val="000000"/>
        </w:rPr>
        <w:t>) pagal asmenų prašymus, pranešimus, skundus vykdo visuomenės sveikatos saugos reglamentų (higienos normų), kurių kontrolė nėra pavesta kitiems viešojo ad</w:t>
      </w:r>
      <w:r>
        <w:rPr>
          <w:color w:val="000000"/>
        </w:rPr>
        <w:t>ministravimo subjektams, laikymosi kontrolę (valstybinę visuomenės sveikatos saugos kontrolę) pagal sveikatos apsaugos ministro nustatytą kontroliuojamų sričių sąrašą;</w:t>
      </w:r>
    </w:p>
    <w:p w14:paraId="57DFC9E1" w14:textId="77777777" w:rsidR="004C7BDA" w:rsidRDefault="000E665B">
      <w:pPr>
        <w:widowControl w:val="0"/>
        <w:suppressAutoHyphens/>
        <w:ind w:firstLine="567"/>
        <w:jc w:val="both"/>
        <w:rPr>
          <w:color w:val="000000"/>
        </w:rPr>
      </w:pPr>
      <w:r>
        <w:rPr>
          <w:color w:val="000000"/>
        </w:rPr>
        <w:t>3</w:t>
      </w:r>
      <w:r>
        <w:rPr>
          <w:color w:val="000000"/>
        </w:rPr>
        <w:t>) pagal Žmonių užkrečiamųjų ligų profilaktikos ir kontrolės įstatyme nustatytą komp</w:t>
      </w:r>
      <w:r>
        <w:rPr>
          <w:color w:val="000000"/>
        </w:rPr>
        <w:t>etenciją vykdo užkrečiamųjų ligų profilaktiką ir kontrolę;</w:t>
      </w:r>
    </w:p>
    <w:p w14:paraId="57DFC9E2" w14:textId="77777777" w:rsidR="004C7BDA" w:rsidRDefault="000E665B">
      <w:pPr>
        <w:widowControl w:val="0"/>
        <w:suppressAutoHyphens/>
        <w:ind w:firstLine="567"/>
        <w:jc w:val="both"/>
        <w:rPr>
          <w:color w:val="000000"/>
        </w:rPr>
      </w:pPr>
      <w:r>
        <w:rPr>
          <w:color w:val="000000"/>
        </w:rPr>
        <w:t>4</w:t>
      </w:r>
      <w:r>
        <w:rPr>
          <w:color w:val="000000"/>
        </w:rPr>
        <w:t>) pagal kompetenciją dalyvauja vykdant teritorijų planavimo ir statybų valstybinę priežiūrą;</w:t>
      </w:r>
    </w:p>
    <w:p w14:paraId="57DFC9E3" w14:textId="77777777" w:rsidR="004C7BDA" w:rsidRDefault="000E665B">
      <w:pPr>
        <w:widowControl w:val="0"/>
        <w:suppressAutoHyphens/>
        <w:ind w:firstLine="567"/>
        <w:jc w:val="both"/>
        <w:rPr>
          <w:color w:val="000000"/>
        </w:rPr>
      </w:pPr>
      <w:r>
        <w:rPr>
          <w:color w:val="000000"/>
        </w:rPr>
        <w:t>5</w:t>
      </w:r>
      <w:r>
        <w:rPr>
          <w:color w:val="000000"/>
        </w:rPr>
        <w:t xml:space="preserve">) vykdo radiotechninių objektų valstybinę visuomenės sveikatos saugos kontrolę, </w:t>
      </w:r>
      <w:r>
        <w:rPr>
          <w:color w:val="000000"/>
        </w:rPr>
        <w:lastRenderedPageBreak/>
        <w:t>sveikatos apsa</w:t>
      </w:r>
      <w:r>
        <w:rPr>
          <w:color w:val="000000"/>
        </w:rPr>
        <w:t>ugos ministro nustatyta tvarka derina ūkio subjektų pateiktus radiotechninės dalies projektus ir elektromagnetinės spinduliuotės stebėsenos planus;</w:t>
      </w:r>
    </w:p>
    <w:p w14:paraId="57DFC9E4" w14:textId="77777777" w:rsidR="004C7BDA" w:rsidRDefault="000E665B">
      <w:pPr>
        <w:widowControl w:val="0"/>
        <w:suppressAutoHyphens/>
        <w:ind w:firstLine="567"/>
        <w:jc w:val="both"/>
        <w:rPr>
          <w:color w:val="000000"/>
        </w:rPr>
      </w:pPr>
      <w:r>
        <w:rPr>
          <w:color w:val="000000"/>
        </w:rPr>
        <w:t>6</w:t>
      </w:r>
      <w:r>
        <w:rPr>
          <w:color w:val="000000"/>
        </w:rPr>
        <w:t>) vykdo sanitarinių apsaugos zonų valstybinę visuomenės sveikatos saugos kontrolę;</w:t>
      </w:r>
    </w:p>
    <w:p w14:paraId="57DFC9E5" w14:textId="77777777" w:rsidR="004C7BDA" w:rsidRDefault="000E665B">
      <w:pPr>
        <w:widowControl w:val="0"/>
        <w:suppressAutoHyphens/>
        <w:ind w:firstLine="567"/>
        <w:jc w:val="both"/>
        <w:rPr>
          <w:color w:val="000000"/>
        </w:rPr>
      </w:pPr>
      <w:r>
        <w:rPr>
          <w:color w:val="000000"/>
        </w:rPr>
        <w:t>7</w:t>
      </w:r>
      <w:r>
        <w:rPr>
          <w:color w:val="000000"/>
        </w:rPr>
        <w:t>) vykdo stacion</w:t>
      </w:r>
      <w:r>
        <w:rPr>
          <w:color w:val="000000"/>
        </w:rPr>
        <w:t>arių triukšmo šaltinių veiklos valstybinę visuomenės sveikatos saugos kontrolę triukšmo prevencijos zonose;</w:t>
      </w:r>
    </w:p>
    <w:p w14:paraId="57DFC9E6" w14:textId="77777777" w:rsidR="004C7BDA" w:rsidRDefault="000E665B">
      <w:pPr>
        <w:widowControl w:val="0"/>
        <w:suppressAutoHyphens/>
        <w:ind w:firstLine="567"/>
        <w:jc w:val="both"/>
        <w:rPr>
          <w:color w:val="000000"/>
        </w:rPr>
      </w:pPr>
      <w:r>
        <w:rPr>
          <w:color w:val="000000"/>
        </w:rPr>
        <w:t>8</w:t>
      </w:r>
      <w:r>
        <w:rPr>
          <w:color w:val="000000"/>
        </w:rPr>
        <w:t>) vykdo kvapų kontrolę gyvenamuosiuose ir visuomeninės paskirties pastatuose;</w:t>
      </w:r>
    </w:p>
    <w:p w14:paraId="57DFC9E7" w14:textId="77777777" w:rsidR="004C7BDA" w:rsidRDefault="000E665B">
      <w:pPr>
        <w:widowControl w:val="0"/>
        <w:suppressAutoHyphens/>
        <w:ind w:firstLine="567"/>
        <w:jc w:val="both"/>
        <w:rPr>
          <w:color w:val="000000"/>
        </w:rPr>
      </w:pPr>
      <w:r>
        <w:rPr>
          <w:color w:val="000000"/>
        </w:rPr>
        <w:t>9</w:t>
      </w:r>
      <w:r>
        <w:rPr>
          <w:color w:val="000000"/>
        </w:rPr>
        <w:t xml:space="preserve">) šio Įstatymo 21 straipsnio 3 dalyje nurodytiems asmenims </w:t>
      </w:r>
      <w:r>
        <w:rPr>
          <w:color w:val="000000"/>
        </w:rPr>
        <w:t>išduoda leidimus-higienos pasus, vykdo jų sąlygų laikymosi priežiūrą;</w:t>
      </w:r>
    </w:p>
    <w:p w14:paraId="57DFC9E8" w14:textId="77777777" w:rsidR="004C7BDA" w:rsidRDefault="000E665B">
      <w:pPr>
        <w:widowControl w:val="0"/>
        <w:suppressAutoHyphens/>
        <w:ind w:firstLine="567"/>
        <w:jc w:val="both"/>
        <w:rPr>
          <w:color w:val="000000"/>
        </w:rPr>
      </w:pPr>
      <w:r>
        <w:rPr>
          <w:color w:val="000000"/>
        </w:rPr>
        <w:t>10</w:t>
      </w:r>
      <w:r>
        <w:rPr>
          <w:color w:val="000000"/>
        </w:rPr>
        <w:t>) sveikatos apsaugos ministro nustatyta tvarka pripažįsta Lietuvos Respublikos rinkai tiekiamą natūralų mineralinį vandenį ir išduoda natūralaus mineralinio vandens pripažinimo Lie</w:t>
      </w:r>
      <w:r>
        <w:rPr>
          <w:color w:val="000000"/>
        </w:rPr>
        <w:t>tuvos Respublikoje protokolus; už natūralaus mineralinio vandens pripažinimo Lietuvos Respublikoje protokolų išdavimą, šių protokolų dublikatų išdavimą, protokolų patikslinimą imama valstybės rinkliava, išskyrus atvejus, kai protokolas patikslinamas siekia</w:t>
      </w:r>
      <w:r>
        <w:rPr>
          <w:color w:val="000000"/>
        </w:rPr>
        <w:t>nt ištaisyti klaidas, padarytas išduodant protokolą;</w:t>
      </w:r>
    </w:p>
    <w:p w14:paraId="57DFC9E9" w14:textId="77777777" w:rsidR="004C7BDA" w:rsidRDefault="000E665B">
      <w:pPr>
        <w:widowControl w:val="0"/>
        <w:suppressAutoHyphens/>
        <w:ind w:firstLine="567"/>
        <w:jc w:val="both"/>
        <w:rPr>
          <w:color w:val="000000"/>
        </w:rPr>
      </w:pPr>
      <w:r>
        <w:rPr>
          <w:color w:val="000000"/>
        </w:rPr>
        <w:t>11</w:t>
      </w:r>
      <w:r>
        <w:rPr>
          <w:color w:val="000000"/>
        </w:rPr>
        <w:t>) sveikatos apsaugos ministro nustatyta tvarka išduoda ne maisto prekių higieninius pažymėjimus Lietuvos Respublikos rinkai tiekiamoms medžiagoms ir gaminiams, skirtiems liestis su maistu, įvežamie</w:t>
      </w:r>
      <w:r>
        <w:rPr>
          <w:color w:val="000000"/>
        </w:rPr>
        <w:t>ms iš valstybių ne Europos Sąjungos narių. Už medžiagų ir gaminių, skirtų liestis su maistu, ne maisto prekių higieninių pažymėjimų išdavimą, šių pažymėjimų dublikatų išdavimą ir pažymėjimų patikslinimą imama valstybės rinkliava, išskyrus atvejus, kai pažy</w:t>
      </w:r>
      <w:r>
        <w:rPr>
          <w:color w:val="000000"/>
        </w:rPr>
        <w:t>mėjimas patikslinamas siekiant ištaisyti klaidas, padarytas išduodant pažymėjimą;</w:t>
      </w:r>
    </w:p>
    <w:p w14:paraId="57DFC9EA" w14:textId="77777777" w:rsidR="004C7BDA" w:rsidRDefault="000E665B">
      <w:pPr>
        <w:widowControl w:val="0"/>
        <w:suppressAutoHyphens/>
        <w:ind w:firstLine="567"/>
        <w:jc w:val="both"/>
        <w:rPr>
          <w:color w:val="000000"/>
        </w:rPr>
      </w:pPr>
      <w:r>
        <w:rPr>
          <w:color w:val="000000"/>
        </w:rPr>
        <w:t>12</w:t>
      </w:r>
      <w:r>
        <w:rPr>
          <w:color w:val="000000"/>
        </w:rPr>
        <w:t>) sveikatos apsaugos ministro nustatyta tvarka notifikuoja maisto papildus ir kosmetikos gaminius;</w:t>
      </w:r>
    </w:p>
    <w:p w14:paraId="57DFC9EB" w14:textId="77777777" w:rsidR="004C7BDA" w:rsidRDefault="000E665B">
      <w:pPr>
        <w:widowControl w:val="0"/>
        <w:suppressAutoHyphens/>
        <w:ind w:firstLine="567"/>
        <w:jc w:val="both"/>
        <w:rPr>
          <w:color w:val="000000"/>
        </w:rPr>
      </w:pPr>
      <w:r>
        <w:rPr>
          <w:color w:val="000000"/>
        </w:rPr>
        <w:t>13</w:t>
      </w:r>
      <w:r>
        <w:rPr>
          <w:color w:val="000000"/>
        </w:rPr>
        <w:t>) sveikatos apsaugos ministro nustatyta tvarka išduoda nuodingą</w:t>
      </w:r>
      <w:r>
        <w:rPr>
          <w:color w:val="000000"/>
        </w:rPr>
        <w:t>sias medžiagas gaminančių, tiekiančių rinkai, įsigyjančių, laikančių, naudojančių, taip pat jomis prekiaujančių asmenų kompetenciją patvirtinančius liudijimus; už nuodingąsias medžiagas gaminančių, tiekiančių rinkai, įsigyjančių, laikančių, naudojančių, ta</w:t>
      </w:r>
      <w:r>
        <w:rPr>
          <w:color w:val="000000"/>
        </w:rPr>
        <w:t>ip pat jomis prekiaujančių asmenų kompetenciją patvirtinančių liudijimų išdavimą, šių liudijimų dublikatų išdavimą ir liudijimų patikslinimą imama valstybės rinkliava, išskyrus atvejus, kai liudijimas patikslinamas siekiant ištaisyti klaidas, padarytas išd</w:t>
      </w:r>
      <w:r>
        <w:rPr>
          <w:color w:val="000000"/>
        </w:rPr>
        <w:t>uodant liudijimą;</w:t>
      </w:r>
    </w:p>
    <w:p w14:paraId="57DFC9EC" w14:textId="77777777" w:rsidR="004C7BDA" w:rsidRDefault="000E665B">
      <w:pPr>
        <w:widowControl w:val="0"/>
        <w:suppressAutoHyphens/>
        <w:ind w:firstLine="567"/>
        <w:jc w:val="both"/>
        <w:rPr>
          <w:color w:val="000000"/>
        </w:rPr>
      </w:pPr>
      <w:r>
        <w:rPr>
          <w:color w:val="000000"/>
        </w:rPr>
        <w:t>14</w:t>
      </w:r>
      <w:r>
        <w:rPr>
          <w:color w:val="000000"/>
        </w:rPr>
        <w:t>) teikia savivaldybių institucijoms šio Įstatymo 6 straipsnio 1 dalies 12 punkte numatytoms funkcijoms atlikti reikalingą informaciją apie savivaldybės teritorijoje padarytus teisės aktų pažeidimus, susijusius su žmogaus gyvenamosio</w:t>
      </w:r>
      <w:r>
        <w:rPr>
          <w:color w:val="000000"/>
        </w:rPr>
        <w:t>s aplinkos tarša;</w:t>
      </w:r>
    </w:p>
    <w:p w14:paraId="57DFC9ED" w14:textId="77777777" w:rsidR="004C7BDA" w:rsidRDefault="000E665B">
      <w:pPr>
        <w:widowControl w:val="0"/>
        <w:suppressAutoHyphens/>
        <w:ind w:firstLine="567"/>
        <w:jc w:val="both"/>
        <w:rPr>
          <w:color w:val="000000"/>
        </w:rPr>
      </w:pPr>
      <w:r>
        <w:rPr>
          <w:color w:val="000000"/>
        </w:rPr>
        <w:t>15</w:t>
      </w:r>
      <w:r>
        <w:rPr>
          <w:color w:val="000000"/>
        </w:rPr>
        <w:t>) atlieka kitas visuomenės sveikatos priežiūros viešojo administravimo funkcijas, kurias reglamentuoja šis ir kiti įstatymai bei teisės aktai.“</w:t>
      </w:r>
    </w:p>
    <w:p w14:paraId="57DFC9EE" w14:textId="77777777" w:rsidR="004C7BDA" w:rsidRDefault="000E665B">
      <w:pPr>
        <w:ind w:firstLine="567"/>
        <w:jc w:val="both"/>
      </w:pPr>
    </w:p>
    <w:p w14:paraId="57DFC9EF" w14:textId="77777777" w:rsidR="004C7BDA" w:rsidRDefault="000E665B">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Įstatymo papildymas 15</w:t>
      </w:r>
      <w:r>
        <w:rPr>
          <w:b/>
          <w:bCs/>
          <w:color w:val="000000"/>
          <w:vertAlign w:val="superscript"/>
        </w:rPr>
        <w:t xml:space="preserve">1 </w:t>
      </w:r>
      <w:r>
        <w:rPr>
          <w:b/>
          <w:bCs/>
          <w:color w:val="000000"/>
        </w:rPr>
        <w:t>straipsniu</w:t>
      </w:r>
    </w:p>
    <w:p w14:paraId="57DFC9F0" w14:textId="77777777" w:rsidR="004C7BDA" w:rsidRDefault="000E665B">
      <w:pPr>
        <w:widowControl w:val="0"/>
        <w:suppressAutoHyphens/>
        <w:ind w:firstLine="567"/>
        <w:jc w:val="both"/>
        <w:rPr>
          <w:color w:val="000000"/>
        </w:rPr>
      </w:pPr>
      <w:r>
        <w:rPr>
          <w:color w:val="000000"/>
        </w:rPr>
        <w:t>Papildyti Įstatymą 15</w:t>
      </w:r>
      <w:r>
        <w:rPr>
          <w:color w:val="000000"/>
          <w:vertAlign w:val="superscript"/>
        </w:rPr>
        <w:t>1</w:t>
      </w:r>
      <w:r>
        <w:rPr>
          <w:color w:val="000000"/>
        </w:rPr>
        <w:t xml:space="preserve"> straipsniu:</w:t>
      </w:r>
    </w:p>
    <w:p w14:paraId="57DFC9F1" w14:textId="77777777" w:rsidR="004C7BDA" w:rsidRDefault="004C7BDA">
      <w:pPr>
        <w:ind w:firstLine="567"/>
        <w:jc w:val="both"/>
      </w:pPr>
    </w:p>
    <w:p w14:paraId="57DFC9F2" w14:textId="77777777" w:rsidR="004C7BDA" w:rsidRDefault="000E665B">
      <w:pPr>
        <w:keepLines/>
        <w:widowControl w:val="0"/>
        <w:tabs>
          <w:tab w:val="left" w:pos="1304"/>
          <w:tab w:val="left" w:pos="1457"/>
          <w:tab w:val="left" w:pos="1604"/>
          <w:tab w:val="left" w:pos="1757"/>
        </w:tabs>
        <w:suppressAutoHyphens/>
        <w:ind w:left="2160" w:hanging="1593"/>
        <w:rPr>
          <w:color w:val="000000"/>
        </w:rPr>
      </w:pPr>
      <w:r>
        <w:rPr>
          <w:color w:val="000000"/>
        </w:rPr>
        <w:t>„</w:t>
      </w:r>
      <w:r>
        <w:rPr>
          <w:b/>
          <w:bCs/>
          <w:color w:val="000000"/>
        </w:rPr>
        <w:t>15</w:t>
      </w:r>
      <w:r>
        <w:rPr>
          <w:b/>
          <w:bCs/>
          <w:color w:val="000000"/>
          <w:vertAlign w:val="superscript"/>
        </w:rPr>
        <w:t>1</w:t>
      </w:r>
      <w:r>
        <w:rPr>
          <w:b/>
          <w:bCs/>
          <w:color w:val="000000"/>
        </w:rPr>
        <w:t xml:space="preserve"> straipsnis. </w:t>
      </w:r>
      <w:r>
        <w:rPr>
          <w:b/>
          <w:bCs/>
          <w:color w:val="000000"/>
        </w:rPr>
        <w:t>Visuomenės sveikatos priežiūrą reglamentuojančių teisės aktų aiškinimas ir konsultacijų teikimas</w:t>
      </w:r>
    </w:p>
    <w:p w14:paraId="57DFC9F3" w14:textId="77777777" w:rsidR="004C7BDA" w:rsidRDefault="000E665B">
      <w:pPr>
        <w:widowControl w:val="0"/>
        <w:suppressAutoHyphens/>
        <w:ind w:firstLine="567"/>
        <w:jc w:val="both"/>
        <w:rPr>
          <w:color w:val="000000"/>
        </w:rPr>
      </w:pPr>
      <w:r>
        <w:rPr>
          <w:color w:val="000000"/>
        </w:rPr>
        <w:t>1</w:t>
      </w:r>
      <w:r>
        <w:rPr>
          <w:color w:val="000000"/>
        </w:rPr>
        <w:t xml:space="preserve">. Apibendrintus visuomenės sveikatos priežiūros veiklą reglamentuojančių teisės aktų taikymo visuomenės sveikatos </w:t>
      </w:r>
      <w:r>
        <w:rPr>
          <w:color w:val="000000"/>
        </w:rPr>
        <w:t>priežiūros veiklos klausimais išaiškinimus teikia ir skelbia Sveikatos apsaugos ministerija jos nustatyta tvarka.</w:t>
      </w:r>
    </w:p>
    <w:p w14:paraId="57DFC9F4" w14:textId="77777777" w:rsidR="004C7BDA" w:rsidRDefault="000E665B">
      <w:pPr>
        <w:widowControl w:val="0"/>
        <w:suppressAutoHyphens/>
        <w:ind w:firstLine="567"/>
        <w:jc w:val="both"/>
        <w:rPr>
          <w:color w:val="000000"/>
        </w:rPr>
      </w:pPr>
      <w:r>
        <w:rPr>
          <w:color w:val="000000"/>
        </w:rPr>
        <w:t>2</w:t>
      </w:r>
      <w:r>
        <w:rPr>
          <w:color w:val="000000"/>
        </w:rPr>
        <w:t>. Konsultacijos visuomenės sveikatos priežiūros veiklos klausimais Viešojo administravimo įstatymo 36</w:t>
      </w:r>
      <w:r>
        <w:rPr>
          <w:color w:val="000000"/>
          <w:vertAlign w:val="superscript"/>
        </w:rPr>
        <w:t>3</w:t>
      </w:r>
      <w:r>
        <w:rPr>
          <w:color w:val="000000"/>
        </w:rPr>
        <w:t xml:space="preserve"> straipsnio pagrindu teikiamos Svei</w:t>
      </w:r>
      <w:r>
        <w:rPr>
          <w:color w:val="000000"/>
        </w:rPr>
        <w:t>katos apsaugos ministerijos nustatyta tvarka.“</w:t>
      </w:r>
    </w:p>
    <w:p w14:paraId="57DFC9F5" w14:textId="77777777" w:rsidR="004C7BDA" w:rsidRDefault="000E665B">
      <w:pPr>
        <w:ind w:firstLine="567"/>
        <w:jc w:val="both"/>
      </w:pPr>
    </w:p>
    <w:p w14:paraId="57DFC9F6" w14:textId="77777777" w:rsidR="004C7BDA" w:rsidRDefault="000E665B">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41 straipsnio 6, 7, 8 ir 9 dalių pakeitimas</w:t>
      </w:r>
    </w:p>
    <w:p w14:paraId="57DFC9F7" w14:textId="77777777" w:rsidR="004C7BDA" w:rsidRDefault="000E665B">
      <w:pPr>
        <w:widowControl w:val="0"/>
        <w:suppressAutoHyphens/>
        <w:ind w:firstLine="567"/>
        <w:jc w:val="both"/>
        <w:rPr>
          <w:color w:val="000000"/>
        </w:rPr>
      </w:pPr>
      <w:r>
        <w:rPr>
          <w:color w:val="000000"/>
        </w:rPr>
        <w:t>1</w:t>
      </w:r>
      <w:r>
        <w:rPr>
          <w:color w:val="000000"/>
        </w:rPr>
        <w:t>. Pakeisti 41 straipsnio 6 dalį ir ją išdėstyti taip:</w:t>
      </w:r>
    </w:p>
    <w:p w14:paraId="57DFC9F8" w14:textId="77777777" w:rsidR="004C7BDA" w:rsidRDefault="000E665B">
      <w:pPr>
        <w:widowControl w:val="0"/>
        <w:suppressAutoHyphens/>
        <w:ind w:firstLine="567"/>
        <w:jc w:val="both"/>
        <w:rPr>
          <w:strike/>
          <w:color w:val="000000"/>
        </w:rPr>
      </w:pPr>
      <w:r>
        <w:rPr>
          <w:color w:val="000000"/>
        </w:rPr>
        <w:t>„</w:t>
      </w:r>
      <w:r>
        <w:rPr>
          <w:color w:val="000000"/>
        </w:rPr>
        <w:t>6</w:t>
      </w:r>
      <w:r>
        <w:rPr>
          <w:color w:val="000000"/>
        </w:rPr>
        <w:t>. Vykdydami valstybinę visuomenės sveikatos saugos kontrolę šio Įstatymo 15</w:t>
      </w:r>
      <w:r>
        <w:rPr>
          <w:color w:val="000000"/>
        </w:rPr>
        <w:t xml:space="preserve"> straipsnio 1, 2, 5, 6, 7 ir 8 punktuose apibrėžtuose objektuose (toliau – kontrolės objektai), </w:t>
      </w:r>
      <w:r>
        <w:rPr>
          <w:color w:val="000000"/>
        </w:rPr>
        <w:lastRenderedPageBreak/>
        <w:t>visuomenės sveikatos centrų apskrityse tarnautojai turi teisę:</w:t>
      </w:r>
    </w:p>
    <w:p w14:paraId="57DFC9F9" w14:textId="77777777" w:rsidR="004C7BDA" w:rsidRDefault="000E665B">
      <w:pPr>
        <w:widowControl w:val="0"/>
        <w:suppressAutoHyphens/>
        <w:ind w:firstLine="567"/>
        <w:jc w:val="both"/>
        <w:rPr>
          <w:color w:val="000000"/>
        </w:rPr>
      </w:pPr>
      <w:r>
        <w:rPr>
          <w:color w:val="000000"/>
        </w:rPr>
        <w:t>1</w:t>
      </w:r>
      <w:r>
        <w:rPr>
          <w:color w:val="000000"/>
        </w:rPr>
        <w:t>) pateikę tarnybinį pažymėjimą ir įstaigos vadovo ar jo įgalioto asmens išduotą pavedimą, lais</w:t>
      </w:r>
      <w:r>
        <w:rPr>
          <w:color w:val="000000"/>
        </w:rPr>
        <w:t>vai ir be išankstinio perspėjimo įeiti į kontrolės objektus jų darbo metu;</w:t>
      </w:r>
    </w:p>
    <w:p w14:paraId="57DFC9FA" w14:textId="77777777" w:rsidR="004C7BDA" w:rsidRDefault="000E665B">
      <w:pPr>
        <w:widowControl w:val="0"/>
        <w:suppressAutoHyphens/>
        <w:ind w:firstLine="567"/>
        <w:jc w:val="both"/>
        <w:rPr>
          <w:color w:val="000000"/>
        </w:rPr>
      </w:pPr>
      <w:r>
        <w:rPr>
          <w:color w:val="000000"/>
        </w:rPr>
        <w:t>2</w:t>
      </w:r>
      <w:r>
        <w:rPr>
          <w:color w:val="000000"/>
        </w:rPr>
        <w:t>) tikrinti, ar laikomasi visuomenės sveikatos priežiūros norminių teisės aktų reikalavimų;</w:t>
      </w:r>
    </w:p>
    <w:p w14:paraId="57DFC9FB" w14:textId="77777777" w:rsidR="004C7BDA" w:rsidRDefault="000E665B">
      <w:pPr>
        <w:widowControl w:val="0"/>
        <w:suppressAutoHyphens/>
        <w:ind w:firstLine="567"/>
        <w:jc w:val="both"/>
        <w:rPr>
          <w:color w:val="000000"/>
        </w:rPr>
      </w:pPr>
      <w:r>
        <w:rPr>
          <w:color w:val="000000"/>
        </w:rPr>
        <w:t>3</w:t>
      </w:r>
      <w:r>
        <w:rPr>
          <w:color w:val="000000"/>
        </w:rPr>
        <w:t>) reikalauti, kad kontrolės objektų vadovai ar jų įgalioti asmenys atvyktų ir te</w:t>
      </w:r>
      <w:r>
        <w:rPr>
          <w:color w:val="000000"/>
        </w:rPr>
        <w:t>iktų paaiškinimus žodžiu ir (ar) raštu;</w:t>
      </w:r>
    </w:p>
    <w:p w14:paraId="57DFC9FC" w14:textId="77777777" w:rsidR="004C7BDA" w:rsidRDefault="000E665B">
      <w:pPr>
        <w:widowControl w:val="0"/>
        <w:suppressAutoHyphens/>
        <w:ind w:firstLine="567"/>
        <w:jc w:val="both"/>
        <w:rPr>
          <w:color w:val="000000"/>
        </w:rPr>
      </w:pPr>
      <w:r>
        <w:rPr>
          <w:color w:val="000000"/>
        </w:rPr>
        <w:t>4</w:t>
      </w:r>
      <w:r>
        <w:rPr>
          <w:color w:val="000000"/>
        </w:rPr>
        <w:t>) siūlyti atitinkamai institucijai sustabdyti ar panaikinti licenciją verstis ūkine komercine veikla asmenims, kurių vykdoma veikla gali padaryti ar padarė žalos sveikatai;</w:t>
      </w:r>
    </w:p>
    <w:p w14:paraId="57DFC9FD" w14:textId="77777777" w:rsidR="004C7BDA" w:rsidRDefault="000E665B">
      <w:pPr>
        <w:widowControl w:val="0"/>
        <w:suppressAutoHyphens/>
        <w:ind w:firstLine="567"/>
        <w:jc w:val="both"/>
        <w:rPr>
          <w:color w:val="000000"/>
        </w:rPr>
      </w:pPr>
      <w:r>
        <w:rPr>
          <w:color w:val="000000"/>
        </w:rPr>
        <w:t>5</w:t>
      </w:r>
      <w:r>
        <w:rPr>
          <w:color w:val="000000"/>
        </w:rPr>
        <w:t>) Produktų saugos įstatymo ir kit</w:t>
      </w:r>
      <w:r>
        <w:rPr>
          <w:color w:val="000000"/>
        </w:rPr>
        <w:t>ų įstatymų nustatytais pagrindais ir Vyriausybės nustatyta tvarka taikyti rinkos ribojimo priemones.“</w:t>
      </w:r>
    </w:p>
    <w:p w14:paraId="57DFC9FE" w14:textId="77777777" w:rsidR="004C7BDA" w:rsidRDefault="000E665B">
      <w:pPr>
        <w:widowControl w:val="0"/>
        <w:suppressAutoHyphens/>
        <w:ind w:firstLine="567"/>
        <w:jc w:val="both"/>
        <w:rPr>
          <w:color w:val="000000"/>
        </w:rPr>
      </w:pPr>
      <w:r>
        <w:rPr>
          <w:color w:val="000000"/>
        </w:rPr>
        <w:t>2</w:t>
      </w:r>
      <w:r>
        <w:rPr>
          <w:color w:val="000000"/>
        </w:rPr>
        <w:t>. Pakeisti 41 straipsnio 7 dalį ir ją išdėstyti taip:</w:t>
      </w:r>
    </w:p>
    <w:p w14:paraId="57DFC9FF" w14:textId="77777777" w:rsidR="004C7BDA" w:rsidRDefault="000E665B">
      <w:pPr>
        <w:widowControl w:val="0"/>
        <w:suppressAutoHyphens/>
        <w:ind w:firstLine="567"/>
        <w:jc w:val="both"/>
        <w:rPr>
          <w:strike/>
          <w:color w:val="000000"/>
        </w:rPr>
      </w:pPr>
      <w:r>
        <w:rPr>
          <w:color w:val="000000"/>
        </w:rPr>
        <w:t>„</w:t>
      </w:r>
      <w:r>
        <w:rPr>
          <w:color w:val="000000"/>
        </w:rPr>
        <w:t>7</w:t>
      </w:r>
      <w:r>
        <w:rPr>
          <w:color w:val="000000"/>
        </w:rPr>
        <w:t>. Visuomenės sveikatos centrų apskrityse</w:t>
      </w:r>
      <w:r>
        <w:rPr>
          <w:b/>
          <w:bCs/>
          <w:color w:val="000000"/>
        </w:rPr>
        <w:t xml:space="preserve"> </w:t>
      </w:r>
      <w:r>
        <w:rPr>
          <w:color w:val="000000"/>
        </w:rPr>
        <w:t>tarnautojai gali turėti ir kitų teisių, nust</w:t>
      </w:r>
      <w:r>
        <w:rPr>
          <w:color w:val="000000"/>
        </w:rPr>
        <w:t>atytų kituose įstatymuose.“</w:t>
      </w:r>
    </w:p>
    <w:p w14:paraId="57DFCA00" w14:textId="77777777" w:rsidR="004C7BDA" w:rsidRDefault="000E665B">
      <w:pPr>
        <w:widowControl w:val="0"/>
        <w:suppressAutoHyphens/>
        <w:ind w:firstLine="567"/>
        <w:jc w:val="both"/>
        <w:rPr>
          <w:color w:val="000000"/>
        </w:rPr>
      </w:pPr>
      <w:r>
        <w:rPr>
          <w:color w:val="000000"/>
        </w:rPr>
        <w:t>3</w:t>
      </w:r>
      <w:r>
        <w:rPr>
          <w:color w:val="000000"/>
        </w:rPr>
        <w:t>. Pakeisti 41 straipsnio 8 dalį ir ją išdėstyti taip:</w:t>
      </w:r>
    </w:p>
    <w:p w14:paraId="57DFCA01" w14:textId="77777777" w:rsidR="004C7BDA" w:rsidRDefault="000E665B">
      <w:pPr>
        <w:widowControl w:val="0"/>
        <w:suppressAutoHyphens/>
        <w:ind w:firstLine="567"/>
        <w:jc w:val="both"/>
        <w:rPr>
          <w:color w:val="000000"/>
        </w:rPr>
      </w:pPr>
      <w:r>
        <w:rPr>
          <w:color w:val="000000"/>
        </w:rPr>
        <w:t>„</w:t>
      </w:r>
      <w:r>
        <w:rPr>
          <w:color w:val="000000"/>
        </w:rPr>
        <w:t>8</w:t>
      </w:r>
      <w:r>
        <w:rPr>
          <w:color w:val="000000"/>
        </w:rPr>
        <w:t>. Visuomenės sveikatos centrų apskrityse tarnautojai, įgalioti atlikti valstybinę visuomenės sveikatos saugos kontrolę, pažeidę šio Įstatymo reikalavimus, atsako</w:t>
      </w:r>
      <w:r>
        <w:rPr>
          <w:color w:val="000000"/>
        </w:rPr>
        <w:t xml:space="preserve"> įstatymų nustatyta tvarka.“</w:t>
      </w:r>
    </w:p>
    <w:p w14:paraId="57DFCA02" w14:textId="77777777" w:rsidR="004C7BDA" w:rsidRDefault="000E665B">
      <w:pPr>
        <w:widowControl w:val="0"/>
        <w:suppressAutoHyphens/>
        <w:ind w:firstLine="567"/>
        <w:jc w:val="both"/>
        <w:rPr>
          <w:color w:val="000000"/>
        </w:rPr>
      </w:pPr>
      <w:r>
        <w:rPr>
          <w:color w:val="000000"/>
        </w:rPr>
        <w:t>4</w:t>
      </w:r>
      <w:r>
        <w:rPr>
          <w:color w:val="000000"/>
        </w:rPr>
        <w:t>. Pakeisti 41 straipsnio 9 dalį ir ją išdėstyti taip:</w:t>
      </w:r>
    </w:p>
    <w:p w14:paraId="57DFCA03" w14:textId="77777777" w:rsidR="004C7BDA" w:rsidRDefault="000E665B">
      <w:pPr>
        <w:widowControl w:val="0"/>
        <w:suppressAutoHyphens/>
        <w:ind w:firstLine="567"/>
        <w:jc w:val="both"/>
        <w:rPr>
          <w:strike/>
          <w:color w:val="000000"/>
        </w:rPr>
      </w:pPr>
      <w:r>
        <w:rPr>
          <w:color w:val="000000"/>
        </w:rPr>
        <w:t>„</w:t>
      </w:r>
      <w:r>
        <w:rPr>
          <w:color w:val="000000"/>
        </w:rPr>
        <w:t>9</w:t>
      </w:r>
      <w:r>
        <w:rPr>
          <w:color w:val="000000"/>
        </w:rPr>
        <w:t>. Visuomenės sveikatos centrų apskrityse tarnautojų veiksmai gali būti skundžiami Administracinių bylų teisenos įstatymo nustatyta tvarka.“</w:t>
      </w:r>
    </w:p>
    <w:p w14:paraId="57DFCA04" w14:textId="77777777" w:rsidR="004C7BDA" w:rsidRDefault="000E665B">
      <w:pPr>
        <w:ind w:firstLine="567"/>
        <w:jc w:val="both"/>
      </w:pPr>
    </w:p>
    <w:p w14:paraId="57DFCA05" w14:textId="77777777" w:rsidR="004C7BDA" w:rsidRDefault="000E665B">
      <w:pPr>
        <w:keepLines/>
        <w:widowControl w:val="0"/>
        <w:suppressAutoHyphens/>
        <w:ind w:firstLine="567"/>
        <w:rPr>
          <w:b/>
          <w:bCs/>
          <w:color w:val="000000"/>
        </w:rPr>
      </w:pPr>
      <w:r>
        <w:rPr>
          <w:b/>
          <w:bCs/>
          <w:color w:val="000000"/>
        </w:rPr>
        <w:t>6</w:t>
      </w:r>
      <w:r>
        <w:rPr>
          <w:b/>
          <w:bCs/>
          <w:color w:val="000000"/>
        </w:rPr>
        <w:t xml:space="preserve"> straips</w:t>
      </w:r>
      <w:r>
        <w:rPr>
          <w:b/>
          <w:bCs/>
          <w:color w:val="000000"/>
        </w:rPr>
        <w:t xml:space="preserve">nis. </w:t>
      </w:r>
      <w:r>
        <w:rPr>
          <w:b/>
          <w:bCs/>
          <w:color w:val="000000"/>
        </w:rPr>
        <w:t>43 straipsnio 17 dalies pakeitimas</w:t>
      </w:r>
    </w:p>
    <w:p w14:paraId="57DFCA06" w14:textId="77777777" w:rsidR="004C7BDA" w:rsidRDefault="000E665B">
      <w:pPr>
        <w:widowControl w:val="0"/>
        <w:suppressAutoHyphens/>
        <w:ind w:firstLine="567"/>
        <w:jc w:val="both"/>
        <w:rPr>
          <w:color w:val="000000"/>
        </w:rPr>
      </w:pPr>
      <w:r>
        <w:rPr>
          <w:color w:val="000000"/>
        </w:rPr>
        <w:t>Pakeisti 43 straipsnio 17 dalį ir ją išdėstyti taip:</w:t>
      </w:r>
    </w:p>
    <w:p w14:paraId="57DFCA07" w14:textId="77777777" w:rsidR="004C7BDA" w:rsidRDefault="000E665B">
      <w:pPr>
        <w:widowControl w:val="0"/>
        <w:suppressAutoHyphens/>
        <w:ind w:firstLine="567"/>
        <w:jc w:val="both"/>
        <w:rPr>
          <w:strike/>
          <w:color w:val="000000"/>
        </w:rPr>
      </w:pPr>
      <w:r>
        <w:rPr>
          <w:color w:val="000000"/>
        </w:rPr>
        <w:t>„</w:t>
      </w:r>
      <w:r>
        <w:rPr>
          <w:color w:val="000000"/>
        </w:rPr>
        <w:t>17</w:t>
      </w:r>
      <w:r>
        <w:rPr>
          <w:color w:val="000000"/>
        </w:rPr>
        <w:t>. Licencijuojamos visuomenės sveikatos priežiūros veiklos kontrolę sveikatos apsaugos ministro nustatyta tvarka vykdo visuomenės sveikatos centrai apskritys</w:t>
      </w:r>
      <w:r>
        <w:rPr>
          <w:color w:val="000000"/>
        </w:rPr>
        <w:t>e.“</w:t>
      </w:r>
    </w:p>
    <w:p w14:paraId="57DFCA08" w14:textId="77777777" w:rsidR="004C7BDA" w:rsidRDefault="000E665B">
      <w:pPr>
        <w:ind w:firstLine="567"/>
        <w:jc w:val="both"/>
      </w:pPr>
    </w:p>
    <w:p w14:paraId="57DFCA09" w14:textId="77777777" w:rsidR="004C7BDA" w:rsidRDefault="000E665B">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Įstatymo įsigaliojimas ir įgyvendinimas</w:t>
      </w:r>
    </w:p>
    <w:p w14:paraId="57DFCA0A" w14:textId="77777777" w:rsidR="004C7BDA" w:rsidRDefault="000E665B">
      <w:pPr>
        <w:widowControl w:val="0"/>
        <w:suppressAutoHyphens/>
        <w:ind w:firstLine="567"/>
        <w:jc w:val="both"/>
        <w:rPr>
          <w:color w:val="000000"/>
        </w:rPr>
      </w:pPr>
      <w:r>
        <w:rPr>
          <w:color w:val="000000"/>
        </w:rPr>
        <w:t>1</w:t>
      </w:r>
      <w:r>
        <w:rPr>
          <w:color w:val="000000"/>
        </w:rPr>
        <w:t>. Šis įstatymas, išskyrus šio straipsnio 2 dalį, įsigalioja 2012 m. liepos 1 d.</w:t>
      </w:r>
    </w:p>
    <w:p w14:paraId="57DFCA0B" w14:textId="77777777" w:rsidR="004C7BDA" w:rsidRDefault="000E665B">
      <w:pPr>
        <w:widowControl w:val="0"/>
        <w:suppressAutoHyphens/>
        <w:ind w:firstLine="567"/>
        <w:jc w:val="both"/>
        <w:rPr>
          <w:color w:val="000000"/>
        </w:rPr>
      </w:pPr>
      <w:r>
        <w:rPr>
          <w:color w:val="000000"/>
        </w:rPr>
        <w:t>2</w:t>
      </w:r>
      <w:r>
        <w:rPr>
          <w:color w:val="000000"/>
        </w:rPr>
        <w:t xml:space="preserve">. Lietuvos Respublikos Vyriausybė ar jos įgaliota institucija iki 2012 m. birželio 30 d. priima </w:t>
      </w:r>
      <w:r>
        <w:rPr>
          <w:color w:val="000000"/>
        </w:rPr>
        <w:t>šio įstatymo įgyvendinamuosius teisės aktus.</w:t>
      </w:r>
    </w:p>
    <w:p w14:paraId="57DFCA0C" w14:textId="77777777" w:rsidR="004C7BDA" w:rsidRDefault="000E665B">
      <w:pPr>
        <w:widowControl w:val="0"/>
        <w:suppressAutoHyphens/>
        <w:ind w:firstLine="567"/>
        <w:jc w:val="both"/>
        <w:rPr>
          <w:color w:val="000000"/>
        </w:rPr>
      </w:pPr>
    </w:p>
    <w:p w14:paraId="57DFCA0D" w14:textId="248790A9" w:rsidR="004C7BDA" w:rsidRDefault="000E665B">
      <w:pPr>
        <w:widowControl w:val="0"/>
        <w:suppressAutoHyphens/>
        <w:ind w:firstLine="567"/>
        <w:jc w:val="both"/>
        <w:rPr>
          <w:i/>
          <w:iCs/>
          <w:color w:val="000000"/>
        </w:rPr>
      </w:pPr>
      <w:r>
        <w:rPr>
          <w:i/>
          <w:iCs/>
          <w:color w:val="000000"/>
        </w:rPr>
        <w:t>Skelbiu šį Lietuvos Respublikos Seimo priimtą įstatymą.</w:t>
      </w:r>
    </w:p>
    <w:p w14:paraId="57DFCA0E" w14:textId="77777777" w:rsidR="004C7BDA" w:rsidRDefault="004C7BDA">
      <w:pPr>
        <w:widowControl w:val="0"/>
        <w:suppressAutoHyphens/>
        <w:ind w:firstLine="567"/>
        <w:jc w:val="both"/>
        <w:rPr>
          <w:color w:val="000000"/>
        </w:rPr>
      </w:pPr>
    </w:p>
    <w:p w14:paraId="57DFCA0F" w14:textId="77777777" w:rsidR="004C7BDA" w:rsidRDefault="004C7BDA">
      <w:pPr>
        <w:widowControl w:val="0"/>
        <w:tabs>
          <w:tab w:val="right" w:pos="9071"/>
        </w:tabs>
        <w:suppressAutoHyphens/>
        <w:jc w:val="both"/>
        <w:rPr>
          <w:caps/>
          <w:color w:val="000000"/>
        </w:rPr>
      </w:pPr>
    </w:p>
    <w:p w14:paraId="57DFCA13" w14:textId="3650E3AF" w:rsidR="004C7BDA" w:rsidRDefault="000E665B" w:rsidP="000E665B">
      <w:pPr>
        <w:widowControl w:val="0"/>
        <w:tabs>
          <w:tab w:val="right" w:pos="9071"/>
        </w:tabs>
        <w:suppressAutoHyphens/>
        <w:jc w:val="both"/>
      </w:pPr>
      <w:r>
        <w:rPr>
          <w:caps/>
          <w:color w:val="000000"/>
        </w:rPr>
        <w:t xml:space="preserve">RESPUBLIKOS PREZIDENTĖ </w:t>
      </w:r>
      <w:r>
        <w:rPr>
          <w:caps/>
          <w:color w:val="000000"/>
        </w:rPr>
        <w:tab/>
        <w:t>DALIA GRYBAUSKAITĖ</w:t>
      </w:r>
    </w:p>
    <w:sectPr w:rsidR="004C7BDA" w:rsidSect="000E665B">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CA17" w14:textId="77777777" w:rsidR="004C7BDA" w:rsidRDefault="000E665B">
      <w:r>
        <w:separator/>
      </w:r>
    </w:p>
  </w:endnote>
  <w:endnote w:type="continuationSeparator" w:id="0">
    <w:p w14:paraId="57DFCA18" w14:textId="77777777" w:rsidR="004C7BDA" w:rsidRDefault="000E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CA1B" w14:textId="77777777" w:rsidR="004C7BDA" w:rsidRDefault="004C7BDA">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CA1C" w14:textId="77777777" w:rsidR="004C7BDA" w:rsidRDefault="004C7BDA">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CA1E" w14:textId="77777777" w:rsidR="004C7BDA" w:rsidRDefault="004C7BDA">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FCA15" w14:textId="77777777" w:rsidR="004C7BDA" w:rsidRDefault="000E665B">
      <w:r>
        <w:separator/>
      </w:r>
    </w:p>
  </w:footnote>
  <w:footnote w:type="continuationSeparator" w:id="0">
    <w:p w14:paraId="57DFCA16" w14:textId="77777777" w:rsidR="004C7BDA" w:rsidRDefault="000E6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CA19" w14:textId="77777777" w:rsidR="004C7BDA" w:rsidRDefault="004C7BD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88187"/>
      <w:docPartObj>
        <w:docPartGallery w:val="Page Numbers (Top of Page)"/>
        <w:docPartUnique/>
      </w:docPartObj>
    </w:sdtPr>
    <w:sdtContent>
      <w:p w14:paraId="6B0D3CCB" w14:textId="7EFFD69D" w:rsidR="000E665B" w:rsidRDefault="000E665B">
        <w:pPr>
          <w:pStyle w:val="Antrats"/>
          <w:jc w:val="center"/>
        </w:pPr>
        <w:r>
          <w:fldChar w:fldCharType="begin"/>
        </w:r>
        <w:r>
          <w:instrText>PAGE   \* MERGEFORMAT</w:instrText>
        </w:r>
        <w:r>
          <w:fldChar w:fldCharType="separate"/>
        </w:r>
        <w:r>
          <w:rPr>
            <w:noProof/>
          </w:rPr>
          <w:t>3</w:t>
        </w:r>
        <w:r>
          <w:fldChar w:fldCharType="end"/>
        </w:r>
      </w:p>
    </w:sdtContent>
  </w:sdt>
  <w:p w14:paraId="57DFCA1A" w14:textId="77777777" w:rsidR="004C7BDA" w:rsidRDefault="004C7BD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CA1D" w14:textId="77777777" w:rsidR="004C7BDA" w:rsidRDefault="004C7BDA">
    <w:pPr>
      <w:tabs>
        <w:tab w:val="center" w:pos="4153"/>
        <w:tab w:val="right" w:pos="8306"/>
      </w:tabs>
      <w:rPr>
        <w:lang w:val="en-GB"/>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8B"/>
    <w:rsid w:val="000E665B"/>
    <w:rsid w:val="004C7BDA"/>
    <w:rsid w:val="00534D8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DF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665B"/>
    <w:rPr>
      <w:color w:val="808080"/>
    </w:rPr>
  </w:style>
  <w:style w:type="paragraph" w:styleId="Antrats">
    <w:name w:val="header"/>
    <w:basedOn w:val="prastasis"/>
    <w:link w:val="AntratsDiagrama"/>
    <w:uiPriority w:val="99"/>
    <w:unhideWhenUsed/>
    <w:rsid w:val="000E665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E665B"/>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665B"/>
    <w:rPr>
      <w:color w:val="808080"/>
    </w:rPr>
  </w:style>
  <w:style w:type="paragraph" w:styleId="Antrats">
    <w:name w:val="header"/>
    <w:basedOn w:val="prastasis"/>
    <w:link w:val="AntratsDiagrama"/>
    <w:uiPriority w:val="99"/>
    <w:unhideWhenUsed/>
    <w:rsid w:val="000E665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E665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D80CF948782"/>
  <Relationship Id="rId11" Type="http://schemas.openxmlformats.org/officeDocument/2006/relationships/hyperlink" TargetMode="External" Target="https://www.e-tar.lt/portal/lt/legalAct/TAR.0BCCDA9AAF34"/>
  <Relationship Id="rId12" Type="http://schemas.openxmlformats.org/officeDocument/2006/relationships/hyperlink" TargetMode="External" Target="https://www.e-tar.lt/portal/lt/legalAct/TAR.DAE329DD4C36"/>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6F"/>
    <w:rsid w:val="008362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626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62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5774</Words>
  <Characters>3292</Characters>
  <Application>Microsoft Office Word</Application>
  <DocSecurity>0</DocSecurity>
  <Lines>27</Lines>
  <Paragraphs>18</Paragraphs>
  <ScaleCrop>false</ScaleCrop>
  <Company/>
  <LinksUpToDate>false</LinksUpToDate>
  <CharactersWithSpaces>9048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2015-06-23T21:12:00Z</dcterms:created>
  <dc:creator>Rima</dc:creator>
  <lastModifiedBy>GUMBYTĖ Danguolė</lastModifiedBy>
  <dcterms:modified xsi:type="dcterms:W3CDTF">2020-03-13T12:25:00Z</dcterms:modified>
  <revision>3</revision>
  <dc:title>LIETUVOS RESPUBLIKOS VISUOMENĖS SVEIKATOS PRIEŽIŪROS ĮSTATYMO</dc:title>
</coreProperties>
</file>