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49693" w14:textId="77777777" w:rsidR="00D1533C" w:rsidRDefault="00D1533C">
      <w:pPr>
        <w:tabs>
          <w:tab w:val="center" w:pos="4153"/>
          <w:tab w:val="right" w:pos="8306"/>
        </w:tabs>
        <w:rPr>
          <w:lang w:val="en-GB"/>
        </w:rPr>
      </w:pPr>
    </w:p>
    <w:p w14:paraId="33C49694" w14:textId="77777777" w:rsidR="00D1533C" w:rsidRDefault="008125BC">
      <w:pPr>
        <w:jc w:val="center"/>
        <w:rPr>
          <w:b/>
        </w:rPr>
      </w:pPr>
      <w:r>
        <w:rPr>
          <w:b/>
          <w:lang w:eastAsia="lt-LT"/>
        </w:rPr>
        <w:pict w14:anchorId="33C497A8">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85.05pt;margin-top:-56.7pt;width:.75pt;height:.75pt;z-index:251657728;visibility:hidden;mso-position-horizontal-relative:text;mso-position-vertical-relative:text" stroked="f">
            <v:imagedata r:id="rId8" o:title=""/>
          </v:shape>
          <w:control r:id="rId9" w:name="Control 5" w:shapeid="_x0000_s1029"/>
        </w:pict>
      </w:r>
      <w:r>
        <w:rPr>
          <w:b/>
        </w:rPr>
        <w:t>LIETUVOS RESPUBLIKOS ŽEMĖS ŪKIO MINISTRO</w:t>
      </w:r>
    </w:p>
    <w:p w14:paraId="33C49695" w14:textId="77777777" w:rsidR="00D1533C" w:rsidRDefault="00D1533C">
      <w:pPr>
        <w:jc w:val="center"/>
      </w:pPr>
    </w:p>
    <w:p w14:paraId="33C49696" w14:textId="77777777" w:rsidR="00D1533C" w:rsidRDefault="008125BC">
      <w:pPr>
        <w:jc w:val="center"/>
        <w:rPr>
          <w:b/>
        </w:rPr>
      </w:pPr>
      <w:r>
        <w:rPr>
          <w:b/>
        </w:rPr>
        <w:t>Į S A K Y M A S</w:t>
      </w:r>
    </w:p>
    <w:p w14:paraId="33C49697" w14:textId="77777777" w:rsidR="00D1533C" w:rsidRDefault="008125BC">
      <w:pPr>
        <w:jc w:val="center"/>
        <w:rPr>
          <w:b/>
        </w:rPr>
      </w:pPr>
      <w:r>
        <w:rPr>
          <w:b/>
        </w:rPr>
        <w:t>DĖL GALVIJŲ ĮKAINOJIMO PAGAL SKERDENŲ MASĘ IR KOKYBĘ TAISYKLIŲ PATVIRTINIMO</w:t>
      </w:r>
    </w:p>
    <w:p w14:paraId="33C49698" w14:textId="77777777" w:rsidR="00D1533C" w:rsidRDefault="00D1533C">
      <w:pPr>
        <w:jc w:val="center"/>
      </w:pPr>
    </w:p>
    <w:p w14:paraId="33C49699" w14:textId="77777777" w:rsidR="00D1533C" w:rsidRDefault="008125BC">
      <w:pPr>
        <w:jc w:val="center"/>
      </w:pPr>
      <w:r>
        <w:t>2001 m. lapkričio 7 d. Nr. 381</w:t>
      </w:r>
    </w:p>
    <w:p w14:paraId="33C4969A" w14:textId="77777777" w:rsidR="00D1533C" w:rsidRDefault="008125BC">
      <w:pPr>
        <w:jc w:val="center"/>
      </w:pPr>
      <w:r>
        <w:t>Vilnius</w:t>
      </w:r>
    </w:p>
    <w:p w14:paraId="33C4969B" w14:textId="77777777" w:rsidR="00D1533C" w:rsidRDefault="00D1533C">
      <w:pPr>
        <w:ind w:firstLine="709"/>
      </w:pPr>
    </w:p>
    <w:p w14:paraId="7AB40317" w14:textId="77777777" w:rsidR="008125BC" w:rsidRDefault="008125BC">
      <w:pPr>
        <w:ind w:firstLine="709"/>
      </w:pPr>
    </w:p>
    <w:p w14:paraId="33C4969C" w14:textId="77777777" w:rsidR="00D1533C" w:rsidRDefault="008125BC">
      <w:pPr>
        <w:ind w:firstLine="709"/>
        <w:jc w:val="both"/>
      </w:pPr>
      <w:r>
        <w:t>Siekdamas užtikrinti 2001 m. birželio 25 d. įs</w:t>
      </w:r>
      <w:r>
        <w:t>akymu Nr. 216 „Dėl Galvijų skerdenų kokybės įvertinimo ir klasifikacijos techninio reglamento patvirtinimo“ (</w:t>
      </w:r>
      <w:proofErr w:type="spellStart"/>
      <w:r>
        <w:t>Žin</w:t>
      </w:r>
      <w:proofErr w:type="spellEnd"/>
      <w:r>
        <w:t xml:space="preserve">., 2001, Nr. </w:t>
      </w:r>
      <w:hyperlink r:id="rId10" w:tgtFrame="_blank" w:history="1">
        <w:r>
          <w:rPr>
            <w:color w:val="0000FF" w:themeColor="hyperlink"/>
            <w:u w:val="single"/>
          </w:rPr>
          <w:t>57-2055</w:t>
        </w:r>
      </w:hyperlink>
      <w:r>
        <w:t>) patvirtinto Galvijų skerdenų kokybės įverti</w:t>
      </w:r>
      <w:r>
        <w:t>nimo ir klasifikacijos techninio reglamento įgyvendinimą bei atsižvelgdamas į tai, kad pagal 2001 m. birželio 25 d. įsakymą Nr. 217 „Dėl skerdenų klasifikavimo sistemos įdiegimo“ (</w:t>
      </w:r>
      <w:proofErr w:type="spellStart"/>
      <w:r>
        <w:t>Žin</w:t>
      </w:r>
      <w:proofErr w:type="spellEnd"/>
      <w:r>
        <w:t xml:space="preserve">., 2001, Nr. </w:t>
      </w:r>
      <w:hyperlink r:id="rId11" w:tgtFrame="_blank" w:history="1">
        <w:r>
          <w:rPr>
            <w:color w:val="0000FF" w:themeColor="hyperlink"/>
            <w:u w:val="single"/>
          </w:rPr>
          <w:t>57-2056</w:t>
        </w:r>
      </w:hyperlink>
      <w:r>
        <w:t>) nuo 2002 m. gegužės 1 d. pradedamas gyvulių skerdenų klasifikavimas:</w:t>
      </w:r>
    </w:p>
    <w:p w14:paraId="33C4969D" w14:textId="77777777" w:rsidR="00D1533C" w:rsidRDefault="008125BC">
      <w:pPr>
        <w:ind w:firstLine="709"/>
        <w:jc w:val="both"/>
      </w:pPr>
      <w:r>
        <w:t>1</w:t>
      </w:r>
      <w:r>
        <w:t xml:space="preserve">. </w:t>
      </w:r>
      <w:r>
        <w:rPr>
          <w:spacing w:val="60"/>
        </w:rPr>
        <w:t>Tvirtinu</w:t>
      </w:r>
      <w:r>
        <w:t xml:space="preserve"> Galvijų įkainojimo pagal skerdenų masę ir kokybę taisykles (pridedama).</w:t>
      </w:r>
    </w:p>
    <w:p w14:paraId="33C496A0" w14:textId="0E8AB7A6" w:rsidR="00D1533C" w:rsidRDefault="008125BC">
      <w:pPr>
        <w:ind w:firstLine="709"/>
        <w:jc w:val="both"/>
      </w:pPr>
      <w:r>
        <w:t>2</w:t>
      </w:r>
      <w:r>
        <w:t xml:space="preserve">. </w:t>
      </w:r>
      <w:r>
        <w:rPr>
          <w:spacing w:val="60"/>
        </w:rPr>
        <w:t>Nustatau</w:t>
      </w:r>
      <w:r>
        <w:t>, kad 1 punktu patvirtintos taisyklės įsigalioja nuo 200</w:t>
      </w:r>
      <w:r>
        <w:t>2 m. gegužės 1 d.</w:t>
      </w:r>
    </w:p>
    <w:p w14:paraId="785A9B43" w14:textId="77777777" w:rsidR="008125BC" w:rsidRDefault="008125BC" w:rsidP="008125BC">
      <w:pPr>
        <w:tabs>
          <w:tab w:val="right" w:pos="9639"/>
        </w:tabs>
      </w:pPr>
    </w:p>
    <w:p w14:paraId="6663DD1B" w14:textId="77777777" w:rsidR="008125BC" w:rsidRDefault="008125BC" w:rsidP="008125BC">
      <w:pPr>
        <w:tabs>
          <w:tab w:val="right" w:pos="9639"/>
        </w:tabs>
      </w:pPr>
    </w:p>
    <w:p w14:paraId="202645A7" w14:textId="77777777" w:rsidR="008125BC" w:rsidRDefault="008125BC" w:rsidP="008125BC">
      <w:pPr>
        <w:tabs>
          <w:tab w:val="right" w:pos="9639"/>
        </w:tabs>
      </w:pPr>
    </w:p>
    <w:p w14:paraId="33C496A2" w14:textId="4703586B" w:rsidR="00D1533C" w:rsidRDefault="008125BC" w:rsidP="008125BC">
      <w:pPr>
        <w:tabs>
          <w:tab w:val="right" w:pos="9639"/>
        </w:tabs>
      </w:pPr>
      <w:r>
        <w:rPr>
          <w:caps/>
        </w:rPr>
        <w:t>ŽEMĖS ŪKIO MINISTRAS</w:t>
      </w:r>
      <w:r>
        <w:rPr>
          <w:caps/>
        </w:rPr>
        <w:tab/>
        <w:t>JERONIMAS KRAUJELIS</w:t>
      </w:r>
    </w:p>
    <w:p w14:paraId="2EF5DDD1" w14:textId="77777777" w:rsidR="008125BC" w:rsidRDefault="008125BC" w:rsidP="008125BC">
      <w:pPr>
        <w:sectPr w:rsidR="008125BC" w:rsidSect="008125BC">
          <w:headerReference w:type="even" r:id="rId12"/>
          <w:headerReference w:type="default" r:id="rId13"/>
          <w:footerReference w:type="even" r:id="rId14"/>
          <w:footerReference w:type="default" r:id="rId15"/>
          <w:headerReference w:type="first" r:id="rId16"/>
          <w:footerReference w:type="first" r:id="rId17"/>
          <w:pgSz w:w="11907" w:h="16839"/>
          <w:pgMar w:top="1701" w:right="567" w:bottom="1134" w:left="1701" w:header="567" w:footer="567" w:gutter="0"/>
          <w:cols w:space="1296"/>
          <w:titlePg/>
          <w:docGrid w:linePitch="360"/>
        </w:sectPr>
      </w:pPr>
    </w:p>
    <w:p w14:paraId="33C496A3" w14:textId="32439A6B" w:rsidR="00D1533C" w:rsidRDefault="008125BC">
      <w:pPr>
        <w:ind w:firstLine="5102"/>
      </w:pPr>
      <w:r>
        <w:lastRenderedPageBreak/>
        <w:t>PATVIRTINTA</w:t>
      </w:r>
    </w:p>
    <w:p w14:paraId="33C496A4" w14:textId="77777777" w:rsidR="00D1533C" w:rsidRDefault="008125BC">
      <w:pPr>
        <w:ind w:firstLine="5102"/>
      </w:pPr>
      <w:r>
        <w:t>Lietuvos Respublikos žemės ūkio ministro</w:t>
      </w:r>
    </w:p>
    <w:p w14:paraId="33C496A5" w14:textId="77777777" w:rsidR="00D1533C" w:rsidRDefault="008125BC">
      <w:pPr>
        <w:ind w:firstLine="5102"/>
      </w:pPr>
      <w:r>
        <w:t>2001 m. lapkričio 7 d. įsakymu Nr. 381</w:t>
      </w:r>
    </w:p>
    <w:p w14:paraId="33C496A6" w14:textId="77777777" w:rsidR="00D1533C" w:rsidRDefault="00D1533C">
      <w:pPr>
        <w:ind w:firstLine="709"/>
      </w:pPr>
    </w:p>
    <w:p w14:paraId="33C496A7" w14:textId="77777777" w:rsidR="00D1533C" w:rsidRDefault="008125BC">
      <w:pPr>
        <w:jc w:val="center"/>
        <w:rPr>
          <w:b/>
        </w:rPr>
      </w:pPr>
      <w:r>
        <w:rPr>
          <w:b/>
        </w:rPr>
        <w:t>GALVIJŲ ĮKAINOJIMO PAGAL SKERDENŲ MASĘ IR KOKYBĘ TAISYKLĖS</w:t>
      </w:r>
    </w:p>
    <w:p w14:paraId="33C496A8" w14:textId="77777777" w:rsidR="00D1533C" w:rsidRDefault="00D1533C">
      <w:pPr>
        <w:jc w:val="center"/>
      </w:pPr>
    </w:p>
    <w:p w14:paraId="33C496A9" w14:textId="77777777" w:rsidR="00D1533C" w:rsidRDefault="008125BC">
      <w:pPr>
        <w:jc w:val="center"/>
        <w:rPr>
          <w:b/>
        </w:rPr>
      </w:pPr>
      <w:r>
        <w:rPr>
          <w:b/>
        </w:rPr>
        <w:t>I</w:t>
      </w:r>
      <w:r>
        <w:rPr>
          <w:b/>
        </w:rPr>
        <w:t xml:space="preserve">. </w:t>
      </w:r>
      <w:r>
        <w:rPr>
          <w:b/>
        </w:rPr>
        <w:t xml:space="preserve">BENDROSIOS </w:t>
      </w:r>
      <w:r>
        <w:rPr>
          <w:b/>
        </w:rPr>
        <w:t>NUOSTATOS</w:t>
      </w:r>
    </w:p>
    <w:p w14:paraId="33C496AA" w14:textId="77777777" w:rsidR="00D1533C" w:rsidRDefault="00D1533C">
      <w:pPr>
        <w:jc w:val="center"/>
      </w:pPr>
    </w:p>
    <w:p w14:paraId="33C496AB" w14:textId="77777777" w:rsidR="00D1533C" w:rsidRDefault="008125BC">
      <w:pPr>
        <w:ind w:firstLine="709"/>
        <w:jc w:val="both"/>
      </w:pPr>
      <w:r>
        <w:t>1</w:t>
      </w:r>
      <w:r>
        <w:t>. Šios taisyklės nustato galvijų įkainojimo pagal skerdenų masės ir kokybės įvertinimą reikalavimus.</w:t>
      </w:r>
    </w:p>
    <w:p w14:paraId="33C496AC" w14:textId="77777777" w:rsidR="00D1533C" w:rsidRDefault="008125BC">
      <w:pPr>
        <w:ind w:firstLine="709"/>
        <w:jc w:val="both"/>
      </w:pPr>
      <w:r>
        <w:t>2</w:t>
      </w:r>
      <w:r>
        <w:t>. Už galvijus, supirktus iš pardavėjų, apmokama pagal bazinės skerdenos įskaitinę masę ir kokybę, nustatomą remiantis 2001 m. birželio 25 d. įsakymu Nr. 216 (</w:t>
      </w:r>
      <w:proofErr w:type="spellStart"/>
      <w:r>
        <w:t>Žin</w:t>
      </w:r>
      <w:proofErr w:type="spellEnd"/>
      <w:r>
        <w:t xml:space="preserve">., 2001, Nr. </w:t>
      </w:r>
      <w:hyperlink r:id="rId18" w:tgtFrame="_blank" w:history="1">
        <w:r>
          <w:rPr>
            <w:color w:val="0000FF" w:themeColor="hyperlink"/>
            <w:u w:val="single"/>
          </w:rPr>
          <w:t>57-</w:t>
        </w:r>
        <w:r>
          <w:rPr>
            <w:color w:val="0000FF" w:themeColor="hyperlink"/>
            <w:u w:val="single"/>
          </w:rPr>
          <w:t>2055</w:t>
        </w:r>
      </w:hyperlink>
      <w:r>
        <w:t>) patvirtintu Galvijų skerdenų kokybės įvertinimo ir klasifikacijos techniniu reglamentu.</w:t>
      </w:r>
    </w:p>
    <w:p w14:paraId="33C496AD" w14:textId="77777777" w:rsidR="00D1533C" w:rsidRDefault="008125BC">
      <w:pPr>
        <w:ind w:firstLine="709"/>
        <w:jc w:val="both"/>
      </w:pPr>
      <w:r>
        <w:t>3</w:t>
      </w:r>
      <w:r>
        <w:t>. Šiose taisyklėse vartojamos sąvokos:</w:t>
      </w:r>
    </w:p>
    <w:p w14:paraId="33C496AE" w14:textId="77777777" w:rsidR="00D1533C" w:rsidRDefault="008125BC">
      <w:pPr>
        <w:ind w:firstLine="709"/>
        <w:jc w:val="both"/>
      </w:pPr>
      <w:r>
        <w:t>Pardavėjas – fizinis ar juridinis asmuo, parduodantis galvijus Valstybinės maisto ir veterinarijos tarnybos patvirtint</w:t>
      </w:r>
      <w:r>
        <w:t>oms skerdykloms.</w:t>
      </w:r>
    </w:p>
    <w:p w14:paraId="33C496AF" w14:textId="77777777" w:rsidR="00D1533C" w:rsidRDefault="008125BC">
      <w:pPr>
        <w:ind w:firstLine="709"/>
        <w:jc w:val="both"/>
      </w:pPr>
      <w:r>
        <w:t>Pirkėjas – Valstybinės maisto ir veterinarijos tarnybos patvirtintos skerdyklos, kurios Lietuvos Respublikos teisės aktų nustatyta tvarka perka galvijus iš pardavėjo savo ūkinei- gamybinei veiklai.</w:t>
      </w:r>
    </w:p>
    <w:p w14:paraId="33C496B0" w14:textId="77777777" w:rsidR="00D1533C" w:rsidRDefault="008125BC">
      <w:pPr>
        <w:ind w:firstLine="709"/>
        <w:jc w:val="both"/>
      </w:pPr>
      <w:r>
        <w:t>Skerdenų vertintojas – asmuo, Lietuvos ve</w:t>
      </w:r>
      <w:r>
        <w:t>terinarijos akademijos Gyvulinių žaliavų (skerdenų) kokybės vertinimo laboratorijoje įgijęs reikiamą kvalifikaciją ir turintis tai patvirtinantį pažymėjimą, Gyvulių veislininkystės priežiūros tarnybos prie Žemės ūkio ministerijos paskirtas klasifikuoti ske</w:t>
      </w:r>
      <w:r>
        <w:t>rdenas skerdykloje.</w:t>
      </w:r>
    </w:p>
    <w:p w14:paraId="33C496B1" w14:textId="77777777" w:rsidR="00D1533C" w:rsidRDefault="008125BC">
      <w:pPr>
        <w:ind w:firstLine="709"/>
        <w:jc w:val="both"/>
      </w:pPr>
      <w:r>
        <w:t>Bazinės skerdenos įskaitinė masė – šiltos sumažintos dviem procentais arba atšaldytos pasvertos ant kablio bazinės skerdenos masė, taip pat šiltos dviem procentais sumažintos arba atšaldytos pasvertos ant kablio ne bazinės struktūros sk</w:t>
      </w:r>
      <w:r>
        <w:t>erdenos masė, patikslinta koregavimo koeficientais arba pagal tarpusavio pirkėjo ir pardavėjo susitarimą, siekiant ją priartinti prie bazinės struktūros skerdenos.</w:t>
      </w:r>
    </w:p>
    <w:p w14:paraId="33C496B2" w14:textId="77777777" w:rsidR="00D1533C" w:rsidRDefault="008125BC">
      <w:pPr>
        <w:ind w:firstLine="709"/>
        <w:jc w:val="both"/>
      </w:pPr>
      <w:r>
        <w:t>Šilta skerdena – skerdena, kurios vidaus temperatūra ne žemesnė kaip +35 °C.</w:t>
      </w:r>
    </w:p>
    <w:p w14:paraId="33C496B3" w14:textId="77777777" w:rsidR="00D1533C" w:rsidRDefault="008125BC">
      <w:pPr>
        <w:ind w:firstLine="709"/>
        <w:jc w:val="both"/>
      </w:pPr>
      <w:r>
        <w:t>Atšaldyta skerd</w:t>
      </w:r>
      <w:r>
        <w:t>ena – skerdena, kurios vidaus temperatūra ne aukštesnė kaip +7 °C.</w:t>
      </w:r>
    </w:p>
    <w:p w14:paraId="33C496B4" w14:textId="77777777" w:rsidR="00D1533C" w:rsidRDefault="008125BC">
      <w:pPr>
        <w:ind w:firstLine="709"/>
        <w:jc w:val="both"/>
      </w:pPr>
      <w:r>
        <w:t xml:space="preserve">Bazinė skerdenos kaina – skerdyklos nustatyta kiekvienos kategorijos kaina už R </w:t>
      </w:r>
      <w:proofErr w:type="spellStart"/>
      <w:r>
        <w:t>raumeningumo</w:t>
      </w:r>
      <w:proofErr w:type="spellEnd"/>
      <w:r>
        <w:t xml:space="preserve"> ir 3 riebumo klasės skerdeną.</w:t>
      </w:r>
    </w:p>
    <w:p w14:paraId="33C496B5" w14:textId="77777777" w:rsidR="00D1533C" w:rsidRDefault="008125BC">
      <w:pPr>
        <w:ind w:firstLine="709"/>
        <w:jc w:val="both"/>
      </w:pPr>
      <w:r>
        <w:t>Galvijo pirkimo-pardavimo rinkos kaina – kaina be PVM, kurią pirkė</w:t>
      </w:r>
      <w:r>
        <w:t>jas moka pardavėjui pagal galvijo bazinės skerdenos įskaitinę masę ir kokybę.</w:t>
      </w:r>
    </w:p>
    <w:p w14:paraId="33C496B6" w14:textId="77777777" w:rsidR="00D1533C" w:rsidRDefault="008125BC">
      <w:pPr>
        <w:ind w:firstLine="709"/>
        <w:jc w:val="both"/>
      </w:pPr>
      <w:r>
        <w:t xml:space="preserve">Skerdenos kokybė – tai trijų pagrindinių rodiklių – kategorijos, </w:t>
      </w:r>
      <w:proofErr w:type="spellStart"/>
      <w:r>
        <w:t>raumeningumo</w:t>
      </w:r>
      <w:proofErr w:type="spellEnd"/>
      <w:r>
        <w:t xml:space="preserve"> ir riebumo klasių visuma.</w:t>
      </w:r>
    </w:p>
    <w:p w14:paraId="33C496B7" w14:textId="77777777" w:rsidR="00D1533C" w:rsidRDefault="008125BC">
      <w:pPr>
        <w:ind w:firstLine="709"/>
        <w:jc w:val="both"/>
      </w:pPr>
      <w:r>
        <w:t>4</w:t>
      </w:r>
      <w:r>
        <w:t>. Kitos šiose taisyklėse vartojamos sąvokos atitinka 2001 m. birželio</w:t>
      </w:r>
      <w:r>
        <w:t xml:space="preserve"> 25 d. įsakymu Nr. 216 (</w:t>
      </w:r>
      <w:proofErr w:type="spellStart"/>
      <w:r>
        <w:t>Žin</w:t>
      </w:r>
      <w:proofErr w:type="spellEnd"/>
      <w:r>
        <w:t xml:space="preserve">., 2001, Nr. </w:t>
      </w:r>
      <w:hyperlink r:id="rId19" w:tgtFrame="_blank" w:history="1">
        <w:r>
          <w:rPr>
            <w:color w:val="0000FF" w:themeColor="hyperlink"/>
            <w:u w:val="single"/>
          </w:rPr>
          <w:t>57-2055</w:t>
        </w:r>
      </w:hyperlink>
      <w:r>
        <w:t>) patvirtiname Galvijų skerdenų kokybės įvertinimo ir klasifikacijos techniniame reglamente vartojamas sąvokas.</w:t>
      </w:r>
    </w:p>
    <w:p w14:paraId="33C496B8" w14:textId="77777777" w:rsidR="00D1533C" w:rsidRDefault="008125BC">
      <w:pPr>
        <w:ind w:firstLine="709"/>
        <w:jc w:val="both"/>
      </w:pPr>
      <w:r>
        <w:t>5</w:t>
      </w:r>
      <w:r>
        <w:t>. Prireikus p</w:t>
      </w:r>
      <w:r>
        <w:t>irkėjas supažindina pardavėją su šių taisyklių nuostatomis. Dokumentacija, susijusi su skerdenų vertinimu, turi būti supirkimo vietose prieinama pardavėjams.</w:t>
      </w:r>
    </w:p>
    <w:p w14:paraId="33C496B9" w14:textId="77777777" w:rsidR="00D1533C" w:rsidRDefault="008125BC">
      <w:pPr>
        <w:ind w:firstLine="709"/>
        <w:jc w:val="both"/>
      </w:pPr>
      <w:r>
        <w:t>6</w:t>
      </w:r>
      <w:r>
        <w:t>. Galvijai superkami sudarius galvijų pirkimo-pardavimo sutartis. Perkamų galvijų gabenimui i</w:t>
      </w:r>
      <w:r>
        <w:t>šrašomas nustatytos formos gyvulių važtaraštis (lydraštis), kurio vienas egzempliorius pasilieka pas pardavėją.</w:t>
      </w:r>
    </w:p>
    <w:p w14:paraId="33C496BA" w14:textId="77777777" w:rsidR="00D1533C" w:rsidRDefault="008125BC">
      <w:pPr>
        <w:ind w:firstLine="709"/>
        <w:jc w:val="both"/>
      </w:pPr>
      <w:r>
        <w:t>7</w:t>
      </w:r>
      <w:r>
        <w:t>. Galvijų skerdenos klasifikuojamos, ženklinamos ir jų kokybė vertinama pagal 2001 m. birželio 25 d. įsakymu Nr. 216 (</w:t>
      </w:r>
      <w:proofErr w:type="spellStart"/>
      <w:r>
        <w:t>Žin</w:t>
      </w:r>
      <w:proofErr w:type="spellEnd"/>
      <w:r>
        <w:t xml:space="preserve">., 2001, Nr. </w:t>
      </w:r>
      <w:hyperlink r:id="rId20" w:tgtFrame="_blank" w:history="1">
        <w:r>
          <w:rPr>
            <w:color w:val="0000FF" w:themeColor="hyperlink"/>
            <w:u w:val="single"/>
          </w:rPr>
          <w:t>57-2055</w:t>
        </w:r>
      </w:hyperlink>
      <w:r>
        <w:t>) patvirtiną Galvijų skerdenų kokybės įvertinimo ir klasifikacijos techninį reglamentą.</w:t>
      </w:r>
    </w:p>
    <w:p w14:paraId="33C496BB" w14:textId="77777777" w:rsidR="00D1533C" w:rsidRDefault="008125BC">
      <w:pPr>
        <w:ind w:firstLine="709"/>
        <w:jc w:val="both"/>
      </w:pPr>
    </w:p>
    <w:p w14:paraId="33C496BC" w14:textId="77777777" w:rsidR="00D1533C" w:rsidRDefault="008125BC">
      <w:pPr>
        <w:jc w:val="center"/>
        <w:rPr>
          <w:b/>
        </w:rPr>
      </w:pPr>
      <w:r>
        <w:rPr>
          <w:b/>
        </w:rPr>
        <w:t>II</w:t>
      </w:r>
      <w:r>
        <w:rPr>
          <w:b/>
        </w:rPr>
        <w:t xml:space="preserve">. </w:t>
      </w:r>
      <w:r>
        <w:rPr>
          <w:b/>
        </w:rPr>
        <w:t>GALVIJŲ APŽIŪROS, MASĖS NUSTATYMO IR JŲ SKERDENŲ SVĖRIMO REIKALAVIMAI</w:t>
      </w:r>
    </w:p>
    <w:p w14:paraId="33C496BD" w14:textId="77777777" w:rsidR="00D1533C" w:rsidRDefault="00D1533C">
      <w:pPr>
        <w:ind w:firstLine="709"/>
      </w:pPr>
    </w:p>
    <w:p w14:paraId="33C496BE" w14:textId="77777777" w:rsidR="00D1533C" w:rsidRDefault="008125BC">
      <w:pPr>
        <w:ind w:firstLine="709"/>
        <w:jc w:val="both"/>
      </w:pPr>
      <w:r>
        <w:t>8</w:t>
      </w:r>
      <w:r>
        <w:t>. Superkami galvijai sveriami individualiai, gyvuliams sverti skirtomis svarstyklėmis, turinčiomis galiojantį valstybinės patikros spaudą. Nesant galimybės pasverti, galvijo masė nustatoma matavimo būdu pagal 1 priede pateiktą formulę.</w:t>
      </w:r>
    </w:p>
    <w:p w14:paraId="33C496BF" w14:textId="77777777" w:rsidR="00D1533C" w:rsidRDefault="008125BC">
      <w:pPr>
        <w:ind w:firstLine="709"/>
        <w:jc w:val="both"/>
      </w:pPr>
      <w:r>
        <w:t>9</w:t>
      </w:r>
      <w:r>
        <w:t>. Skerdykloje g</w:t>
      </w:r>
      <w:r>
        <w:t>alvijai apžiūrimi veterinarijos inspektoriaus, patikrinami jų identifikavimo numeriai, duomenys (pardavėjo vardas, pavardė arba įmonės pavadinimas, asmens kodas bei galvijo identifikavimo numeris) surašomi į įmonės vidaus apskaitos dokumentą (du egzemplior</w:t>
      </w:r>
      <w:r>
        <w:t>iai).</w:t>
      </w:r>
    </w:p>
    <w:p w14:paraId="33C496C0" w14:textId="77777777" w:rsidR="00D1533C" w:rsidRDefault="008125BC">
      <w:pPr>
        <w:ind w:firstLine="709"/>
        <w:jc w:val="both"/>
      </w:pPr>
      <w:r>
        <w:t>10</w:t>
      </w:r>
      <w:r>
        <w:t>. Pristatyti į skerdyklą galvijai turi būti paskersti ne vėliau kaip per 12 valandų nuo važtaraštyje (lydraštyje) įrašyto pristatymo į skerdyklą laiko, išskyrus atvejus, kai galviją apžiūrintis veterinarijos inspektorius, remdamasis klinikiniai</w:t>
      </w:r>
      <w:r>
        <w:t>s požymiais, nustato kitą galvijo poilsio trukmę.</w:t>
      </w:r>
    </w:p>
    <w:p w14:paraId="33C496C1" w14:textId="77777777" w:rsidR="00D1533C" w:rsidRDefault="008125BC">
      <w:pPr>
        <w:ind w:firstLine="709"/>
        <w:jc w:val="both"/>
      </w:pPr>
      <w:r>
        <w:t>11</w:t>
      </w:r>
      <w:r>
        <w:t>. Galvijai perduodami skerdimui kartu su dviem vidaus apskaitos dokumentų egzemplioriais. Skerdimo skyriaus atsakingas darbuotojas, priimdamas galvijus, patikrina įrašų autentiškumą, galvijų kiekį, ga</w:t>
      </w:r>
      <w:r>
        <w:t>lvijų identifikavimo numerius.</w:t>
      </w:r>
    </w:p>
    <w:p w14:paraId="33C496C2" w14:textId="77777777" w:rsidR="00D1533C" w:rsidRDefault="008125BC">
      <w:pPr>
        <w:ind w:firstLine="709"/>
        <w:jc w:val="both"/>
      </w:pPr>
      <w:r>
        <w:t>12</w:t>
      </w:r>
      <w:r>
        <w:t xml:space="preserve">. Galviją paskerdus, skerdenai suteiktas dienos skerdimo eilės numeris bei galvijo identifikavimo numeris fiksuojami ant skerdenos taip, kad skerdeną būtų galima identifikuoti kituose jos tvarkymo etapuose. Už tai </w:t>
      </w:r>
      <w:r>
        <w:t>atsako skerdykla.</w:t>
      </w:r>
    </w:p>
    <w:p w14:paraId="33C496C3" w14:textId="77777777" w:rsidR="00D1533C" w:rsidRDefault="008125BC">
      <w:pPr>
        <w:ind w:firstLine="709"/>
        <w:jc w:val="both"/>
      </w:pPr>
      <w:r>
        <w:t>13</w:t>
      </w:r>
      <w:r>
        <w:t xml:space="preserve">. Skerdenos sveriamos svarstyklėmis, kurių svėrimo paklaida ne didesnė kaip 0,1%. Svarstyklės turi būti su galiojančiu valstybinės patikros spaudu. Jeigu fiksuojama šiltos skerdenos masė, tai skerdena turi būti pasverta per 60 min. </w:t>
      </w:r>
      <w:r>
        <w:t>nuo galvijo paskerdimo.</w:t>
      </w:r>
    </w:p>
    <w:p w14:paraId="33C496C4" w14:textId="77777777" w:rsidR="00D1533C" w:rsidRDefault="008125BC">
      <w:pPr>
        <w:ind w:firstLine="709"/>
        <w:jc w:val="both"/>
      </w:pPr>
      <w:r>
        <w:t>14</w:t>
      </w:r>
      <w:r>
        <w:t xml:space="preserve">. Skerdenų vertintojas, pastebėjęs akivaizdžius raumeninio audinio nupjovimus, sukviečia komisiją (iš skerdimo cecho viršininko, veterinarijos inspektoriaus, technologo) ir surašo aktą, pagal kurį nustatomas priemokos dydis </w:t>
      </w:r>
      <w:r>
        <w:t>pardavėjui. Komisija gali apžiūrėti skerdeną ir pamainos darbo metu (ją įvertinus bei pasvėrus).</w:t>
      </w:r>
    </w:p>
    <w:p w14:paraId="33C496C5" w14:textId="77777777" w:rsidR="00D1533C" w:rsidRDefault="008125BC">
      <w:pPr>
        <w:ind w:firstLine="709"/>
        <w:jc w:val="both"/>
      </w:pPr>
      <w:r>
        <w:t>15</w:t>
      </w:r>
      <w:r>
        <w:t xml:space="preserve">. Galviją paskerdus ir nustačius susirgimus, dėl kurių mėsa gali būti naudojama maistui tik po terminio apdorojimo, pardavėjui apmokama kaip už sergantį </w:t>
      </w:r>
      <w:r>
        <w:t>galviją. Kai, remiantis veterinarijos inspektoriaus atlikta ekspertize, skerdena arba jos dalys brokuojamos (utilizuojamos), skerdena patalpinama į atskirą šaldymo patalpą, surašomas aktas dėl mėsos netinkamumo.</w:t>
      </w:r>
    </w:p>
    <w:p w14:paraId="33C496C6" w14:textId="77777777" w:rsidR="00D1533C" w:rsidRDefault="008125BC">
      <w:pPr>
        <w:ind w:firstLine="709"/>
        <w:jc w:val="both"/>
      </w:pPr>
    </w:p>
    <w:p w14:paraId="33C496C7" w14:textId="77777777" w:rsidR="00D1533C" w:rsidRDefault="008125BC">
      <w:pPr>
        <w:jc w:val="center"/>
        <w:rPr>
          <w:b/>
        </w:rPr>
      </w:pPr>
      <w:r>
        <w:rPr>
          <w:b/>
        </w:rPr>
        <w:t>III</w:t>
      </w:r>
      <w:r>
        <w:rPr>
          <w:b/>
        </w:rPr>
        <w:t xml:space="preserve">. </w:t>
      </w:r>
      <w:r>
        <w:rPr>
          <w:b/>
        </w:rPr>
        <w:t>SKERDENOS KAINOS APSKAIČIAVIMAS</w:t>
      </w:r>
    </w:p>
    <w:p w14:paraId="33C496C8" w14:textId="77777777" w:rsidR="00D1533C" w:rsidRDefault="00D1533C">
      <w:pPr>
        <w:ind w:firstLine="709"/>
      </w:pPr>
    </w:p>
    <w:p w14:paraId="33C496C9" w14:textId="77777777" w:rsidR="00D1533C" w:rsidRDefault="008125BC">
      <w:pPr>
        <w:ind w:firstLine="709"/>
        <w:jc w:val="both"/>
      </w:pPr>
      <w:r>
        <w:t>16</w:t>
      </w:r>
      <w:r>
        <w:t xml:space="preserve">. Kiekviena skerdykla nustato bazines kainas už kiekvienos kategorijos R </w:t>
      </w:r>
      <w:proofErr w:type="spellStart"/>
      <w:r>
        <w:t>raumeningumo</w:t>
      </w:r>
      <w:proofErr w:type="spellEnd"/>
      <w:r>
        <w:t xml:space="preserve"> ir 3 riebumo klasių skerdenas ir patvirtina kainos perskaičiavimo koeficientus esant kitoms skerdenų </w:t>
      </w:r>
      <w:proofErr w:type="spellStart"/>
      <w:r>
        <w:t>raumeningumo</w:t>
      </w:r>
      <w:proofErr w:type="spellEnd"/>
      <w:r>
        <w:t xml:space="preserve"> ir riebumo klasėms. Rekomendaciniai skerdenų kain</w:t>
      </w:r>
      <w:r>
        <w:t xml:space="preserve">ų perskaičiavimo koeficientai, lyginant kitų </w:t>
      </w:r>
      <w:proofErr w:type="spellStart"/>
      <w:r>
        <w:t>raumeningumo</w:t>
      </w:r>
      <w:proofErr w:type="spellEnd"/>
      <w:r>
        <w:t xml:space="preserve"> ir riebumo klasių skerdenas su R3 bazine skerdenos kaina, pateikiami 2 priede. Koeficientai nustatyti remiantis Europos Sąjungos valstybėse nusistovėjusiomis įvairios kokybės skerdenų kainomis skerd</w:t>
      </w:r>
      <w:r>
        <w:t>yklose.</w:t>
      </w:r>
    </w:p>
    <w:p w14:paraId="33C496CA" w14:textId="77777777" w:rsidR="00D1533C" w:rsidRDefault="008125BC">
      <w:pPr>
        <w:ind w:firstLine="709"/>
        <w:jc w:val="both"/>
      </w:pPr>
      <w:r>
        <w:t>17</w:t>
      </w:r>
      <w:r>
        <w:t xml:space="preserve">. Galvijo pirkimo-pardavimo rinkos kaina apskaičiuojama už atitinkamos kokybės (pagal skerdenų kategoriją, </w:t>
      </w:r>
      <w:proofErr w:type="spellStart"/>
      <w:r>
        <w:t>raumeningumo</w:t>
      </w:r>
      <w:proofErr w:type="spellEnd"/>
      <w:r>
        <w:t xml:space="preserve"> ir riebumo klases) 100 kg bazinės skerdenos įskaitinę masę.</w:t>
      </w:r>
    </w:p>
    <w:p w14:paraId="33C496CB" w14:textId="77777777" w:rsidR="00D1533C" w:rsidRDefault="008125BC">
      <w:pPr>
        <w:ind w:firstLine="709"/>
        <w:jc w:val="both"/>
      </w:pPr>
      <w:r>
        <w:t>18</w:t>
      </w:r>
      <w:r>
        <w:t>. Esant būtinybei, nuo skerdenos gali būti pašalinamas p</w:t>
      </w:r>
      <w:r>
        <w:t xml:space="preserve">aviršinis riebalų sluoksnis. Riebalai šalinami nuo šlaunų, ilgojo nugaros raumens, viduriniųjų šonkaulių, </w:t>
      </w:r>
      <w:proofErr w:type="spellStart"/>
      <w:r>
        <w:t>krūtinkaulio</w:t>
      </w:r>
      <w:proofErr w:type="spellEnd"/>
      <w:r>
        <w:t xml:space="preserve">, išorinės pusės aplink išeinamąją angą, lytinius organus ir uodegą. Tai atliekama po skerdenos </w:t>
      </w:r>
      <w:proofErr w:type="spellStart"/>
      <w:r>
        <w:t>raumeningumo</w:t>
      </w:r>
      <w:proofErr w:type="spellEnd"/>
      <w:r>
        <w:t xml:space="preserve"> ir riebumo įvertinimo. Jeigu </w:t>
      </w:r>
      <w:r>
        <w:t>riebalai šalinami prieš skerdenos pasvėrimą, tai bazinės skerdenos įskaitinė masė nustatoma pasvėrus skerdeną be minėtų riebalų, patikslinant ją koregavimo koeficientais arba pagal tarpusavio pirkėjo ir pardavėjo susitarimus.</w:t>
      </w:r>
    </w:p>
    <w:p w14:paraId="33C496CC" w14:textId="77777777" w:rsidR="00D1533C" w:rsidRDefault="008125BC">
      <w:pPr>
        <w:ind w:firstLine="709"/>
        <w:jc w:val="both"/>
      </w:pPr>
      <w:r>
        <w:t>19</w:t>
      </w:r>
      <w:r>
        <w:t>. Galvijo pirkimo-pardav</w:t>
      </w:r>
      <w:r>
        <w:t xml:space="preserve">imo rinkos kaina apskaičiuojama pagal skerdenų kokybės vertintojo nustatytą ir įrašytą į skerdenų klasifikavimo protokolą (3 priedas) bazinės skerdenos įskaitinę masę, kategoriją bei </w:t>
      </w:r>
      <w:proofErr w:type="spellStart"/>
      <w:r>
        <w:t>raumeningumo</w:t>
      </w:r>
      <w:proofErr w:type="spellEnd"/>
      <w:r>
        <w:t xml:space="preserve"> ir riebumo klases.</w:t>
      </w:r>
    </w:p>
    <w:p w14:paraId="33C496CD" w14:textId="77777777" w:rsidR="00D1533C" w:rsidRDefault="008125BC">
      <w:pPr>
        <w:ind w:firstLine="709"/>
        <w:jc w:val="both"/>
      </w:pPr>
      <w:r>
        <w:t>20</w:t>
      </w:r>
      <w:r>
        <w:t>. Skerdenų klasifikavimo protokolas</w:t>
      </w:r>
      <w:r>
        <w:t>, baigus tos dienos skerdenų vertinimą, turi būti pateiktas įmonės buhalterijai. Valstybinėms kontroliuojančioms institucijoms pareikalavus, pateikiama skerdenų klasifikavimo protokolo kopija.</w:t>
      </w:r>
    </w:p>
    <w:p w14:paraId="33C496CE" w14:textId="77777777" w:rsidR="00D1533C" w:rsidRDefault="008125BC">
      <w:pPr>
        <w:ind w:firstLine="709"/>
        <w:jc w:val="both"/>
      </w:pPr>
      <w:r>
        <w:t>21</w:t>
      </w:r>
      <w:r>
        <w:t>. Skerdykla privalo taikyti įmonės vadovo patvirtintą sup</w:t>
      </w:r>
      <w:r>
        <w:t xml:space="preserve">erkamų galvijų skerdenų kainininką pagal skerdenos kategorijas, </w:t>
      </w:r>
      <w:proofErr w:type="spellStart"/>
      <w:r>
        <w:t>raumeningumo</w:t>
      </w:r>
      <w:proofErr w:type="spellEnd"/>
      <w:r>
        <w:t xml:space="preserve"> ir riebumo klases. Kainininkai turi būti supirkimo vietose prieinami pardavėjams.</w:t>
      </w:r>
    </w:p>
    <w:p w14:paraId="33C496CF" w14:textId="77777777" w:rsidR="00D1533C" w:rsidRDefault="008125BC">
      <w:pPr>
        <w:ind w:firstLine="709"/>
        <w:jc w:val="both"/>
      </w:pPr>
      <w:r>
        <w:t>22</w:t>
      </w:r>
      <w:r>
        <w:t>. Už sergančius galvijus, kurių skerdenos pripažintos netinkamomis maistui ar tinkamomis ti</w:t>
      </w:r>
      <w:r>
        <w:t>ktai po terminio apdorojimo, apmokama pagal atskirą įmonės vadovo patvirtintą kainininką.</w:t>
      </w:r>
    </w:p>
    <w:p w14:paraId="33C496D0" w14:textId="77777777" w:rsidR="00D1533C" w:rsidRDefault="008125BC">
      <w:pPr>
        <w:ind w:firstLine="709"/>
        <w:jc w:val="both"/>
      </w:pPr>
      <w:r>
        <w:t>Brokuojant skerdenos dalį pagal veterinarijos gydytojo aktą, už likusią skerdenos dalį atsiskaitoma pagal šalių susitarimą.</w:t>
      </w:r>
    </w:p>
    <w:p w14:paraId="33C496D1" w14:textId="77777777" w:rsidR="00D1533C" w:rsidRDefault="008125BC">
      <w:pPr>
        <w:ind w:firstLine="709"/>
        <w:jc w:val="both"/>
      </w:pPr>
      <w:r>
        <w:t>23</w:t>
      </w:r>
      <w:r>
        <w:t>. Dėl skerdyklos kaltės sumaišius ga</w:t>
      </w:r>
      <w:r>
        <w:t>lvijus ar skerdenas, kai negalima identifikuoti jų individualaus numerio, galvijus priverstinai paskerdus transportavimo metu, jiems kritus dėl pirkėjo kaltės arba juos paskerdus vėliau nustatyto laiko, atsiskaitoma už galvijus pagal skerdenos masę, apskai</w:t>
      </w:r>
      <w:r>
        <w:t>čiuotą taikant skerdyklos patvirtintus vidutinius metinius mėsos išeigų normatyvus (pagal galvijų grupes ir kategorijas), remiantis pirminiais galvijo masės, lyties ir amžiaus įrašais važtaraštyje (lydraštyje). Galvijo pirkimo-pardavimo rinkos kaina apskai</w:t>
      </w:r>
      <w:r>
        <w:t xml:space="preserve">čiuojama priskiriant jai U </w:t>
      </w:r>
      <w:proofErr w:type="spellStart"/>
      <w:r>
        <w:t>raumeningumo</w:t>
      </w:r>
      <w:proofErr w:type="spellEnd"/>
      <w:r>
        <w:t xml:space="preserve"> ir trečią riebumo klasę.</w:t>
      </w:r>
    </w:p>
    <w:p w14:paraId="33C496D2" w14:textId="77777777" w:rsidR="00D1533C" w:rsidRDefault="008125BC">
      <w:pPr>
        <w:ind w:firstLine="709"/>
        <w:jc w:val="both"/>
      </w:pPr>
    </w:p>
    <w:p w14:paraId="33C496D3" w14:textId="77777777" w:rsidR="00D1533C" w:rsidRDefault="008125BC">
      <w:pPr>
        <w:jc w:val="center"/>
        <w:rPr>
          <w:b/>
        </w:rPr>
      </w:pPr>
      <w:r>
        <w:rPr>
          <w:b/>
        </w:rPr>
        <w:t>IV</w:t>
      </w:r>
      <w:r>
        <w:rPr>
          <w:b/>
        </w:rPr>
        <w:t xml:space="preserve">. </w:t>
      </w:r>
      <w:r>
        <w:rPr>
          <w:b/>
        </w:rPr>
        <w:t>INFORMAVIMAS APIE SKERDENŲ ĮVERTINIMO REZULTATUS</w:t>
      </w:r>
    </w:p>
    <w:p w14:paraId="33C496D4" w14:textId="77777777" w:rsidR="00D1533C" w:rsidRDefault="00D1533C">
      <w:pPr>
        <w:ind w:firstLine="709"/>
      </w:pPr>
    </w:p>
    <w:p w14:paraId="33C496D5" w14:textId="77777777" w:rsidR="00D1533C" w:rsidRDefault="008125BC">
      <w:pPr>
        <w:ind w:firstLine="709"/>
        <w:jc w:val="both"/>
      </w:pPr>
      <w:r>
        <w:t>24</w:t>
      </w:r>
      <w:r>
        <w:t>. Pirkėjas ne vėliau kaip per 2 darbo dienas nuo galvijo pirkimo išrašo pardavėjui Gyvulių pirkimo kvitą, kuris iki galo užp</w:t>
      </w:r>
      <w:r>
        <w:t>ildomas remiantis gyvulių važtaraščio (lydraščio) bei skerdenų klasifikavimo protokolu.</w:t>
      </w:r>
    </w:p>
    <w:p w14:paraId="33C496D6" w14:textId="77777777" w:rsidR="00D1533C" w:rsidRDefault="008125BC">
      <w:pPr>
        <w:ind w:firstLine="709"/>
        <w:jc w:val="both"/>
      </w:pPr>
      <w:r>
        <w:t>25</w:t>
      </w:r>
      <w:r>
        <w:t>. Pardavėjui pareikalavus, informacija apie skerdenų įvertinimo rezultatus turi būti teikiama skerdimo dieną arba kitą dieną po skerdimo.</w:t>
      </w:r>
    </w:p>
    <w:p w14:paraId="33C496D7" w14:textId="77777777" w:rsidR="00D1533C" w:rsidRDefault="008125BC">
      <w:pPr>
        <w:ind w:firstLine="709"/>
        <w:jc w:val="both"/>
      </w:pPr>
    </w:p>
    <w:p w14:paraId="33C496D8" w14:textId="77777777" w:rsidR="00D1533C" w:rsidRDefault="008125BC">
      <w:pPr>
        <w:jc w:val="center"/>
        <w:rPr>
          <w:b/>
        </w:rPr>
      </w:pPr>
      <w:r>
        <w:rPr>
          <w:b/>
        </w:rPr>
        <w:t>V</w:t>
      </w:r>
      <w:r>
        <w:rPr>
          <w:b/>
        </w:rPr>
        <w:t xml:space="preserve">. </w:t>
      </w:r>
      <w:r>
        <w:rPr>
          <w:b/>
        </w:rPr>
        <w:t>PIRKĖJO ATSAKO</w:t>
      </w:r>
      <w:r>
        <w:rPr>
          <w:b/>
        </w:rPr>
        <w:t>MYBĖ</w:t>
      </w:r>
    </w:p>
    <w:p w14:paraId="33C496D9" w14:textId="77777777" w:rsidR="00D1533C" w:rsidRDefault="00D1533C">
      <w:pPr>
        <w:ind w:firstLine="709"/>
      </w:pPr>
    </w:p>
    <w:p w14:paraId="33C496DA" w14:textId="77777777" w:rsidR="00D1533C" w:rsidRDefault="008125BC">
      <w:pPr>
        <w:ind w:firstLine="709"/>
        <w:jc w:val="both"/>
      </w:pPr>
      <w:r>
        <w:t>26</w:t>
      </w:r>
      <w:r>
        <w:t>. Pirkėjas atsako už tinkamų skerdenų vertintojo darbo sąlygų sudarymą ir šių taisyklių vykdymą.</w:t>
      </w:r>
    </w:p>
    <w:p w14:paraId="33C496DB" w14:textId="77777777" w:rsidR="00D1533C" w:rsidRDefault="008125BC">
      <w:pPr>
        <w:ind w:firstLine="709"/>
      </w:pPr>
    </w:p>
    <w:p w14:paraId="33C496DC" w14:textId="77777777" w:rsidR="00D1533C" w:rsidRDefault="008125BC">
      <w:pPr>
        <w:jc w:val="center"/>
        <w:rPr>
          <w:b/>
        </w:rPr>
      </w:pPr>
      <w:r>
        <w:rPr>
          <w:b/>
        </w:rPr>
        <w:t>VI</w:t>
      </w:r>
      <w:r>
        <w:rPr>
          <w:b/>
        </w:rPr>
        <w:t xml:space="preserve">. </w:t>
      </w:r>
      <w:r>
        <w:rPr>
          <w:b/>
        </w:rPr>
        <w:t>GINČŲ SPRENDIMAS</w:t>
      </w:r>
    </w:p>
    <w:p w14:paraId="33C496DD" w14:textId="77777777" w:rsidR="00D1533C" w:rsidRDefault="00D1533C">
      <w:pPr>
        <w:ind w:firstLine="709"/>
      </w:pPr>
    </w:p>
    <w:p w14:paraId="33C496DE" w14:textId="77777777" w:rsidR="00D1533C" w:rsidRDefault="008125BC">
      <w:pPr>
        <w:ind w:firstLine="709"/>
        <w:jc w:val="both"/>
      </w:pPr>
      <w:r>
        <w:t>27</w:t>
      </w:r>
      <w:r>
        <w:t>. Pretenzijos dėl skerdenų klasifikavimo gali būti pateikiamos ne vėliau kaip per vieną dieną po skerdimo.</w:t>
      </w:r>
    </w:p>
    <w:p w14:paraId="33C496DF" w14:textId="77777777" w:rsidR="00D1533C" w:rsidRDefault="008125BC">
      <w:pPr>
        <w:ind w:firstLine="709"/>
        <w:jc w:val="both"/>
      </w:pPr>
      <w:r>
        <w:t>28</w:t>
      </w:r>
      <w:r>
        <w:t>. Iškilus ginčui dėl kokybės įvertinimo iki įstojimo į Europos Sąjungą laikotarpiu, skerdykla sulaiko skerdenų realizavimą 24 valandoms. Per tą laiką atliekamas pakartotinis atšaldytos skerdenos vertinimas, dalyvaujant pardavėjui ir pirkėjui ar jų atstova</w:t>
      </w:r>
      <w:r>
        <w:t>ms. Į pakartotinį skerdenos vertinimą neatvykus ginčą inicijavusios pusės atstovui, pirmojo skerdenos vertinimo rezultatai laikomi teisingais. Neišsprendus ginčo, jį inicijavusios pusės atstovas gali kreiptis raštiškai į valstybinę kontroliuojančią institu</w:t>
      </w:r>
      <w:r>
        <w:t>ciją – Valstybinę maisto ir veterinarijos tarnybą dėl neteisingo skerdenos įvertinimo. Valstybinės kontroliuojančios institucijos atstovai ne vėliau kaip per 7 darbo dienas nuo skundo gavimo privalo patikrinti skerdenų vertintojo darbą.</w:t>
      </w:r>
    </w:p>
    <w:p w14:paraId="33C496E0" w14:textId="77777777" w:rsidR="00D1533C" w:rsidRDefault="008125BC">
      <w:pPr>
        <w:ind w:firstLine="709"/>
        <w:jc w:val="both"/>
      </w:pPr>
      <w:r>
        <w:t>29</w:t>
      </w:r>
      <w:r>
        <w:t>. Skerdenų ve</w:t>
      </w:r>
      <w:r>
        <w:t>rtintojas už neteisingą skerdenų vertinimą atsako teisės aktuose nustatyta tvarka.</w:t>
      </w:r>
    </w:p>
    <w:p w14:paraId="33C496E1" w14:textId="77777777" w:rsidR="00D1533C" w:rsidRDefault="008125BC">
      <w:pPr>
        <w:ind w:firstLine="709"/>
        <w:jc w:val="both"/>
      </w:pPr>
      <w:r>
        <w:t>30</w:t>
      </w:r>
      <w:r>
        <w:t>. Visi kiti ginčai sprendžiami Lietuvos Respublikos teisės aktų nustatyta tvarka.</w:t>
      </w:r>
    </w:p>
    <w:p w14:paraId="33C496E2" w14:textId="77777777" w:rsidR="00D1533C" w:rsidRDefault="00D1533C">
      <w:pPr>
        <w:ind w:firstLine="709"/>
        <w:jc w:val="both"/>
      </w:pPr>
    </w:p>
    <w:p w14:paraId="33C496E3" w14:textId="77777777" w:rsidR="00D1533C" w:rsidRDefault="008125BC">
      <w:pPr>
        <w:ind w:firstLine="709"/>
      </w:pPr>
      <w:r>
        <w:t>SUDERINTA</w:t>
      </w:r>
    </w:p>
    <w:p w14:paraId="33C496E4" w14:textId="77777777" w:rsidR="00D1533C" w:rsidRDefault="008125BC">
      <w:pPr>
        <w:ind w:firstLine="709"/>
      </w:pPr>
      <w:r>
        <w:t>Lietuvos Respublikos</w:t>
      </w:r>
    </w:p>
    <w:p w14:paraId="33C496E5" w14:textId="77777777" w:rsidR="00D1533C" w:rsidRDefault="008125BC">
      <w:pPr>
        <w:ind w:firstLine="709"/>
      </w:pPr>
      <w:r>
        <w:t>valstybinės maisto ir veterinarijos tarnybos direktor</w:t>
      </w:r>
      <w:r>
        <w:t>ius</w:t>
      </w:r>
    </w:p>
    <w:p w14:paraId="33C496E6" w14:textId="77777777" w:rsidR="00D1533C" w:rsidRDefault="008125BC">
      <w:pPr>
        <w:ind w:firstLine="709"/>
      </w:pPr>
      <w:r>
        <w:t>Kazimieras Lukauskas</w:t>
      </w:r>
    </w:p>
    <w:p w14:paraId="33C496E7" w14:textId="77777777" w:rsidR="00D1533C" w:rsidRDefault="008125BC">
      <w:pPr>
        <w:ind w:firstLine="709"/>
      </w:pPr>
      <w:r>
        <w:t>2001 m.</w:t>
      </w:r>
    </w:p>
    <w:p w14:paraId="33C496E9" w14:textId="0400CB7B" w:rsidR="00D1533C" w:rsidRDefault="008125BC" w:rsidP="008125BC">
      <w:pPr>
        <w:jc w:val="center"/>
      </w:pPr>
      <w:r>
        <w:t>______________</w:t>
      </w:r>
    </w:p>
    <w:p w14:paraId="2482708F" w14:textId="77777777" w:rsidR="008125BC" w:rsidRDefault="008125BC" w:rsidP="008125BC">
      <w:pPr>
        <w:sectPr w:rsidR="008125BC" w:rsidSect="008125BC">
          <w:pgSz w:w="11907" w:h="16839"/>
          <w:pgMar w:top="1418" w:right="567" w:bottom="1134" w:left="1701" w:header="567" w:footer="567" w:gutter="0"/>
          <w:pgNumType w:start="1"/>
          <w:cols w:space="1296"/>
          <w:titlePg/>
          <w:docGrid w:linePitch="360"/>
        </w:sectPr>
      </w:pPr>
    </w:p>
    <w:p w14:paraId="33C496EA" w14:textId="48E9B336" w:rsidR="00D1533C" w:rsidRDefault="008125BC">
      <w:pPr>
        <w:ind w:firstLine="5102"/>
      </w:pPr>
      <w:r>
        <w:lastRenderedPageBreak/>
        <w:t xml:space="preserve">Galvijų įkainojimo pagal skerdenų masę ir </w:t>
      </w:r>
    </w:p>
    <w:p w14:paraId="33C496EB" w14:textId="77777777" w:rsidR="00D1533C" w:rsidRDefault="008125BC">
      <w:pPr>
        <w:ind w:firstLine="5102"/>
      </w:pPr>
      <w:r>
        <w:t xml:space="preserve">kokybę taisyklių </w:t>
      </w:r>
    </w:p>
    <w:p w14:paraId="33C496EC" w14:textId="77777777" w:rsidR="00D1533C" w:rsidRDefault="008125BC">
      <w:pPr>
        <w:ind w:firstLine="5102"/>
      </w:pPr>
      <w:r>
        <w:t>1</w:t>
      </w:r>
      <w:r>
        <w:t xml:space="preserve"> priedas</w:t>
      </w:r>
    </w:p>
    <w:p w14:paraId="33C496ED" w14:textId="77777777" w:rsidR="00D1533C" w:rsidRDefault="00D1533C">
      <w:pPr>
        <w:ind w:firstLine="709"/>
      </w:pPr>
    </w:p>
    <w:p w14:paraId="33C496EE" w14:textId="77777777" w:rsidR="00D1533C" w:rsidRDefault="008125BC">
      <w:pPr>
        <w:jc w:val="center"/>
        <w:rPr>
          <w:b/>
        </w:rPr>
      </w:pPr>
      <w:r>
        <w:rPr>
          <w:b/>
        </w:rPr>
        <w:t>GALVIJO MASĖS NUSTATYMAS MATAVIMO BŪDU</w:t>
      </w:r>
    </w:p>
    <w:p w14:paraId="33C496EF" w14:textId="77777777" w:rsidR="00D1533C" w:rsidRDefault="00D1533C">
      <w:pPr>
        <w:jc w:val="center"/>
      </w:pPr>
    </w:p>
    <w:p w14:paraId="33C496F0" w14:textId="77777777" w:rsidR="00D1533C" w:rsidRDefault="008125BC">
      <w:pPr>
        <w:jc w:val="center"/>
      </w:pPr>
      <w:r>
        <w:rPr>
          <w:noProof/>
          <w:lang w:eastAsia="lt-LT"/>
        </w:rPr>
        <w:drawing>
          <wp:inline distT="0" distB="0" distL="0" distR="0" wp14:anchorId="33C497A9" wp14:editId="33C497AA">
            <wp:extent cx="3781425" cy="246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81425" cy="2466975"/>
                    </a:xfrm>
                    <a:prstGeom prst="rect">
                      <a:avLst/>
                    </a:prstGeom>
                    <a:noFill/>
                    <a:ln>
                      <a:noFill/>
                    </a:ln>
                  </pic:spPr>
                </pic:pic>
              </a:graphicData>
            </a:graphic>
          </wp:inline>
        </w:drawing>
      </w:r>
    </w:p>
    <w:p w14:paraId="33C496F1" w14:textId="77777777" w:rsidR="00D1533C" w:rsidRDefault="00D1533C">
      <w:pPr>
        <w:ind w:firstLine="709"/>
      </w:pPr>
    </w:p>
    <w:p w14:paraId="33C496F2" w14:textId="77777777" w:rsidR="00D1533C" w:rsidRDefault="008125BC">
      <w:pPr>
        <w:jc w:val="center"/>
      </w:pPr>
      <w:r>
        <w:t>Pav.1. Galvijo matavimas masei nustatyti</w:t>
      </w:r>
    </w:p>
    <w:p w14:paraId="33C496F3" w14:textId="77777777" w:rsidR="00D1533C" w:rsidRDefault="00D1533C">
      <w:pPr>
        <w:ind w:firstLine="709"/>
      </w:pPr>
    </w:p>
    <w:p w14:paraId="33C496F4" w14:textId="77777777" w:rsidR="00D1533C" w:rsidRDefault="008125BC">
      <w:pPr>
        <w:ind w:firstLine="709"/>
        <w:jc w:val="both"/>
      </w:pPr>
      <w:r>
        <w:t>Galvijo matavimo tvarka: krūtinės apimt</w:t>
      </w:r>
      <w:r>
        <w:t xml:space="preserve">is už menčių matuojama galviją vertikaliai apjuosiant matavimo juosta, matavimo juostos kraštas turi liesti mentės </w:t>
      </w:r>
      <w:proofErr w:type="spellStart"/>
      <w:r>
        <w:t>kaudalinį</w:t>
      </w:r>
      <w:proofErr w:type="spellEnd"/>
      <w:r>
        <w:t xml:space="preserve"> kraštą (A matavimas); tiesus liemens ilgis nustatomas matuojant galviją matavimo juosta nuo keteros vidurio iki 1 judamo uodegos sl</w:t>
      </w:r>
      <w:r>
        <w:t>ankstelio, kaip tai nurodyta paveiksle (B matavimas).</w:t>
      </w:r>
    </w:p>
    <w:p w14:paraId="33C496F5" w14:textId="77777777" w:rsidR="00D1533C" w:rsidRDefault="00D1533C">
      <w:pPr>
        <w:ind w:firstLine="709"/>
        <w:jc w:val="both"/>
      </w:pPr>
    </w:p>
    <w:p w14:paraId="33C496F6" w14:textId="77777777" w:rsidR="00D1533C" w:rsidRDefault="008125BC">
      <w:pPr>
        <w:ind w:firstLine="709"/>
        <w:jc w:val="both"/>
      </w:pPr>
      <w:r>
        <w:t>Galvijo masė apskaičiuojama pagal formulę:</w:t>
      </w:r>
    </w:p>
    <w:p w14:paraId="33C496F7" w14:textId="77777777" w:rsidR="00D1533C" w:rsidRDefault="00D1533C">
      <w:pPr>
        <w:ind w:firstLine="709"/>
        <w:jc w:val="both"/>
      </w:pPr>
    </w:p>
    <w:p w14:paraId="33C496F8" w14:textId="77777777" w:rsidR="00D1533C" w:rsidRDefault="008125BC">
      <w:pPr>
        <w:ind w:firstLine="709"/>
        <w:jc w:val="both"/>
      </w:pPr>
      <w:r>
        <w:t>M= (A x B x K) / 100</w:t>
      </w:r>
    </w:p>
    <w:p w14:paraId="33C496F9" w14:textId="77777777" w:rsidR="00D1533C" w:rsidRDefault="00D1533C">
      <w:pPr>
        <w:ind w:firstLine="709"/>
        <w:jc w:val="both"/>
      </w:pPr>
    </w:p>
    <w:p w14:paraId="33C496FA" w14:textId="77777777" w:rsidR="00D1533C" w:rsidRDefault="008125BC">
      <w:pPr>
        <w:ind w:firstLine="709"/>
        <w:jc w:val="both"/>
      </w:pPr>
      <w:r>
        <w:t>M – galvijo masė, kg</w:t>
      </w:r>
    </w:p>
    <w:p w14:paraId="33C496FB" w14:textId="77777777" w:rsidR="00D1533C" w:rsidRDefault="008125BC">
      <w:pPr>
        <w:ind w:firstLine="709"/>
        <w:jc w:val="both"/>
      </w:pPr>
      <w:r>
        <w:t>A – krūtinės apimtis už menčių, cm</w:t>
      </w:r>
    </w:p>
    <w:p w14:paraId="33C496FC" w14:textId="77777777" w:rsidR="00D1533C" w:rsidRDefault="008125BC">
      <w:pPr>
        <w:ind w:firstLine="709"/>
        <w:jc w:val="both"/>
      </w:pPr>
      <w:r>
        <w:t>B – tiesus liemens ilgis, cm</w:t>
      </w:r>
    </w:p>
    <w:p w14:paraId="33C496FD" w14:textId="77777777" w:rsidR="00D1533C" w:rsidRDefault="008125BC">
      <w:pPr>
        <w:ind w:firstLine="709"/>
        <w:jc w:val="both"/>
      </w:pPr>
      <w:r>
        <w:t xml:space="preserve">K – koeficientas: pieninėms veislėms – 2, </w:t>
      </w:r>
      <w:r>
        <w:t>pieninėms-mėsinėms, mėsinėms – 2,5</w:t>
      </w:r>
    </w:p>
    <w:p w14:paraId="33C496FE" w14:textId="77777777" w:rsidR="00D1533C" w:rsidRDefault="00D1533C">
      <w:pPr>
        <w:ind w:firstLine="709"/>
        <w:jc w:val="both"/>
      </w:pPr>
    </w:p>
    <w:p w14:paraId="33C496FF" w14:textId="77777777" w:rsidR="00D1533C" w:rsidRDefault="008125BC">
      <w:pPr>
        <w:ind w:firstLine="709"/>
        <w:jc w:val="both"/>
      </w:pPr>
      <w:r>
        <w:t xml:space="preserve">PASTABA. Galvijo masė apskaičiuojama esant vidutiniam įmitimui. Labiau įmitusių gyvulių masė padidinama 5–10 proc., mažiau įmitusių – sumažinama 5–10 proc. </w:t>
      </w:r>
    </w:p>
    <w:p w14:paraId="33C49701" w14:textId="3B24D15A" w:rsidR="00D1533C" w:rsidRDefault="008125BC" w:rsidP="008125BC">
      <w:pPr>
        <w:jc w:val="center"/>
      </w:pPr>
      <w:r>
        <w:t>______________</w:t>
      </w:r>
    </w:p>
    <w:p w14:paraId="4C51452E" w14:textId="77777777" w:rsidR="008125BC" w:rsidRDefault="008125BC" w:rsidP="008125BC">
      <w:pPr>
        <w:sectPr w:rsidR="008125BC" w:rsidSect="008125BC">
          <w:pgSz w:w="11907" w:h="16839"/>
          <w:pgMar w:top="1418" w:right="567" w:bottom="1134" w:left="1701" w:header="567" w:footer="567" w:gutter="0"/>
          <w:pgNumType w:start="1"/>
          <w:cols w:space="1296"/>
          <w:titlePg/>
          <w:docGrid w:linePitch="360"/>
        </w:sectPr>
      </w:pPr>
    </w:p>
    <w:p w14:paraId="33C49702" w14:textId="5D3C8710" w:rsidR="00D1533C" w:rsidRDefault="008125BC">
      <w:pPr>
        <w:ind w:firstLine="5102"/>
      </w:pPr>
      <w:r>
        <w:lastRenderedPageBreak/>
        <w:t xml:space="preserve">Galvijų įkainojimo pagal skerdenų masę ir </w:t>
      </w:r>
    </w:p>
    <w:p w14:paraId="33C49703" w14:textId="77777777" w:rsidR="00D1533C" w:rsidRDefault="008125BC">
      <w:pPr>
        <w:ind w:firstLine="5102"/>
      </w:pPr>
      <w:r>
        <w:t>k</w:t>
      </w:r>
      <w:r>
        <w:t xml:space="preserve">okybę taisyklių </w:t>
      </w:r>
    </w:p>
    <w:p w14:paraId="33C49704" w14:textId="77777777" w:rsidR="00D1533C" w:rsidRDefault="008125BC">
      <w:pPr>
        <w:ind w:firstLine="5102"/>
      </w:pPr>
      <w:r>
        <w:t>2</w:t>
      </w:r>
      <w:r>
        <w:t xml:space="preserve"> priedas</w:t>
      </w:r>
    </w:p>
    <w:p w14:paraId="33C49705" w14:textId="77777777" w:rsidR="00D1533C" w:rsidRDefault="00D1533C">
      <w:pPr>
        <w:ind w:firstLine="709"/>
      </w:pPr>
    </w:p>
    <w:p w14:paraId="33C49706" w14:textId="77777777" w:rsidR="00D1533C" w:rsidRDefault="008125BC">
      <w:pPr>
        <w:jc w:val="center"/>
        <w:rPr>
          <w:b/>
        </w:rPr>
      </w:pPr>
      <w:r>
        <w:rPr>
          <w:b/>
        </w:rPr>
        <w:t>REKOMENDACINIAI SKERDENOS KAINOS PERSKAIČIAVIMO KOEFICIENTAI</w:t>
      </w:r>
    </w:p>
    <w:p w14:paraId="33C49707" w14:textId="77777777" w:rsidR="00D1533C" w:rsidRDefault="00D1533C">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315"/>
        <w:gridCol w:w="1314"/>
        <w:gridCol w:w="1314"/>
        <w:gridCol w:w="1314"/>
        <w:gridCol w:w="1318"/>
      </w:tblGrid>
      <w:tr w:rsidR="00D1533C" w14:paraId="33C4970A" w14:textId="77777777">
        <w:trPr>
          <w:divId w:val="1056585936"/>
        </w:trPr>
        <w:tc>
          <w:tcPr>
            <w:tcW w:w="1588" w:type="pct"/>
            <w:vMerge w:val="restart"/>
          </w:tcPr>
          <w:p w14:paraId="33C49708" w14:textId="77777777" w:rsidR="00D1533C" w:rsidRDefault="008125BC">
            <w:pPr>
              <w:jc w:val="center"/>
              <w:rPr>
                <w:sz w:val="20"/>
                <w:lang w:eastAsia="lt-LT"/>
              </w:rPr>
            </w:pPr>
            <w:proofErr w:type="spellStart"/>
            <w:r>
              <w:rPr>
                <w:sz w:val="20"/>
                <w:lang w:eastAsia="lt-LT"/>
              </w:rPr>
              <w:t>Raumeningumo</w:t>
            </w:r>
            <w:proofErr w:type="spellEnd"/>
            <w:r>
              <w:rPr>
                <w:sz w:val="20"/>
                <w:lang w:eastAsia="lt-LT"/>
              </w:rPr>
              <w:t xml:space="preserve"> klasė</w:t>
            </w:r>
          </w:p>
        </w:tc>
        <w:tc>
          <w:tcPr>
            <w:tcW w:w="3412" w:type="pct"/>
            <w:gridSpan w:val="5"/>
          </w:tcPr>
          <w:p w14:paraId="33C49709" w14:textId="77777777" w:rsidR="00D1533C" w:rsidRDefault="008125BC">
            <w:pPr>
              <w:jc w:val="center"/>
              <w:rPr>
                <w:sz w:val="20"/>
                <w:lang w:eastAsia="lt-LT"/>
              </w:rPr>
            </w:pPr>
            <w:r>
              <w:rPr>
                <w:sz w:val="20"/>
                <w:lang w:eastAsia="lt-LT"/>
              </w:rPr>
              <w:t>Riebumo klasė</w:t>
            </w:r>
          </w:p>
        </w:tc>
      </w:tr>
      <w:tr w:rsidR="00D1533C" w14:paraId="33C49711" w14:textId="77777777">
        <w:trPr>
          <w:divId w:val="1056585936"/>
        </w:trPr>
        <w:tc>
          <w:tcPr>
            <w:tcW w:w="1588" w:type="pct"/>
            <w:vMerge/>
          </w:tcPr>
          <w:p w14:paraId="33C4970B" w14:textId="77777777" w:rsidR="00D1533C" w:rsidRDefault="00D1533C">
            <w:pPr>
              <w:jc w:val="center"/>
              <w:rPr>
                <w:sz w:val="20"/>
              </w:rPr>
            </w:pPr>
          </w:p>
        </w:tc>
        <w:tc>
          <w:tcPr>
            <w:tcW w:w="682" w:type="pct"/>
          </w:tcPr>
          <w:p w14:paraId="33C4970C" w14:textId="77777777" w:rsidR="00D1533C" w:rsidRDefault="008125BC">
            <w:pPr>
              <w:jc w:val="center"/>
              <w:rPr>
                <w:sz w:val="20"/>
                <w:lang w:eastAsia="lt-LT"/>
              </w:rPr>
            </w:pPr>
            <w:r>
              <w:rPr>
                <w:sz w:val="20"/>
                <w:lang w:eastAsia="lt-LT"/>
              </w:rPr>
              <w:t>1</w:t>
            </w:r>
          </w:p>
        </w:tc>
        <w:tc>
          <w:tcPr>
            <w:tcW w:w="682" w:type="pct"/>
          </w:tcPr>
          <w:p w14:paraId="33C4970D" w14:textId="77777777" w:rsidR="00D1533C" w:rsidRDefault="008125BC">
            <w:pPr>
              <w:jc w:val="center"/>
              <w:rPr>
                <w:sz w:val="20"/>
                <w:lang w:eastAsia="lt-LT"/>
              </w:rPr>
            </w:pPr>
            <w:r>
              <w:rPr>
                <w:sz w:val="20"/>
                <w:lang w:eastAsia="lt-LT"/>
              </w:rPr>
              <w:t>2</w:t>
            </w:r>
          </w:p>
        </w:tc>
        <w:tc>
          <w:tcPr>
            <w:tcW w:w="682" w:type="pct"/>
          </w:tcPr>
          <w:p w14:paraId="33C4970E" w14:textId="77777777" w:rsidR="00D1533C" w:rsidRDefault="008125BC">
            <w:pPr>
              <w:jc w:val="center"/>
              <w:rPr>
                <w:sz w:val="20"/>
                <w:lang w:eastAsia="lt-LT"/>
              </w:rPr>
            </w:pPr>
            <w:r>
              <w:rPr>
                <w:sz w:val="20"/>
                <w:lang w:eastAsia="lt-LT"/>
              </w:rPr>
              <w:t>3</w:t>
            </w:r>
          </w:p>
        </w:tc>
        <w:tc>
          <w:tcPr>
            <w:tcW w:w="682" w:type="pct"/>
          </w:tcPr>
          <w:p w14:paraId="33C4970F" w14:textId="77777777" w:rsidR="00D1533C" w:rsidRDefault="008125BC">
            <w:pPr>
              <w:jc w:val="center"/>
              <w:rPr>
                <w:sz w:val="20"/>
                <w:lang w:eastAsia="lt-LT"/>
              </w:rPr>
            </w:pPr>
            <w:r>
              <w:rPr>
                <w:sz w:val="20"/>
                <w:lang w:eastAsia="lt-LT"/>
              </w:rPr>
              <w:t>4</w:t>
            </w:r>
          </w:p>
        </w:tc>
        <w:tc>
          <w:tcPr>
            <w:tcW w:w="682" w:type="pct"/>
          </w:tcPr>
          <w:p w14:paraId="33C49710" w14:textId="77777777" w:rsidR="00D1533C" w:rsidRDefault="008125BC">
            <w:pPr>
              <w:jc w:val="center"/>
              <w:rPr>
                <w:sz w:val="20"/>
                <w:lang w:eastAsia="lt-LT"/>
              </w:rPr>
            </w:pPr>
            <w:r>
              <w:rPr>
                <w:sz w:val="20"/>
                <w:lang w:eastAsia="lt-LT"/>
              </w:rPr>
              <w:t>5</w:t>
            </w:r>
          </w:p>
        </w:tc>
      </w:tr>
      <w:tr w:rsidR="00D1533C" w14:paraId="33C49718" w14:textId="77777777">
        <w:trPr>
          <w:divId w:val="1056585936"/>
        </w:trPr>
        <w:tc>
          <w:tcPr>
            <w:tcW w:w="1588" w:type="pct"/>
          </w:tcPr>
          <w:p w14:paraId="33C49712" w14:textId="77777777" w:rsidR="00D1533C" w:rsidRDefault="008125BC">
            <w:pPr>
              <w:rPr>
                <w:sz w:val="20"/>
                <w:lang w:eastAsia="lt-LT"/>
              </w:rPr>
            </w:pPr>
            <w:r>
              <w:rPr>
                <w:sz w:val="20"/>
                <w:lang w:eastAsia="lt-LT"/>
              </w:rPr>
              <w:t>S</w:t>
            </w:r>
          </w:p>
        </w:tc>
        <w:tc>
          <w:tcPr>
            <w:tcW w:w="682" w:type="pct"/>
          </w:tcPr>
          <w:p w14:paraId="33C49713" w14:textId="77777777" w:rsidR="00D1533C" w:rsidRDefault="008125BC">
            <w:pPr>
              <w:rPr>
                <w:sz w:val="20"/>
                <w:lang w:eastAsia="lt-LT"/>
              </w:rPr>
            </w:pPr>
            <w:r>
              <w:rPr>
                <w:sz w:val="20"/>
                <w:lang w:eastAsia="lt-LT"/>
              </w:rPr>
              <w:t>1,27</w:t>
            </w:r>
          </w:p>
        </w:tc>
        <w:tc>
          <w:tcPr>
            <w:tcW w:w="682" w:type="pct"/>
          </w:tcPr>
          <w:p w14:paraId="33C49714" w14:textId="77777777" w:rsidR="00D1533C" w:rsidRDefault="008125BC">
            <w:pPr>
              <w:rPr>
                <w:sz w:val="20"/>
                <w:lang w:eastAsia="lt-LT"/>
              </w:rPr>
            </w:pPr>
            <w:r>
              <w:rPr>
                <w:sz w:val="20"/>
                <w:lang w:eastAsia="lt-LT"/>
              </w:rPr>
              <w:t>1,25</w:t>
            </w:r>
          </w:p>
        </w:tc>
        <w:tc>
          <w:tcPr>
            <w:tcW w:w="682" w:type="pct"/>
          </w:tcPr>
          <w:p w14:paraId="33C49715" w14:textId="77777777" w:rsidR="00D1533C" w:rsidRDefault="008125BC">
            <w:pPr>
              <w:rPr>
                <w:sz w:val="20"/>
                <w:lang w:eastAsia="lt-LT"/>
              </w:rPr>
            </w:pPr>
            <w:r>
              <w:rPr>
                <w:sz w:val="20"/>
                <w:lang w:eastAsia="lt-LT"/>
              </w:rPr>
              <w:t>1,22</w:t>
            </w:r>
          </w:p>
        </w:tc>
        <w:tc>
          <w:tcPr>
            <w:tcW w:w="682" w:type="pct"/>
          </w:tcPr>
          <w:p w14:paraId="33C49716" w14:textId="77777777" w:rsidR="00D1533C" w:rsidRDefault="008125BC">
            <w:pPr>
              <w:rPr>
                <w:sz w:val="20"/>
                <w:lang w:eastAsia="lt-LT"/>
              </w:rPr>
            </w:pPr>
            <w:r>
              <w:rPr>
                <w:sz w:val="20"/>
                <w:lang w:eastAsia="lt-LT"/>
              </w:rPr>
              <w:t>1,17</w:t>
            </w:r>
          </w:p>
        </w:tc>
        <w:tc>
          <w:tcPr>
            <w:tcW w:w="682" w:type="pct"/>
          </w:tcPr>
          <w:p w14:paraId="33C49717" w14:textId="77777777" w:rsidR="00D1533C" w:rsidRDefault="008125BC">
            <w:pPr>
              <w:rPr>
                <w:sz w:val="20"/>
                <w:lang w:eastAsia="lt-LT"/>
              </w:rPr>
            </w:pPr>
            <w:r>
              <w:rPr>
                <w:sz w:val="20"/>
                <w:lang w:eastAsia="lt-LT"/>
              </w:rPr>
              <w:t>1,14</w:t>
            </w:r>
          </w:p>
        </w:tc>
      </w:tr>
      <w:tr w:rsidR="00D1533C" w14:paraId="33C4971F" w14:textId="77777777">
        <w:trPr>
          <w:divId w:val="1056585936"/>
        </w:trPr>
        <w:tc>
          <w:tcPr>
            <w:tcW w:w="1588" w:type="pct"/>
          </w:tcPr>
          <w:p w14:paraId="33C49719" w14:textId="77777777" w:rsidR="00D1533C" w:rsidRDefault="008125BC">
            <w:pPr>
              <w:rPr>
                <w:sz w:val="20"/>
                <w:lang w:eastAsia="lt-LT"/>
              </w:rPr>
            </w:pPr>
            <w:r>
              <w:rPr>
                <w:sz w:val="20"/>
                <w:lang w:eastAsia="lt-LT"/>
              </w:rPr>
              <w:t>E</w:t>
            </w:r>
          </w:p>
        </w:tc>
        <w:tc>
          <w:tcPr>
            <w:tcW w:w="682" w:type="pct"/>
          </w:tcPr>
          <w:p w14:paraId="33C4971A" w14:textId="77777777" w:rsidR="00D1533C" w:rsidRDefault="008125BC">
            <w:pPr>
              <w:rPr>
                <w:sz w:val="20"/>
                <w:lang w:eastAsia="lt-LT"/>
              </w:rPr>
            </w:pPr>
            <w:r>
              <w:rPr>
                <w:sz w:val="20"/>
                <w:lang w:eastAsia="lt-LT"/>
              </w:rPr>
              <w:t>1,19</w:t>
            </w:r>
          </w:p>
        </w:tc>
        <w:tc>
          <w:tcPr>
            <w:tcW w:w="682" w:type="pct"/>
          </w:tcPr>
          <w:p w14:paraId="33C4971B" w14:textId="77777777" w:rsidR="00D1533C" w:rsidRDefault="008125BC">
            <w:pPr>
              <w:rPr>
                <w:sz w:val="20"/>
                <w:lang w:eastAsia="lt-LT"/>
              </w:rPr>
            </w:pPr>
            <w:r>
              <w:rPr>
                <w:sz w:val="20"/>
                <w:lang w:eastAsia="lt-LT"/>
              </w:rPr>
              <w:t>1,16</w:t>
            </w:r>
          </w:p>
        </w:tc>
        <w:tc>
          <w:tcPr>
            <w:tcW w:w="682" w:type="pct"/>
          </w:tcPr>
          <w:p w14:paraId="33C4971C" w14:textId="77777777" w:rsidR="00D1533C" w:rsidRDefault="008125BC">
            <w:pPr>
              <w:rPr>
                <w:sz w:val="20"/>
                <w:lang w:eastAsia="lt-LT"/>
              </w:rPr>
            </w:pPr>
            <w:r>
              <w:rPr>
                <w:sz w:val="20"/>
                <w:lang w:eastAsia="lt-LT"/>
              </w:rPr>
              <w:t>1,14</w:t>
            </w:r>
          </w:p>
        </w:tc>
        <w:tc>
          <w:tcPr>
            <w:tcW w:w="682" w:type="pct"/>
          </w:tcPr>
          <w:p w14:paraId="33C4971D" w14:textId="77777777" w:rsidR="00D1533C" w:rsidRDefault="008125BC">
            <w:pPr>
              <w:rPr>
                <w:sz w:val="20"/>
                <w:lang w:eastAsia="lt-LT"/>
              </w:rPr>
            </w:pPr>
            <w:r>
              <w:rPr>
                <w:sz w:val="20"/>
                <w:lang w:eastAsia="lt-LT"/>
              </w:rPr>
              <w:t>1,10</w:t>
            </w:r>
          </w:p>
        </w:tc>
        <w:tc>
          <w:tcPr>
            <w:tcW w:w="682" w:type="pct"/>
          </w:tcPr>
          <w:p w14:paraId="33C4971E" w14:textId="77777777" w:rsidR="00D1533C" w:rsidRDefault="008125BC">
            <w:pPr>
              <w:rPr>
                <w:sz w:val="20"/>
                <w:lang w:eastAsia="lt-LT"/>
              </w:rPr>
            </w:pPr>
            <w:r>
              <w:rPr>
                <w:sz w:val="20"/>
                <w:lang w:eastAsia="lt-LT"/>
              </w:rPr>
              <w:t>1,07</w:t>
            </w:r>
          </w:p>
        </w:tc>
      </w:tr>
      <w:tr w:rsidR="00D1533C" w14:paraId="33C49726" w14:textId="77777777">
        <w:trPr>
          <w:divId w:val="1056585936"/>
        </w:trPr>
        <w:tc>
          <w:tcPr>
            <w:tcW w:w="1588" w:type="pct"/>
          </w:tcPr>
          <w:p w14:paraId="33C49720" w14:textId="77777777" w:rsidR="00D1533C" w:rsidRDefault="008125BC">
            <w:pPr>
              <w:rPr>
                <w:sz w:val="20"/>
                <w:lang w:eastAsia="lt-LT"/>
              </w:rPr>
            </w:pPr>
            <w:r>
              <w:rPr>
                <w:sz w:val="20"/>
                <w:lang w:eastAsia="lt-LT"/>
              </w:rPr>
              <w:t>U</w:t>
            </w:r>
          </w:p>
        </w:tc>
        <w:tc>
          <w:tcPr>
            <w:tcW w:w="682" w:type="pct"/>
          </w:tcPr>
          <w:p w14:paraId="33C49721" w14:textId="77777777" w:rsidR="00D1533C" w:rsidRDefault="008125BC">
            <w:pPr>
              <w:rPr>
                <w:sz w:val="20"/>
                <w:lang w:eastAsia="lt-LT"/>
              </w:rPr>
            </w:pPr>
            <w:r>
              <w:rPr>
                <w:sz w:val="20"/>
                <w:lang w:eastAsia="lt-LT"/>
              </w:rPr>
              <w:t>1,11</w:t>
            </w:r>
          </w:p>
        </w:tc>
        <w:tc>
          <w:tcPr>
            <w:tcW w:w="682" w:type="pct"/>
          </w:tcPr>
          <w:p w14:paraId="33C49722" w14:textId="77777777" w:rsidR="00D1533C" w:rsidRDefault="008125BC">
            <w:pPr>
              <w:rPr>
                <w:sz w:val="20"/>
                <w:lang w:eastAsia="lt-LT"/>
              </w:rPr>
            </w:pPr>
            <w:r>
              <w:rPr>
                <w:sz w:val="20"/>
                <w:lang w:eastAsia="lt-LT"/>
              </w:rPr>
              <w:t>1,09</w:t>
            </w:r>
          </w:p>
        </w:tc>
        <w:tc>
          <w:tcPr>
            <w:tcW w:w="682" w:type="pct"/>
          </w:tcPr>
          <w:p w14:paraId="33C49723" w14:textId="77777777" w:rsidR="00D1533C" w:rsidRDefault="008125BC">
            <w:pPr>
              <w:rPr>
                <w:sz w:val="20"/>
                <w:lang w:eastAsia="lt-LT"/>
              </w:rPr>
            </w:pPr>
            <w:r>
              <w:rPr>
                <w:sz w:val="20"/>
                <w:lang w:eastAsia="lt-LT"/>
              </w:rPr>
              <w:t>1,06</w:t>
            </w:r>
          </w:p>
        </w:tc>
        <w:tc>
          <w:tcPr>
            <w:tcW w:w="682" w:type="pct"/>
          </w:tcPr>
          <w:p w14:paraId="33C49724" w14:textId="77777777" w:rsidR="00D1533C" w:rsidRDefault="008125BC">
            <w:pPr>
              <w:rPr>
                <w:sz w:val="20"/>
                <w:lang w:eastAsia="lt-LT"/>
              </w:rPr>
            </w:pPr>
            <w:r>
              <w:rPr>
                <w:sz w:val="20"/>
                <w:lang w:eastAsia="lt-LT"/>
              </w:rPr>
              <w:t>1,04</w:t>
            </w:r>
          </w:p>
        </w:tc>
        <w:tc>
          <w:tcPr>
            <w:tcW w:w="682" w:type="pct"/>
          </w:tcPr>
          <w:p w14:paraId="33C49725" w14:textId="77777777" w:rsidR="00D1533C" w:rsidRDefault="008125BC">
            <w:pPr>
              <w:rPr>
                <w:sz w:val="20"/>
                <w:lang w:eastAsia="lt-LT"/>
              </w:rPr>
            </w:pPr>
            <w:r>
              <w:rPr>
                <w:sz w:val="20"/>
                <w:lang w:eastAsia="lt-LT"/>
              </w:rPr>
              <w:t>1,00</w:t>
            </w:r>
          </w:p>
        </w:tc>
      </w:tr>
      <w:tr w:rsidR="00D1533C" w14:paraId="33C4972D" w14:textId="77777777">
        <w:trPr>
          <w:divId w:val="1056585936"/>
        </w:trPr>
        <w:tc>
          <w:tcPr>
            <w:tcW w:w="1588" w:type="pct"/>
          </w:tcPr>
          <w:p w14:paraId="33C49727" w14:textId="77777777" w:rsidR="00D1533C" w:rsidRDefault="008125BC">
            <w:pPr>
              <w:rPr>
                <w:sz w:val="20"/>
                <w:lang w:eastAsia="lt-LT"/>
              </w:rPr>
            </w:pPr>
            <w:r>
              <w:rPr>
                <w:sz w:val="20"/>
                <w:lang w:eastAsia="lt-LT"/>
              </w:rPr>
              <w:t>R</w:t>
            </w:r>
          </w:p>
        </w:tc>
        <w:tc>
          <w:tcPr>
            <w:tcW w:w="682" w:type="pct"/>
          </w:tcPr>
          <w:p w14:paraId="33C49728" w14:textId="77777777" w:rsidR="00D1533C" w:rsidRDefault="008125BC">
            <w:pPr>
              <w:rPr>
                <w:sz w:val="20"/>
                <w:lang w:eastAsia="lt-LT"/>
              </w:rPr>
            </w:pPr>
            <w:r>
              <w:rPr>
                <w:sz w:val="20"/>
                <w:lang w:eastAsia="lt-LT"/>
              </w:rPr>
              <w:t>1,04</w:t>
            </w:r>
          </w:p>
        </w:tc>
        <w:tc>
          <w:tcPr>
            <w:tcW w:w="682" w:type="pct"/>
          </w:tcPr>
          <w:p w14:paraId="33C49729" w14:textId="77777777" w:rsidR="00D1533C" w:rsidRDefault="008125BC">
            <w:pPr>
              <w:rPr>
                <w:sz w:val="20"/>
                <w:lang w:eastAsia="lt-LT"/>
              </w:rPr>
            </w:pPr>
            <w:r>
              <w:rPr>
                <w:sz w:val="20"/>
                <w:lang w:eastAsia="lt-LT"/>
              </w:rPr>
              <w:t>1,02</w:t>
            </w:r>
          </w:p>
        </w:tc>
        <w:tc>
          <w:tcPr>
            <w:tcW w:w="682" w:type="pct"/>
          </w:tcPr>
          <w:p w14:paraId="33C4972A" w14:textId="77777777" w:rsidR="00D1533C" w:rsidRDefault="008125BC">
            <w:pPr>
              <w:rPr>
                <w:sz w:val="20"/>
                <w:lang w:eastAsia="lt-LT"/>
              </w:rPr>
            </w:pPr>
            <w:r>
              <w:rPr>
                <w:sz w:val="20"/>
                <w:lang w:eastAsia="lt-LT"/>
              </w:rPr>
              <w:t>1,00</w:t>
            </w:r>
          </w:p>
        </w:tc>
        <w:tc>
          <w:tcPr>
            <w:tcW w:w="682" w:type="pct"/>
          </w:tcPr>
          <w:p w14:paraId="33C4972B" w14:textId="77777777" w:rsidR="00D1533C" w:rsidRDefault="008125BC">
            <w:pPr>
              <w:rPr>
                <w:sz w:val="20"/>
                <w:lang w:eastAsia="lt-LT"/>
              </w:rPr>
            </w:pPr>
            <w:r>
              <w:rPr>
                <w:sz w:val="20"/>
                <w:lang w:eastAsia="lt-LT"/>
              </w:rPr>
              <w:t>0,97</w:t>
            </w:r>
          </w:p>
        </w:tc>
        <w:tc>
          <w:tcPr>
            <w:tcW w:w="682" w:type="pct"/>
          </w:tcPr>
          <w:p w14:paraId="33C4972C" w14:textId="77777777" w:rsidR="00D1533C" w:rsidRDefault="008125BC">
            <w:pPr>
              <w:rPr>
                <w:sz w:val="20"/>
                <w:lang w:eastAsia="lt-LT"/>
              </w:rPr>
            </w:pPr>
            <w:r>
              <w:rPr>
                <w:sz w:val="20"/>
                <w:lang w:eastAsia="lt-LT"/>
              </w:rPr>
              <w:t>0,93</w:t>
            </w:r>
          </w:p>
        </w:tc>
      </w:tr>
      <w:tr w:rsidR="00D1533C" w14:paraId="33C49734" w14:textId="77777777">
        <w:trPr>
          <w:divId w:val="1056585936"/>
        </w:trPr>
        <w:tc>
          <w:tcPr>
            <w:tcW w:w="1588" w:type="pct"/>
          </w:tcPr>
          <w:p w14:paraId="33C4972E" w14:textId="77777777" w:rsidR="00D1533C" w:rsidRDefault="008125BC">
            <w:pPr>
              <w:rPr>
                <w:sz w:val="20"/>
                <w:lang w:eastAsia="lt-LT"/>
              </w:rPr>
            </w:pPr>
            <w:r>
              <w:rPr>
                <w:sz w:val="20"/>
                <w:lang w:eastAsia="lt-LT"/>
              </w:rPr>
              <w:t>O</w:t>
            </w:r>
          </w:p>
        </w:tc>
        <w:tc>
          <w:tcPr>
            <w:tcW w:w="682" w:type="pct"/>
          </w:tcPr>
          <w:p w14:paraId="33C4972F" w14:textId="77777777" w:rsidR="00D1533C" w:rsidRDefault="008125BC">
            <w:pPr>
              <w:rPr>
                <w:sz w:val="20"/>
                <w:lang w:eastAsia="lt-LT"/>
              </w:rPr>
            </w:pPr>
            <w:r>
              <w:rPr>
                <w:sz w:val="20"/>
                <w:lang w:eastAsia="lt-LT"/>
              </w:rPr>
              <w:t>0,97</w:t>
            </w:r>
          </w:p>
        </w:tc>
        <w:tc>
          <w:tcPr>
            <w:tcW w:w="682" w:type="pct"/>
          </w:tcPr>
          <w:p w14:paraId="33C49730" w14:textId="77777777" w:rsidR="00D1533C" w:rsidRDefault="008125BC">
            <w:pPr>
              <w:rPr>
                <w:sz w:val="20"/>
                <w:lang w:eastAsia="lt-LT"/>
              </w:rPr>
            </w:pPr>
            <w:r>
              <w:rPr>
                <w:sz w:val="20"/>
                <w:lang w:eastAsia="lt-LT"/>
              </w:rPr>
              <w:t>0,95</w:t>
            </w:r>
          </w:p>
        </w:tc>
        <w:tc>
          <w:tcPr>
            <w:tcW w:w="682" w:type="pct"/>
          </w:tcPr>
          <w:p w14:paraId="33C49731" w14:textId="77777777" w:rsidR="00D1533C" w:rsidRDefault="008125BC">
            <w:pPr>
              <w:rPr>
                <w:sz w:val="20"/>
                <w:lang w:eastAsia="lt-LT"/>
              </w:rPr>
            </w:pPr>
            <w:r>
              <w:rPr>
                <w:sz w:val="20"/>
                <w:lang w:eastAsia="lt-LT"/>
              </w:rPr>
              <w:t>0,94</w:t>
            </w:r>
          </w:p>
        </w:tc>
        <w:tc>
          <w:tcPr>
            <w:tcW w:w="682" w:type="pct"/>
          </w:tcPr>
          <w:p w14:paraId="33C49732" w14:textId="77777777" w:rsidR="00D1533C" w:rsidRDefault="008125BC">
            <w:pPr>
              <w:rPr>
                <w:sz w:val="20"/>
                <w:lang w:eastAsia="lt-LT"/>
              </w:rPr>
            </w:pPr>
            <w:r>
              <w:rPr>
                <w:sz w:val="20"/>
                <w:lang w:eastAsia="lt-LT"/>
              </w:rPr>
              <w:t>0,90</w:t>
            </w:r>
          </w:p>
        </w:tc>
        <w:tc>
          <w:tcPr>
            <w:tcW w:w="682" w:type="pct"/>
          </w:tcPr>
          <w:p w14:paraId="33C49733" w14:textId="77777777" w:rsidR="00D1533C" w:rsidRDefault="008125BC">
            <w:pPr>
              <w:rPr>
                <w:sz w:val="20"/>
                <w:lang w:eastAsia="lt-LT"/>
              </w:rPr>
            </w:pPr>
            <w:r>
              <w:rPr>
                <w:sz w:val="20"/>
                <w:lang w:eastAsia="lt-LT"/>
              </w:rPr>
              <w:t>0,87</w:t>
            </w:r>
          </w:p>
        </w:tc>
      </w:tr>
      <w:tr w:rsidR="00D1533C" w14:paraId="33C4973B" w14:textId="77777777">
        <w:trPr>
          <w:divId w:val="1056585936"/>
        </w:trPr>
        <w:tc>
          <w:tcPr>
            <w:tcW w:w="1588" w:type="pct"/>
          </w:tcPr>
          <w:p w14:paraId="33C49735" w14:textId="77777777" w:rsidR="00D1533C" w:rsidRDefault="008125BC">
            <w:pPr>
              <w:rPr>
                <w:sz w:val="20"/>
                <w:lang w:eastAsia="lt-LT"/>
              </w:rPr>
            </w:pPr>
            <w:r>
              <w:rPr>
                <w:sz w:val="20"/>
                <w:lang w:eastAsia="lt-LT"/>
              </w:rPr>
              <w:t>P</w:t>
            </w:r>
          </w:p>
        </w:tc>
        <w:tc>
          <w:tcPr>
            <w:tcW w:w="682" w:type="pct"/>
          </w:tcPr>
          <w:p w14:paraId="33C49736" w14:textId="77777777" w:rsidR="00D1533C" w:rsidRDefault="008125BC">
            <w:pPr>
              <w:rPr>
                <w:sz w:val="20"/>
                <w:lang w:eastAsia="lt-LT"/>
              </w:rPr>
            </w:pPr>
            <w:r>
              <w:rPr>
                <w:sz w:val="20"/>
                <w:lang w:eastAsia="lt-LT"/>
              </w:rPr>
              <w:t>0,91</w:t>
            </w:r>
          </w:p>
        </w:tc>
        <w:tc>
          <w:tcPr>
            <w:tcW w:w="682" w:type="pct"/>
          </w:tcPr>
          <w:p w14:paraId="33C49737" w14:textId="77777777" w:rsidR="00D1533C" w:rsidRDefault="008125BC">
            <w:pPr>
              <w:rPr>
                <w:sz w:val="20"/>
                <w:lang w:eastAsia="lt-LT"/>
              </w:rPr>
            </w:pPr>
            <w:r>
              <w:rPr>
                <w:sz w:val="20"/>
                <w:lang w:eastAsia="lt-LT"/>
              </w:rPr>
              <w:t>0,89</w:t>
            </w:r>
          </w:p>
        </w:tc>
        <w:tc>
          <w:tcPr>
            <w:tcW w:w="682" w:type="pct"/>
          </w:tcPr>
          <w:p w14:paraId="33C49738" w14:textId="77777777" w:rsidR="00D1533C" w:rsidRDefault="008125BC">
            <w:pPr>
              <w:rPr>
                <w:sz w:val="20"/>
                <w:lang w:eastAsia="lt-LT"/>
              </w:rPr>
            </w:pPr>
            <w:r>
              <w:rPr>
                <w:sz w:val="20"/>
                <w:lang w:eastAsia="lt-LT"/>
              </w:rPr>
              <w:t>0,88</w:t>
            </w:r>
          </w:p>
        </w:tc>
        <w:tc>
          <w:tcPr>
            <w:tcW w:w="682" w:type="pct"/>
          </w:tcPr>
          <w:p w14:paraId="33C49739" w14:textId="77777777" w:rsidR="00D1533C" w:rsidRDefault="008125BC">
            <w:pPr>
              <w:rPr>
                <w:sz w:val="20"/>
                <w:lang w:eastAsia="lt-LT"/>
              </w:rPr>
            </w:pPr>
            <w:r>
              <w:rPr>
                <w:sz w:val="20"/>
                <w:lang w:eastAsia="lt-LT"/>
              </w:rPr>
              <w:t>0,85</w:t>
            </w:r>
          </w:p>
        </w:tc>
        <w:tc>
          <w:tcPr>
            <w:tcW w:w="682" w:type="pct"/>
          </w:tcPr>
          <w:p w14:paraId="33C4973A" w14:textId="77777777" w:rsidR="00D1533C" w:rsidRDefault="008125BC">
            <w:pPr>
              <w:rPr>
                <w:sz w:val="20"/>
                <w:lang w:eastAsia="lt-LT"/>
              </w:rPr>
            </w:pPr>
            <w:r>
              <w:rPr>
                <w:sz w:val="20"/>
                <w:lang w:eastAsia="lt-LT"/>
              </w:rPr>
              <w:t>0,81</w:t>
            </w:r>
          </w:p>
        </w:tc>
      </w:tr>
    </w:tbl>
    <w:p w14:paraId="33C4973D" w14:textId="64D7CD13" w:rsidR="00D1533C" w:rsidRDefault="008125BC" w:rsidP="008125BC">
      <w:pPr>
        <w:jc w:val="center"/>
        <w:divId w:val="1056585936"/>
      </w:pPr>
      <w:r>
        <w:t>______________</w:t>
      </w:r>
    </w:p>
    <w:bookmarkStart w:id="0" w:name="_GoBack" w:displacedByCustomXml="prev"/>
    <w:p w14:paraId="70FA94B2" w14:textId="77777777" w:rsidR="008125BC" w:rsidRDefault="008125BC" w:rsidP="008125BC">
      <w:pPr>
        <w:sectPr w:rsidR="008125BC" w:rsidSect="008125BC">
          <w:pgSz w:w="11907" w:h="16839"/>
          <w:pgMar w:top="1418" w:right="567" w:bottom="1134" w:left="1701" w:header="567" w:footer="567" w:gutter="0"/>
          <w:pgNumType w:start="1"/>
          <w:cols w:space="1296"/>
          <w:titlePg/>
          <w:docGrid w:linePitch="360"/>
        </w:sectPr>
      </w:pPr>
    </w:p>
    <w:p w14:paraId="33C4973E" w14:textId="2853D6A0" w:rsidR="00D1533C" w:rsidRDefault="008125BC">
      <w:pPr>
        <w:ind w:firstLine="5102"/>
      </w:pPr>
      <w:r>
        <w:lastRenderedPageBreak/>
        <w:t>Galvijų įkainojimo pagal skerdenų masę ir</w:t>
      </w:r>
    </w:p>
    <w:p w14:paraId="33C4973F" w14:textId="77777777" w:rsidR="00D1533C" w:rsidRDefault="008125BC">
      <w:pPr>
        <w:ind w:firstLine="5102"/>
      </w:pPr>
      <w:r>
        <w:t>kokybę taisyklių</w:t>
      </w:r>
    </w:p>
    <w:p w14:paraId="33C49740" w14:textId="77777777" w:rsidR="00D1533C" w:rsidRDefault="008125BC">
      <w:pPr>
        <w:ind w:firstLine="5102"/>
      </w:pPr>
      <w:r>
        <w:t>3</w:t>
      </w:r>
      <w:r>
        <w:t xml:space="preserve"> priedas</w:t>
      </w:r>
    </w:p>
    <w:p w14:paraId="33C49741" w14:textId="77777777" w:rsidR="00D1533C" w:rsidRDefault="008125BC">
      <w:pPr>
        <w:tabs>
          <w:tab w:val="left" w:pos="1710"/>
          <w:tab w:val="right" w:leader="underscore" w:pos="7923"/>
        </w:tabs>
        <w:ind w:firstLine="1710"/>
      </w:pPr>
      <w:r>
        <w:tab/>
      </w:r>
    </w:p>
    <w:p w14:paraId="33C49742" w14:textId="77777777" w:rsidR="00D1533C" w:rsidRDefault="008125BC">
      <w:pPr>
        <w:jc w:val="center"/>
        <w:rPr>
          <w:sz w:val="20"/>
        </w:rPr>
      </w:pPr>
      <w:r>
        <w:rPr>
          <w:sz w:val="20"/>
        </w:rPr>
        <w:t>(skerdyklos pavadinimas, adresas, veterinarinio patvirtinimo numeris)</w:t>
      </w:r>
    </w:p>
    <w:p w14:paraId="33C49743" w14:textId="77777777" w:rsidR="00D1533C" w:rsidRDefault="00D1533C">
      <w:pPr>
        <w:jc w:val="center"/>
      </w:pPr>
    </w:p>
    <w:p w14:paraId="33C49744" w14:textId="7A57711F" w:rsidR="00D1533C" w:rsidRDefault="008125BC">
      <w:pPr>
        <w:jc w:val="center"/>
        <w:rPr>
          <w:b/>
        </w:rPr>
      </w:pPr>
      <w:r>
        <w:rPr>
          <w:b/>
        </w:rPr>
        <w:t xml:space="preserve">SKERDENŲ KLASIFIKAVIMO PROTOKOLAS </w:t>
      </w:r>
      <w:r>
        <w:rPr>
          <w:b/>
        </w:rPr>
        <w:t>Nr.________</w:t>
      </w:r>
    </w:p>
    <w:p w14:paraId="33C49745" w14:textId="77777777" w:rsidR="00D1533C" w:rsidRDefault="00D1533C">
      <w:pPr>
        <w:jc w:val="center"/>
      </w:pPr>
    </w:p>
    <w:p w14:paraId="33C49746" w14:textId="77777777" w:rsidR="00D1533C" w:rsidRDefault="008125BC">
      <w:pPr>
        <w:tabs>
          <w:tab w:val="right" w:leader="underscore" w:pos="5643"/>
        </w:tabs>
      </w:pPr>
      <w:r>
        <w:t xml:space="preserve">Skerdimo ir skerdenų klasifikavimo data </w:t>
      </w:r>
      <w:r>
        <w:tab/>
      </w:r>
    </w:p>
    <w:p w14:paraId="33C49747" w14:textId="77777777" w:rsidR="00D1533C" w:rsidRDefault="00D1533C">
      <w:pPr>
        <w:ind w:firstLine="709"/>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968"/>
        <w:gridCol w:w="1094"/>
        <w:gridCol w:w="786"/>
        <w:gridCol w:w="696"/>
        <w:gridCol w:w="781"/>
        <w:gridCol w:w="987"/>
        <w:gridCol w:w="1309"/>
        <w:gridCol w:w="1058"/>
        <w:gridCol w:w="1336"/>
      </w:tblGrid>
      <w:tr w:rsidR="00D1533C" w14:paraId="33C49752" w14:textId="77777777">
        <w:trPr>
          <w:divId w:val="1632712951"/>
        </w:trPr>
        <w:tc>
          <w:tcPr>
            <w:tcW w:w="426" w:type="pct"/>
          </w:tcPr>
          <w:p w14:paraId="33C49748" w14:textId="77777777" w:rsidR="00D1533C" w:rsidRDefault="008125BC">
            <w:pPr>
              <w:jc w:val="center"/>
              <w:rPr>
                <w:sz w:val="20"/>
                <w:lang w:eastAsia="lt-LT"/>
              </w:rPr>
            </w:pPr>
            <w:r>
              <w:rPr>
                <w:sz w:val="20"/>
                <w:lang w:eastAsia="lt-LT"/>
              </w:rPr>
              <w:t>Galvijo identifikavimo Nr.</w:t>
            </w:r>
          </w:p>
        </w:tc>
        <w:tc>
          <w:tcPr>
            <w:tcW w:w="491" w:type="pct"/>
          </w:tcPr>
          <w:p w14:paraId="33C49749" w14:textId="77777777" w:rsidR="00D1533C" w:rsidRDefault="008125BC">
            <w:pPr>
              <w:jc w:val="center"/>
              <w:rPr>
                <w:sz w:val="20"/>
                <w:lang w:eastAsia="lt-LT"/>
              </w:rPr>
            </w:pPr>
            <w:r>
              <w:rPr>
                <w:sz w:val="20"/>
                <w:lang w:eastAsia="lt-LT"/>
              </w:rPr>
              <w:t>Dienos skerdimo Nr.</w:t>
            </w:r>
          </w:p>
        </w:tc>
        <w:tc>
          <w:tcPr>
            <w:tcW w:w="555" w:type="pct"/>
          </w:tcPr>
          <w:p w14:paraId="33C4974A" w14:textId="77777777" w:rsidR="00D1533C" w:rsidRDefault="008125BC">
            <w:pPr>
              <w:jc w:val="center"/>
              <w:rPr>
                <w:sz w:val="20"/>
                <w:lang w:eastAsia="lt-LT"/>
              </w:rPr>
            </w:pPr>
            <w:r>
              <w:rPr>
                <w:sz w:val="20"/>
                <w:lang w:eastAsia="lt-LT"/>
              </w:rPr>
              <w:t>Skerdenos kategorija</w:t>
            </w:r>
          </w:p>
        </w:tc>
        <w:tc>
          <w:tcPr>
            <w:tcW w:w="399" w:type="pct"/>
          </w:tcPr>
          <w:p w14:paraId="33C4974B" w14:textId="77777777" w:rsidR="00D1533C" w:rsidRDefault="008125BC">
            <w:pPr>
              <w:jc w:val="center"/>
              <w:rPr>
                <w:sz w:val="20"/>
                <w:lang w:eastAsia="lt-LT"/>
              </w:rPr>
            </w:pPr>
            <w:proofErr w:type="spellStart"/>
            <w:r>
              <w:rPr>
                <w:sz w:val="20"/>
                <w:lang w:eastAsia="lt-LT"/>
              </w:rPr>
              <w:t>Raumeningumo</w:t>
            </w:r>
            <w:proofErr w:type="spellEnd"/>
            <w:r>
              <w:rPr>
                <w:sz w:val="20"/>
                <w:lang w:eastAsia="lt-LT"/>
              </w:rPr>
              <w:t xml:space="preserve"> klasė</w:t>
            </w:r>
          </w:p>
        </w:tc>
        <w:tc>
          <w:tcPr>
            <w:tcW w:w="353" w:type="pct"/>
          </w:tcPr>
          <w:p w14:paraId="33C4974C" w14:textId="77777777" w:rsidR="00D1533C" w:rsidRDefault="008125BC">
            <w:pPr>
              <w:jc w:val="center"/>
              <w:rPr>
                <w:sz w:val="20"/>
                <w:lang w:eastAsia="lt-LT"/>
              </w:rPr>
            </w:pPr>
            <w:r>
              <w:rPr>
                <w:sz w:val="20"/>
                <w:lang w:eastAsia="lt-LT"/>
              </w:rPr>
              <w:t>Riebumo klasė</w:t>
            </w:r>
          </w:p>
        </w:tc>
        <w:tc>
          <w:tcPr>
            <w:tcW w:w="396" w:type="pct"/>
          </w:tcPr>
          <w:p w14:paraId="33C4974D" w14:textId="77777777" w:rsidR="00D1533C" w:rsidRDefault="008125BC">
            <w:pPr>
              <w:jc w:val="center"/>
              <w:rPr>
                <w:sz w:val="20"/>
                <w:lang w:eastAsia="lt-LT"/>
              </w:rPr>
            </w:pPr>
            <w:r>
              <w:rPr>
                <w:sz w:val="20"/>
                <w:lang w:eastAsia="lt-LT"/>
              </w:rPr>
              <w:t>Šiltos skerdenos masė, kg</w:t>
            </w:r>
          </w:p>
        </w:tc>
        <w:tc>
          <w:tcPr>
            <w:tcW w:w="501" w:type="pct"/>
          </w:tcPr>
          <w:p w14:paraId="33C4974E" w14:textId="77777777" w:rsidR="00D1533C" w:rsidRDefault="008125BC">
            <w:pPr>
              <w:jc w:val="center"/>
              <w:rPr>
                <w:sz w:val="20"/>
                <w:lang w:eastAsia="lt-LT"/>
              </w:rPr>
            </w:pPr>
            <w:r>
              <w:rPr>
                <w:sz w:val="20"/>
                <w:lang w:eastAsia="lt-LT"/>
              </w:rPr>
              <w:t>Šiltos minus 2 proc. arba atšaldytos skerdenos masė, kg</w:t>
            </w:r>
          </w:p>
        </w:tc>
        <w:tc>
          <w:tcPr>
            <w:tcW w:w="664" w:type="pct"/>
          </w:tcPr>
          <w:p w14:paraId="33C4974F" w14:textId="77777777" w:rsidR="00D1533C" w:rsidRDefault="008125BC">
            <w:pPr>
              <w:jc w:val="center"/>
              <w:rPr>
                <w:sz w:val="20"/>
                <w:lang w:eastAsia="lt-LT"/>
              </w:rPr>
            </w:pPr>
            <w:r>
              <w:rPr>
                <w:sz w:val="20"/>
                <w:lang w:eastAsia="lt-LT"/>
              </w:rPr>
              <w:t xml:space="preserve">Skerdenos </w:t>
            </w:r>
            <w:r>
              <w:rPr>
                <w:sz w:val="20"/>
                <w:lang w:eastAsia="lt-LT"/>
              </w:rPr>
              <w:t>neatitikimai bazinės skerdenos struktūros (vidaus organų ir riebalų įvardijimas)</w:t>
            </w:r>
          </w:p>
        </w:tc>
        <w:tc>
          <w:tcPr>
            <w:tcW w:w="537" w:type="pct"/>
          </w:tcPr>
          <w:p w14:paraId="33C49750" w14:textId="77777777" w:rsidR="00D1533C" w:rsidRDefault="008125BC">
            <w:pPr>
              <w:jc w:val="center"/>
              <w:rPr>
                <w:sz w:val="20"/>
                <w:lang w:eastAsia="lt-LT"/>
              </w:rPr>
            </w:pPr>
            <w:r>
              <w:rPr>
                <w:sz w:val="20"/>
                <w:lang w:eastAsia="lt-LT"/>
              </w:rPr>
              <w:t>Koregavimo koeficientai, proc. *</w:t>
            </w:r>
          </w:p>
        </w:tc>
        <w:tc>
          <w:tcPr>
            <w:tcW w:w="678" w:type="pct"/>
          </w:tcPr>
          <w:p w14:paraId="33C49751" w14:textId="77777777" w:rsidR="00D1533C" w:rsidRDefault="008125BC">
            <w:pPr>
              <w:jc w:val="center"/>
              <w:rPr>
                <w:sz w:val="20"/>
                <w:lang w:eastAsia="lt-LT"/>
              </w:rPr>
            </w:pPr>
            <w:r>
              <w:rPr>
                <w:sz w:val="20"/>
                <w:lang w:eastAsia="lt-LT"/>
              </w:rPr>
              <w:t>Bazinės skerdenos įskaitinė masė, kg</w:t>
            </w:r>
          </w:p>
        </w:tc>
      </w:tr>
      <w:tr w:rsidR="00D1533C" w14:paraId="33C4975D" w14:textId="77777777">
        <w:trPr>
          <w:divId w:val="1632712951"/>
        </w:trPr>
        <w:tc>
          <w:tcPr>
            <w:tcW w:w="426" w:type="pct"/>
          </w:tcPr>
          <w:p w14:paraId="33C49753" w14:textId="77777777" w:rsidR="00D1533C" w:rsidRDefault="008125BC">
            <w:pPr>
              <w:jc w:val="center"/>
              <w:rPr>
                <w:sz w:val="20"/>
                <w:lang w:eastAsia="lt-LT"/>
              </w:rPr>
            </w:pPr>
            <w:r>
              <w:rPr>
                <w:sz w:val="20"/>
                <w:lang w:eastAsia="lt-LT"/>
              </w:rPr>
              <w:t>1</w:t>
            </w:r>
          </w:p>
        </w:tc>
        <w:tc>
          <w:tcPr>
            <w:tcW w:w="491" w:type="pct"/>
          </w:tcPr>
          <w:p w14:paraId="33C49754" w14:textId="77777777" w:rsidR="00D1533C" w:rsidRDefault="008125BC">
            <w:pPr>
              <w:jc w:val="center"/>
              <w:rPr>
                <w:sz w:val="20"/>
                <w:lang w:eastAsia="lt-LT"/>
              </w:rPr>
            </w:pPr>
            <w:r>
              <w:rPr>
                <w:sz w:val="20"/>
                <w:lang w:eastAsia="lt-LT"/>
              </w:rPr>
              <w:t>2</w:t>
            </w:r>
          </w:p>
        </w:tc>
        <w:tc>
          <w:tcPr>
            <w:tcW w:w="555" w:type="pct"/>
          </w:tcPr>
          <w:p w14:paraId="33C49755" w14:textId="77777777" w:rsidR="00D1533C" w:rsidRDefault="008125BC">
            <w:pPr>
              <w:jc w:val="center"/>
              <w:rPr>
                <w:sz w:val="20"/>
                <w:lang w:eastAsia="lt-LT"/>
              </w:rPr>
            </w:pPr>
            <w:r>
              <w:rPr>
                <w:sz w:val="20"/>
                <w:lang w:eastAsia="lt-LT"/>
              </w:rPr>
              <w:t>3</w:t>
            </w:r>
          </w:p>
        </w:tc>
        <w:tc>
          <w:tcPr>
            <w:tcW w:w="399" w:type="pct"/>
          </w:tcPr>
          <w:p w14:paraId="33C49756" w14:textId="77777777" w:rsidR="00D1533C" w:rsidRDefault="008125BC">
            <w:pPr>
              <w:jc w:val="center"/>
              <w:rPr>
                <w:sz w:val="20"/>
                <w:lang w:eastAsia="lt-LT"/>
              </w:rPr>
            </w:pPr>
            <w:r>
              <w:rPr>
                <w:sz w:val="20"/>
                <w:lang w:eastAsia="lt-LT"/>
              </w:rPr>
              <w:t>4</w:t>
            </w:r>
          </w:p>
        </w:tc>
        <w:tc>
          <w:tcPr>
            <w:tcW w:w="353" w:type="pct"/>
          </w:tcPr>
          <w:p w14:paraId="33C49757" w14:textId="77777777" w:rsidR="00D1533C" w:rsidRDefault="008125BC">
            <w:pPr>
              <w:jc w:val="center"/>
              <w:rPr>
                <w:sz w:val="20"/>
                <w:lang w:eastAsia="lt-LT"/>
              </w:rPr>
            </w:pPr>
            <w:r>
              <w:rPr>
                <w:sz w:val="20"/>
                <w:lang w:eastAsia="lt-LT"/>
              </w:rPr>
              <w:t>5</w:t>
            </w:r>
          </w:p>
        </w:tc>
        <w:tc>
          <w:tcPr>
            <w:tcW w:w="396" w:type="pct"/>
          </w:tcPr>
          <w:p w14:paraId="33C49758" w14:textId="77777777" w:rsidR="00D1533C" w:rsidRDefault="008125BC">
            <w:pPr>
              <w:jc w:val="center"/>
              <w:rPr>
                <w:sz w:val="20"/>
                <w:lang w:eastAsia="lt-LT"/>
              </w:rPr>
            </w:pPr>
            <w:r>
              <w:rPr>
                <w:sz w:val="20"/>
                <w:lang w:eastAsia="lt-LT"/>
              </w:rPr>
              <w:t>6</w:t>
            </w:r>
          </w:p>
        </w:tc>
        <w:tc>
          <w:tcPr>
            <w:tcW w:w="501" w:type="pct"/>
          </w:tcPr>
          <w:p w14:paraId="33C49759" w14:textId="77777777" w:rsidR="00D1533C" w:rsidRDefault="008125BC">
            <w:pPr>
              <w:jc w:val="center"/>
              <w:rPr>
                <w:sz w:val="20"/>
                <w:lang w:eastAsia="lt-LT"/>
              </w:rPr>
            </w:pPr>
            <w:r>
              <w:rPr>
                <w:sz w:val="20"/>
                <w:lang w:eastAsia="lt-LT"/>
              </w:rPr>
              <w:t>7</w:t>
            </w:r>
          </w:p>
        </w:tc>
        <w:tc>
          <w:tcPr>
            <w:tcW w:w="664" w:type="pct"/>
          </w:tcPr>
          <w:p w14:paraId="33C4975A" w14:textId="77777777" w:rsidR="00D1533C" w:rsidRDefault="008125BC">
            <w:pPr>
              <w:jc w:val="center"/>
              <w:rPr>
                <w:sz w:val="20"/>
                <w:lang w:eastAsia="lt-LT"/>
              </w:rPr>
            </w:pPr>
            <w:r>
              <w:rPr>
                <w:sz w:val="20"/>
                <w:lang w:eastAsia="lt-LT"/>
              </w:rPr>
              <w:t>8</w:t>
            </w:r>
          </w:p>
        </w:tc>
        <w:tc>
          <w:tcPr>
            <w:tcW w:w="537" w:type="pct"/>
          </w:tcPr>
          <w:p w14:paraId="33C4975B" w14:textId="77777777" w:rsidR="00D1533C" w:rsidRDefault="008125BC">
            <w:pPr>
              <w:jc w:val="center"/>
              <w:rPr>
                <w:sz w:val="20"/>
                <w:lang w:eastAsia="lt-LT"/>
              </w:rPr>
            </w:pPr>
            <w:r>
              <w:rPr>
                <w:sz w:val="20"/>
                <w:lang w:eastAsia="lt-LT"/>
              </w:rPr>
              <w:t>9</w:t>
            </w:r>
          </w:p>
        </w:tc>
        <w:tc>
          <w:tcPr>
            <w:tcW w:w="678" w:type="pct"/>
          </w:tcPr>
          <w:p w14:paraId="33C4975C" w14:textId="77777777" w:rsidR="00D1533C" w:rsidRDefault="008125BC">
            <w:pPr>
              <w:jc w:val="center"/>
              <w:rPr>
                <w:sz w:val="20"/>
                <w:lang w:eastAsia="lt-LT"/>
              </w:rPr>
            </w:pPr>
            <w:r>
              <w:rPr>
                <w:sz w:val="20"/>
                <w:lang w:eastAsia="lt-LT"/>
              </w:rPr>
              <w:t>10</w:t>
            </w:r>
          </w:p>
        </w:tc>
      </w:tr>
      <w:tr w:rsidR="00D1533C" w14:paraId="33C49768" w14:textId="77777777">
        <w:trPr>
          <w:divId w:val="1632712951"/>
        </w:trPr>
        <w:tc>
          <w:tcPr>
            <w:tcW w:w="426" w:type="pct"/>
          </w:tcPr>
          <w:p w14:paraId="33C4975E" w14:textId="77777777" w:rsidR="00D1533C" w:rsidRDefault="00D1533C">
            <w:pPr>
              <w:rPr>
                <w:sz w:val="20"/>
              </w:rPr>
            </w:pPr>
          </w:p>
        </w:tc>
        <w:tc>
          <w:tcPr>
            <w:tcW w:w="491" w:type="pct"/>
          </w:tcPr>
          <w:p w14:paraId="33C4975F" w14:textId="77777777" w:rsidR="00D1533C" w:rsidRDefault="00D1533C">
            <w:pPr>
              <w:rPr>
                <w:sz w:val="20"/>
              </w:rPr>
            </w:pPr>
          </w:p>
        </w:tc>
        <w:tc>
          <w:tcPr>
            <w:tcW w:w="555" w:type="pct"/>
          </w:tcPr>
          <w:p w14:paraId="33C49760" w14:textId="77777777" w:rsidR="00D1533C" w:rsidRDefault="00D1533C">
            <w:pPr>
              <w:rPr>
                <w:sz w:val="20"/>
              </w:rPr>
            </w:pPr>
          </w:p>
        </w:tc>
        <w:tc>
          <w:tcPr>
            <w:tcW w:w="399" w:type="pct"/>
          </w:tcPr>
          <w:p w14:paraId="33C49761" w14:textId="77777777" w:rsidR="00D1533C" w:rsidRDefault="00D1533C">
            <w:pPr>
              <w:rPr>
                <w:sz w:val="20"/>
              </w:rPr>
            </w:pPr>
          </w:p>
        </w:tc>
        <w:tc>
          <w:tcPr>
            <w:tcW w:w="353" w:type="pct"/>
          </w:tcPr>
          <w:p w14:paraId="33C49762" w14:textId="77777777" w:rsidR="00D1533C" w:rsidRDefault="00D1533C">
            <w:pPr>
              <w:rPr>
                <w:sz w:val="20"/>
              </w:rPr>
            </w:pPr>
          </w:p>
        </w:tc>
        <w:tc>
          <w:tcPr>
            <w:tcW w:w="396" w:type="pct"/>
          </w:tcPr>
          <w:p w14:paraId="33C49763" w14:textId="77777777" w:rsidR="00D1533C" w:rsidRDefault="00D1533C">
            <w:pPr>
              <w:rPr>
                <w:sz w:val="20"/>
              </w:rPr>
            </w:pPr>
          </w:p>
        </w:tc>
        <w:tc>
          <w:tcPr>
            <w:tcW w:w="501" w:type="pct"/>
          </w:tcPr>
          <w:p w14:paraId="33C49764" w14:textId="77777777" w:rsidR="00D1533C" w:rsidRDefault="00D1533C">
            <w:pPr>
              <w:rPr>
                <w:sz w:val="20"/>
              </w:rPr>
            </w:pPr>
          </w:p>
        </w:tc>
        <w:tc>
          <w:tcPr>
            <w:tcW w:w="664" w:type="pct"/>
          </w:tcPr>
          <w:p w14:paraId="33C49765" w14:textId="77777777" w:rsidR="00D1533C" w:rsidRDefault="00D1533C">
            <w:pPr>
              <w:rPr>
                <w:sz w:val="20"/>
              </w:rPr>
            </w:pPr>
          </w:p>
        </w:tc>
        <w:tc>
          <w:tcPr>
            <w:tcW w:w="537" w:type="pct"/>
          </w:tcPr>
          <w:p w14:paraId="33C49766" w14:textId="77777777" w:rsidR="00D1533C" w:rsidRDefault="00D1533C">
            <w:pPr>
              <w:rPr>
                <w:sz w:val="20"/>
              </w:rPr>
            </w:pPr>
          </w:p>
        </w:tc>
        <w:tc>
          <w:tcPr>
            <w:tcW w:w="678" w:type="pct"/>
          </w:tcPr>
          <w:p w14:paraId="33C49767" w14:textId="77777777" w:rsidR="00D1533C" w:rsidRDefault="00D1533C">
            <w:pPr>
              <w:rPr>
                <w:sz w:val="20"/>
              </w:rPr>
            </w:pPr>
          </w:p>
        </w:tc>
      </w:tr>
      <w:tr w:rsidR="00D1533C" w14:paraId="33C49773" w14:textId="77777777">
        <w:trPr>
          <w:divId w:val="1632712951"/>
        </w:trPr>
        <w:tc>
          <w:tcPr>
            <w:tcW w:w="426" w:type="pct"/>
          </w:tcPr>
          <w:p w14:paraId="33C49769" w14:textId="77777777" w:rsidR="00D1533C" w:rsidRDefault="00D1533C">
            <w:pPr>
              <w:rPr>
                <w:sz w:val="20"/>
              </w:rPr>
            </w:pPr>
          </w:p>
        </w:tc>
        <w:tc>
          <w:tcPr>
            <w:tcW w:w="491" w:type="pct"/>
          </w:tcPr>
          <w:p w14:paraId="33C4976A" w14:textId="77777777" w:rsidR="00D1533C" w:rsidRDefault="00D1533C">
            <w:pPr>
              <w:rPr>
                <w:sz w:val="20"/>
              </w:rPr>
            </w:pPr>
          </w:p>
        </w:tc>
        <w:tc>
          <w:tcPr>
            <w:tcW w:w="555" w:type="pct"/>
          </w:tcPr>
          <w:p w14:paraId="33C4976B" w14:textId="77777777" w:rsidR="00D1533C" w:rsidRDefault="00D1533C">
            <w:pPr>
              <w:rPr>
                <w:sz w:val="20"/>
              </w:rPr>
            </w:pPr>
          </w:p>
        </w:tc>
        <w:tc>
          <w:tcPr>
            <w:tcW w:w="399" w:type="pct"/>
          </w:tcPr>
          <w:p w14:paraId="33C4976C" w14:textId="77777777" w:rsidR="00D1533C" w:rsidRDefault="00D1533C">
            <w:pPr>
              <w:rPr>
                <w:sz w:val="20"/>
              </w:rPr>
            </w:pPr>
          </w:p>
        </w:tc>
        <w:tc>
          <w:tcPr>
            <w:tcW w:w="353" w:type="pct"/>
          </w:tcPr>
          <w:p w14:paraId="33C4976D" w14:textId="77777777" w:rsidR="00D1533C" w:rsidRDefault="00D1533C">
            <w:pPr>
              <w:rPr>
                <w:sz w:val="20"/>
              </w:rPr>
            </w:pPr>
          </w:p>
        </w:tc>
        <w:tc>
          <w:tcPr>
            <w:tcW w:w="396" w:type="pct"/>
          </w:tcPr>
          <w:p w14:paraId="33C4976E" w14:textId="77777777" w:rsidR="00D1533C" w:rsidRDefault="00D1533C">
            <w:pPr>
              <w:rPr>
                <w:sz w:val="20"/>
              </w:rPr>
            </w:pPr>
          </w:p>
        </w:tc>
        <w:tc>
          <w:tcPr>
            <w:tcW w:w="501" w:type="pct"/>
          </w:tcPr>
          <w:p w14:paraId="33C4976F" w14:textId="77777777" w:rsidR="00D1533C" w:rsidRDefault="00D1533C">
            <w:pPr>
              <w:rPr>
                <w:sz w:val="20"/>
              </w:rPr>
            </w:pPr>
          </w:p>
        </w:tc>
        <w:tc>
          <w:tcPr>
            <w:tcW w:w="664" w:type="pct"/>
          </w:tcPr>
          <w:p w14:paraId="33C49770" w14:textId="77777777" w:rsidR="00D1533C" w:rsidRDefault="00D1533C">
            <w:pPr>
              <w:rPr>
                <w:sz w:val="20"/>
              </w:rPr>
            </w:pPr>
          </w:p>
        </w:tc>
        <w:tc>
          <w:tcPr>
            <w:tcW w:w="537" w:type="pct"/>
          </w:tcPr>
          <w:p w14:paraId="33C49771" w14:textId="77777777" w:rsidR="00D1533C" w:rsidRDefault="00D1533C">
            <w:pPr>
              <w:rPr>
                <w:sz w:val="20"/>
              </w:rPr>
            </w:pPr>
          </w:p>
        </w:tc>
        <w:tc>
          <w:tcPr>
            <w:tcW w:w="678" w:type="pct"/>
          </w:tcPr>
          <w:p w14:paraId="33C49772" w14:textId="77777777" w:rsidR="00D1533C" w:rsidRDefault="00D1533C">
            <w:pPr>
              <w:rPr>
                <w:sz w:val="20"/>
              </w:rPr>
            </w:pPr>
          </w:p>
        </w:tc>
      </w:tr>
      <w:tr w:rsidR="00D1533C" w14:paraId="33C4977E" w14:textId="77777777">
        <w:trPr>
          <w:divId w:val="1632712951"/>
        </w:trPr>
        <w:tc>
          <w:tcPr>
            <w:tcW w:w="426" w:type="pct"/>
          </w:tcPr>
          <w:p w14:paraId="33C49774" w14:textId="77777777" w:rsidR="00D1533C" w:rsidRDefault="00D1533C">
            <w:pPr>
              <w:rPr>
                <w:sz w:val="20"/>
              </w:rPr>
            </w:pPr>
          </w:p>
        </w:tc>
        <w:tc>
          <w:tcPr>
            <w:tcW w:w="491" w:type="pct"/>
          </w:tcPr>
          <w:p w14:paraId="33C49775" w14:textId="77777777" w:rsidR="00D1533C" w:rsidRDefault="00D1533C">
            <w:pPr>
              <w:rPr>
                <w:sz w:val="20"/>
              </w:rPr>
            </w:pPr>
          </w:p>
        </w:tc>
        <w:tc>
          <w:tcPr>
            <w:tcW w:w="555" w:type="pct"/>
          </w:tcPr>
          <w:p w14:paraId="33C49776" w14:textId="77777777" w:rsidR="00D1533C" w:rsidRDefault="00D1533C">
            <w:pPr>
              <w:rPr>
                <w:sz w:val="20"/>
              </w:rPr>
            </w:pPr>
          </w:p>
        </w:tc>
        <w:tc>
          <w:tcPr>
            <w:tcW w:w="399" w:type="pct"/>
          </w:tcPr>
          <w:p w14:paraId="33C49777" w14:textId="77777777" w:rsidR="00D1533C" w:rsidRDefault="00D1533C">
            <w:pPr>
              <w:rPr>
                <w:sz w:val="20"/>
              </w:rPr>
            </w:pPr>
          </w:p>
        </w:tc>
        <w:tc>
          <w:tcPr>
            <w:tcW w:w="353" w:type="pct"/>
          </w:tcPr>
          <w:p w14:paraId="33C49778" w14:textId="77777777" w:rsidR="00D1533C" w:rsidRDefault="00D1533C">
            <w:pPr>
              <w:rPr>
                <w:sz w:val="20"/>
              </w:rPr>
            </w:pPr>
          </w:p>
        </w:tc>
        <w:tc>
          <w:tcPr>
            <w:tcW w:w="396" w:type="pct"/>
          </w:tcPr>
          <w:p w14:paraId="33C49779" w14:textId="77777777" w:rsidR="00D1533C" w:rsidRDefault="00D1533C">
            <w:pPr>
              <w:rPr>
                <w:sz w:val="20"/>
              </w:rPr>
            </w:pPr>
          </w:p>
        </w:tc>
        <w:tc>
          <w:tcPr>
            <w:tcW w:w="501" w:type="pct"/>
          </w:tcPr>
          <w:p w14:paraId="33C4977A" w14:textId="77777777" w:rsidR="00D1533C" w:rsidRDefault="00D1533C">
            <w:pPr>
              <w:rPr>
                <w:sz w:val="20"/>
              </w:rPr>
            </w:pPr>
          </w:p>
        </w:tc>
        <w:tc>
          <w:tcPr>
            <w:tcW w:w="664" w:type="pct"/>
          </w:tcPr>
          <w:p w14:paraId="33C4977B" w14:textId="77777777" w:rsidR="00D1533C" w:rsidRDefault="00D1533C">
            <w:pPr>
              <w:rPr>
                <w:sz w:val="20"/>
              </w:rPr>
            </w:pPr>
          </w:p>
        </w:tc>
        <w:tc>
          <w:tcPr>
            <w:tcW w:w="537" w:type="pct"/>
          </w:tcPr>
          <w:p w14:paraId="33C4977C" w14:textId="77777777" w:rsidR="00D1533C" w:rsidRDefault="00D1533C">
            <w:pPr>
              <w:rPr>
                <w:sz w:val="20"/>
              </w:rPr>
            </w:pPr>
          </w:p>
        </w:tc>
        <w:tc>
          <w:tcPr>
            <w:tcW w:w="678" w:type="pct"/>
          </w:tcPr>
          <w:p w14:paraId="33C4977D" w14:textId="77777777" w:rsidR="00D1533C" w:rsidRDefault="00D1533C">
            <w:pPr>
              <w:rPr>
                <w:sz w:val="20"/>
              </w:rPr>
            </w:pPr>
          </w:p>
        </w:tc>
      </w:tr>
      <w:tr w:rsidR="00D1533C" w14:paraId="33C49789" w14:textId="77777777">
        <w:trPr>
          <w:divId w:val="1632712951"/>
        </w:trPr>
        <w:tc>
          <w:tcPr>
            <w:tcW w:w="426" w:type="pct"/>
          </w:tcPr>
          <w:p w14:paraId="33C4977F" w14:textId="77777777" w:rsidR="00D1533C" w:rsidRDefault="00D1533C">
            <w:pPr>
              <w:rPr>
                <w:sz w:val="20"/>
              </w:rPr>
            </w:pPr>
          </w:p>
        </w:tc>
        <w:tc>
          <w:tcPr>
            <w:tcW w:w="491" w:type="pct"/>
          </w:tcPr>
          <w:p w14:paraId="33C49780" w14:textId="77777777" w:rsidR="00D1533C" w:rsidRDefault="00D1533C">
            <w:pPr>
              <w:rPr>
                <w:sz w:val="20"/>
              </w:rPr>
            </w:pPr>
          </w:p>
        </w:tc>
        <w:tc>
          <w:tcPr>
            <w:tcW w:w="555" w:type="pct"/>
          </w:tcPr>
          <w:p w14:paraId="33C49781" w14:textId="77777777" w:rsidR="00D1533C" w:rsidRDefault="00D1533C">
            <w:pPr>
              <w:rPr>
                <w:sz w:val="20"/>
              </w:rPr>
            </w:pPr>
          </w:p>
        </w:tc>
        <w:tc>
          <w:tcPr>
            <w:tcW w:w="399" w:type="pct"/>
          </w:tcPr>
          <w:p w14:paraId="33C49782" w14:textId="77777777" w:rsidR="00D1533C" w:rsidRDefault="00D1533C">
            <w:pPr>
              <w:rPr>
                <w:sz w:val="20"/>
              </w:rPr>
            </w:pPr>
          </w:p>
        </w:tc>
        <w:tc>
          <w:tcPr>
            <w:tcW w:w="353" w:type="pct"/>
          </w:tcPr>
          <w:p w14:paraId="33C49783" w14:textId="77777777" w:rsidR="00D1533C" w:rsidRDefault="00D1533C">
            <w:pPr>
              <w:rPr>
                <w:sz w:val="20"/>
              </w:rPr>
            </w:pPr>
          </w:p>
        </w:tc>
        <w:tc>
          <w:tcPr>
            <w:tcW w:w="396" w:type="pct"/>
          </w:tcPr>
          <w:p w14:paraId="33C49784" w14:textId="77777777" w:rsidR="00D1533C" w:rsidRDefault="00D1533C">
            <w:pPr>
              <w:rPr>
                <w:sz w:val="20"/>
              </w:rPr>
            </w:pPr>
          </w:p>
        </w:tc>
        <w:tc>
          <w:tcPr>
            <w:tcW w:w="501" w:type="pct"/>
          </w:tcPr>
          <w:p w14:paraId="33C49785" w14:textId="77777777" w:rsidR="00D1533C" w:rsidRDefault="00D1533C">
            <w:pPr>
              <w:rPr>
                <w:sz w:val="20"/>
              </w:rPr>
            </w:pPr>
          </w:p>
        </w:tc>
        <w:tc>
          <w:tcPr>
            <w:tcW w:w="664" w:type="pct"/>
          </w:tcPr>
          <w:p w14:paraId="33C49786" w14:textId="77777777" w:rsidR="00D1533C" w:rsidRDefault="00D1533C">
            <w:pPr>
              <w:rPr>
                <w:sz w:val="20"/>
              </w:rPr>
            </w:pPr>
          </w:p>
        </w:tc>
        <w:tc>
          <w:tcPr>
            <w:tcW w:w="537" w:type="pct"/>
          </w:tcPr>
          <w:p w14:paraId="33C49787" w14:textId="77777777" w:rsidR="00D1533C" w:rsidRDefault="00D1533C">
            <w:pPr>
              <w:rPr>
                <w:sz w:val="20"/>
              </w:rPr>
            </w:pPr>
          </w:p>
        </w:tc>
        <w:tc>
          <w:tcPr>
            <w:tcW w:w="678" w:type="pct"/>
          </w:tcPr>
          <w:p w14:paraId="33C49788" w14:textId="77777777" w:rsidR="00D1533C" w:rsidRDefault="00D1533C">
            <w:pPr>
              <w:rPr>
                <w:sz w:val="20"/>
              </w:rPr>
            </w:pPr>
          </w:p>
        </w:tc>
      </w:tr>
      <w:tr w:rsidR="00D1533C" w14:paraId="33C49794" w14:textId="77777777">
        <w:trPr>
          <w:divId w:val="1632712951"/>
        </w:trPr>
        <w:tc>
          <w:tcPr>
            <w:tcW w:w="426" w:type="pct"/>
          </w:tcPr>
          <w:p w14:paraId="33C4978A" w14:textId="77777777" w:rsidR="00D1533C" w:rsidRDefault="00D1533C">
            <w:pPr>
              <w:rPr>
                <w:sz w:val="20"/>
              </w:rPr>
            </w:pPr>
          </w:p>
        </w:tc>
        <w:tc>
          <w:tcPr>
            <w:tcW w:w="491" w:type="pct"/>
          </w:tcPr>
          <w:p w14:paraId="33C4978B" w14:textId="77777777" w:rsidR="00D1533C" w:rsidRDefault="00D1533C">
            <w:pPr>
              <w:rPr>
                <w:sz w:val="20"/>
              </w:rPr>
            </w:pPr>
          </w:p>
        </w:tc>
        <w:tc>
          <w:tcPr>
            <w:tcW w:w="555" w:type="pct"/>
          </w:tcPr>
          <w:p w14:paraId="33C4978C" w14:textId="77777777" w:rsidR="00D1533C" w:rsidRDefault="00D1533C">
            <w:pPr>
              <w:rPr>
                <w:sz w:val="20"/>
              </w:rPr>
            </w:pPr>
          </w:p>
        </w:tc>
        <w:tc>
          <w:tcPr>
            <w:tcW w:w="399" w:type="pct"/>
          </w:tcPr>
          <w:p w14:paraId="33C4978D" w14:textId="77777777" w:rsidR="00D1533C" w:rsidRDefault="00D1533C">
            <w:pPr>
              <w:rPr>
                <w:sz w:val="20"/>
              </w:rPr>
            </w:pPr>
          </w:p>
        </w:tc>
        <w:tc>
          <w:tcPr>
            <w:tcW w:w="353" w:type="pct"/>
          </w:tcPr>
          <w:p w14:paraId="33C4978E" w14:textId="77777777" w:rsidR="00D1533C" w:rsidRDefault="00D1533C">
            <w:pPr>
              <w:rPr>
                <w:sz w:val="20"/>
              </w:rPr>
            </w:pPr>
          </w:p>
        </w:tc>
        <w:tc>
          <w:tcPr>
            <w:tcW w:w="396" w:type="pct"/>
          </w:tcPr>
          <w:p w14:paraId="33C4978F" w14:textId="77777777" w:rsidR="00D1533C" w:rsidRDefault="00D1533C">
            <w:pPr>
              <w:rPr>
                <w:sz w:val="20"/>
              </w:rPr>
            </w:pPr>
          </w:p>
        </w:tc>
        <w:tc>
          <w:tcPr>
            <w:tcW w:w="501" w:type="pct"/>
          </w:tcPr>
          <w:p w14:paraId="33C49790" w14:textId="77777777" w:rsidR="00D1533C" w:rsidRDefault="00D1533C">
            <w:pPr>
              <w:rPr>
                <w:sz w:val="20"/>
              </w:rPr>
            </w:pPr>
          </w:p>
        </w:tc>
        <w:tc>
          <w:tcPr>
            <w:tcW w:w="664" w:type="pct"/>
          </w:tcPr>
          <w:p w14:paraId="33C49791" w14:textId="77777777" w:rsidR="00D1533C" w:rsidRDefault="00D1533C">
            <w:pPr>
              <w:rPr>
                <w:sz w:val="20"/>
              </w:rPr>
            </w:pPr>
          </w:p>
        </w:tc>
        <w:tc>
          <w:tcPr>
            <w:tcW w:w="537" w:type="pct"/>
          </w:tcPr>
          <w:p w14:paraId="33C49792" w14:textId="77777777" w:rsidR="00D1533C" w:rsidRDefault="00D1533C">
            <w:pPr>
              <w:rPr>
                <w:sz w:val="20"/>
              </w:rPr>
            </w:pPr>
          </w:p>
        </w:tc>
        <w:tc>
          <w:tcPr>
            <w:tcW w:w="678" w:type="pct"/>
          </w:tcPr>
          <w:p w14:paraId="33C49793" w14:textId="77777777" w:rsidR="00D1533C" w:rsidRDefault="00D1533C">
            <w:pPr>
              <w:rPr>
                <w:sz w:val="20"/>
              </w:rPr>
            </w:pPr>
          </w:p>
        </w:tc>
      </w:tr>
      <w:tr w:rsidR="00D1533C" w14:paraId="33C4979F" w14:textId="77777777">
        <w:trPr>
          <w:divId w:val="1632712951"/>
        </w:trPr>
        <w:tc>
          <w:tcPr>
            <w:tcW w:w="426" w:type="pct"/>
          </w:tcPr>
          <w:p w14:paraId="33C49795" w14:textId="77777777" w:rsidR="00D1533C" w:rsidRDefault="00D1533C">
            <w:pPr>
              <w:rPr>
                <w:sz w:val="20"/>
              </w:rPr>
            </w:pPr>
          </w:p>
        </w:tc>
        <w:tc>
          <w:tcPr>
            <w:tcW w:w="491" w:type="pct"/>
          </w:tcPr>
          <w:p w14:paraId="33C49796" w14:textId="77777777" w:rsidR="00D1533C" w:rsidRDefault="00D1533C">
            <w:pPr>
              <w:rPr>
                <w:sz w:val="20"/>
              </w:rPr>
            </w:pPr>
          </w:p>
        </w:tc>
        <w:tc>
          <w:tcPr>
            <w:tcW w:w="555" w:type="pct"/>
          </w:tcPr>
          <w:p w14:paraId="33C49797" w14:textId="77777777" w:rsidR="00D1533C" w:rsidRDefault="00D1533C">
            <w:pPr>
              <w:rPr>
                <w:sz w:val="20"/>
              </w:rPr>
            </w:pPr>
          </w:p>
        </w:tc>
        <w:tc>
          <w:tcPr>
            <w:tcW w:w="399" w:type="pct"/>
          </w:tcPr>
          <w:p w14:paraId="33C49798" w14:textId="77777777" w:rsidR="00D1533C" w:rsidRDefault="00D1533C">
            <w:pPr>
              <w:rPr>
                <w:sz w:val="20"/>
              </w:rPr>
            </w:pPr>
          </w:p>
        </w:tc>
        <w:tc>
          <w:tcPr>
            <w:tcW w:w="353" w:type="pct"/>
          </w:tcPr>
          <w:p w14:paraId="33C49799" w14:textId="77777777" w:rsidR="00D1533C" w:rsidRDefault="00D1533C">
            <w:pPr>
              <w:rPr>
                <w:sz w:val="20"/>
              </w:rPr>
            </w:pPr>
          </w:p>
        </w:tc>
        <w:tc>
          <w:tcPr>
            <w:tcW w:w="396" w:type="pct"/>
          </w:tcPr>
          <w:p w14:paraId="33C4979A" w14:textId="77777777" w:rsidR="00D1533C" w:rsidRDefault="00D1533C">
            <w:pPr>
              <w:rPr>
                <w:sz w:val="20"/>
              </w:rPr>
            </w:pPr>
          </w:p>
        </w:tc>
        <w:tc>
          <w:tcPr>
            <w:tcW w:w="501" w:type="pct"/>
          </w:tcPr>
          <w:p w14:paraId="33C4979B" w14:textId="77777777" w:rsidR="00D1533C" w:rsidRDefault="00D1533C">
            <w:pPr>
              <w:rPr>
                <w:sz w:val="20"/>
              </w:rPr>
            </w:pPr>
          </w:p>
        </w:tc>
        <w:tc>
          <w:tcPr>
            <w:tcW w:w="664" w:type="pct"/>
          </w:tcPr>
          <w:p w14:paraId="33C4979C" w14:textId="77777777" w:rsidR="00D1533C" w:rsidRDefault="00D1533C">
            <w:pPr>
              <w:rPr>
                <w:sz w:val="20"/>
              </w:rPr>
            </w:pPr>
          </w:p>
        </w:tc>
        <w:tc>
          <w:tcPr>
            <w:tcW w:w="537" w:type="pct"/>
          </w:tcPr>
          <w:p w14:paraId="33C4979D" w14:textId="77777777" w:rsidR="00D1533C" w:rsidRDefault="00D1533C">
            <w:pPr>
              <w:rPr>
                <w:sz w:val="20"/>
              </w:rPr>
            </w:pPr>
          </w:p>
        </w:tc>
        <w:tc>
          <w:tcPr>
            <w:tcW w:w="678" w:type="pct"/>
          </w:tcPr>
          <w:p w14:paraId="33C4979E" w14:textId="77777777" w:rsidR="00D1533C" w:rsidRDefault="00D1533C">
            <w:pPr>
              <w:rPr>
                <w:sz w:val="20"/>
              </w:rPr>
            </w:pPr>
          </w:p>
        </w:tc>
      </w:tr>
    </w:tbl>
    <w:p w14:paraId="33C497A0" w14:textId="77777777" w:rsidR="00D1533C" w:rsidRDefault="00D1533C">
      <w:pPr>
        <w:ind w:firstLine="709"/>
      </w:pPr>
    </w:p>
    <w:p w14:paraId="33C497A1" w14:textId="77777777" w:rsidR="00D1533C" w:rsidRDefault="008125BC">
      <w:pPr>
        <w:tabs>
          <w:tab w:val="right" w:leader="underscore" w:pos="6528"/>
        </w:tabs>
      </w:pPr>
      <w:r>
        <w:t xml:space="preserve">Skerdenų </w:t>
      </w:r>
      <w:r>
        <w:t>vertintojas</w:t>
      </w:r>
      <w:r>
        <w:tab/>
        <w:t xml:space="preserve"> </w:t>
      </w:r>
    </w:p>
    <w:p w14:paraId="33C497A2" w14:textId="77777777" w:rsidR="00D1533C" w:rsidRDefault="008125BC">
      <w:pPr>
        <w:tabs>
          <w:tab w:val="center" w:pos="4296"/>
        </w:tabs>
        <w:rPr>
          <w:sz w:val="20"/>
        </w:rPr>
      </w:pPr>
      <w:r>
        <w:tab/>
      </w:r>
      <w:r>
        <w:rPr>
          <w:sz w:val="20"/>
        </w:rPr>
        <w:t>(vardas ir pavardė, parašas)</w:t>
      </w:r>
    </w:p>
    <w:p w14:paraId="33C497A3" w14:textId="77777777" w:rsidR="00D1533C" w:rsidRDefault="00D1533C"/>
    <w:p w14:paraId="33C497A4" w14:textId="77777777" w:rsidR="00D1533C" w:rsidRDefault="008125BC">
      <w:pPr>
        <w:jc w:val="both"/>
      </w:pPr>
      <w:r>
        <w:t xml:space="preserve">* – koregavimo koeficientai taikomi 7 grafoje nurodytai masei patikslinti. </w:t>
      </w:r>
    </w:p>
    <w:p w14:paraId="33C497A7" w14:textId="1E7B46CA" w:rsidR="00D1533C" w:rsidRDefault="008125BC" w:rsidP="008125BC">
      <w:pPr>
        <w:jc w:val="center"/>
      </w:pPr>
      <w:r>
        <w:t>______________</w:t>
      </w:r>
    </w:p>
    <w:bookmarkEnd w:id="0" w:displacedByCustomXml="next"/>
    <w:sectPr w:rsidR="00D1533C" w:rsidSect="008125BC">
      <w:pgSz w:w="11907" w:h="16839"/>
      <w:pgMar w:top="1418"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497AD" w14:textId="77777777" w:rsidR="00D1533C" w:rsidRDefault="008125BC">
      <w:r>
        <w:separator/>
      </w:r>
    </w:p>
  </w:endnote>
  <w:endnote w:type="continuationSeparator" w:id="0">
    <w:p w14:paraId="33C497AE" w14:textId="77777777" w:rsidR="00D1533C" w:rsidRDefault="0081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497B3" w14:textId="77777777" w:rsidR="00D1533C" w:rsidRDefault="00D1533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497B4" w14:textId="77777777" w:rsidR="00D1533C" w:rsidRDefault="00D1533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497B6" w14:textId="77777777" w:rsidR="00D1533C" w:rsidRDefault="00D1533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497AB" w14:textId="77777777" w:rsidR="00D1533C" w:rsidRDefault="008125BC">
      <w:r>
        <w:separator/>
      </w:r>
    </w:p>
  </w:footnote>
  <w:footnote w:type="continuationSeparator" w:id="0">
    <w:p w14:paraId="33C497AC" w14:textId="77777777" w:rsidR="00D1533C" w:rsidRDefault="00812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497AF" w14:textId="77777777" w:rsidR="00D1533C" w:rsidRDefault="008125B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3C497B0" w14:textId="77777777" w:rsidR="00D1533C" w:rsidRDefault="00D1533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497B1" w14:textId="77777777" w:rsidR="00D1533C" w:rsidRDefault="008125BC">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2</w:t>
    </w:r>
    <w:r>
      <w:rPr>
        <w:lang w:val="en-GB"/>
      </w:rPr>
      <w:fldChar w:fldCharType="end"/>
    </w:r>
  </w:p>
  <w:p w14:paraId="33C497B2" w14:textId="77777777" w:rsidR="00D1533C" w:rsidRDefault="00D1533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497B5" w14:textId="77777777" w:rsidR="00D1533C" w:rsidRDefault="00D1533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8"/>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10"/>
    <w:rsid w:val="00127B10"/>
    <w:rsid w:val="008125BC"/>
    <w:rsid w:val="00D1533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3C4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125B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125BC"/>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125B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125BC"/>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71191">
      <w:bodyDiv w:val="1"/>
      <w:marLeft w:val="0"/>
      <w:marRight w:val="0"/>
      <w:marTop w:val="0"/>
      <w:marBottom w:val="0"/>
      <w:divBdr>
        <w:top w:val="none" w:sz="0" w:space="0" w:color="auto"/>
        <w:left w:val="none" w:sz="0" w:space="0" w:color="auto"/>
        <w:bottom w:val="none" w:sz="0" w:space="0" w:color="auto"/>
        <w:right w:val="none" w:sz="0" w:space="0" w:color="auto"/>
      </w:divBdr>
    </w:div>
    <w:div w:id="1056585936">
      <w:bodyDiv w:val="1"/>
      <w:marLeft w:val="0"/>
      <w:marRight w:val="0"/>
      <w:marTop w:val="0"/>
      <w:marBottom w:val="0"/>
      <w:divBdr>
        <w:top w:val="none" w:sz="0" w:space="0" w:color="auto"/>
        <w:left w:val="none" w:sz="0" w:space="0" w:color="auto"/>
        <w:bottom w:val="none" w:sz="0" w:space="0" w:color="auto"/>
        <w:right w:val="none" w:sz="0" w:space="0" w:color="auto"/>
      </w:divBdr>
    </w:div>
    <w:div w:id="1412237731">
      <w:bodyDiv w:val="1"/>
      <w:marLeft w:val="0"/>
      <w:marRight w:val="0"/>
      <w:marTop w:val="0"/>
      <w:marBottom w:val="0"/>
      <w:divBdr>
        <w:top w:val="none" w:sz="0" w:space="0" w:color="auto"/>
        <w:left w:val="none" w:sz="0" w:space="0" w:color="auto"/>
        <w:bottom w:val="none" w:sz="0" w:space="0" w:color="auto"/>
        <w:right w:val="none" w:sz="0" w:space="0" w:color="auto"/>
      </w:divBdr>
    </w:div>
    <w:div w:id="16327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yperlink" TargetMode="External" Target="https://www.e-tar.lt/portal/lt/legalAct/TAR.126F0CD9673D"/>
  <Relationship Id="rId11" Type="http://schemas.openxmlformats.org/officeDocument/2006/relationships/hyperlink" TargetMode="External" Target="https://www.e-tar.lt/portal/lt/legalAct/TAR.498FD8104ADC"/>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Mode="External" Target="https://www.e-tar.lt/portal/lt/legalAct/TAR.126F0CD9673D"/>
  <Relationship Id="rId19" Type="http://schemas.openxmlformats.org/officeDocument/2006/relationships/hyperlink" TargetMode="External" Target="https://www.e-tar.lt/portal/lt/legalAct/TAR.126F0CD9673D"/>
  <Relationship Id="rId2" Type="http://schemas.openxmlformats.org/officeDocument/2006/relationships/styles" Target="styles.xml"/>
  <Relationship Id="rId20" Type="http://schemas.openxmlformats.org/officeDocument/2006/relationships/hyperlink" TargetMode="External" Target="https://www.e-tar.lt/portal/lt/legalAct/TAR.126F0CD9673D"/>
  <Relationship Id="rId21" Type="http://schemas.openxmlformats.org/officeDocument/2006/relationships/image" Target="media/image2.emf"/>
  <Relationship Id="rId22" Type="http://schemas.openxmlformats.org/officeDocument/2006/relationships/fontTable" Target="fontTable.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8589</Words>
  <Characters>4897</Characters>
  <Application>Microsoft Office Word</Application>
  <DocSecurity>0</DocSecurity>
  <Lines>40</Lines>
  <Paragraphs>26</Paragraphs>
  <ScaleCrop>false</ScaleCrop>
  <Company>Leksinova</Company>
  <LinksUpToDate>false</LinksUpToDate>
  <CharactersWithSpaces>13460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2015-06-20T07:24:00Z</dcterms:created>
  <dc:creator>Algirdas Andrijauskas</dc:creator>
  <lastModifiedBy>KUČIAUSKIENĖ Simona</lastModifiedBy>
  <dcterms:modified xsi:type="dcterms:W3CDTF">2019-03-20T10:47:00Z</dcterms:modified>
  <revision>3</revision>
  <dc:title>LIETUVOS RESPUBLIKOS ŽEMĖS ŪKIO MINISTRO</dc:title>
</coreProperties>
</file>