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VALSTYBĖS TARNYBOS ĮSTATYMO </w:t>
        <w:br/>
        <w:t xml:space="preserve">8, 11 IR 13 STRAIPSNIŲ PAKEITIMO </w:t>
      </w:r>
    </w:p>
    <w:p>
      <w:pPr>
        <w:keepLines/>
        <w:widowControl w:val="0"/>
        <w:suppressAutoHyphens/>
        <w:jc w:val="center"/>
        <w:rPr>
          <w:b/>
          <w:bCs/>
          <w:caps/>
          <w:color w:val="000000"/>
        </w:rPr>
      </w:pPr>
      <w:r>
        <w:rPr>
          <w:b/>
          <w:bCs/>
          <w:caps/>
          <w:color w:val="000000"/>
        </w:rPr>
        <w:t>Į S T A T Y M A S</w:t>
      </w:r>
    </w:p>
    <w:p>
      <w:pPr>
        <w:widowControl w:val="0"/>
        <w:suppressAutoHyphens/>
        <w:jc w:val="center"/>
        <w:rPr>
          <w:color w:val="000000"/>
        </w:rPr>
      </w:pPr>
    </w:p>
    <w:p>
      <w:pPr>
        <w:keepLines/>
        <w:widowControl w:val="0"/>
        <w:suppressAutoHyphens/>
        <w:jc w:val="center"/>
        <w:rPr>
          <w:color w:val="000000"/>
        </w:rPr>
      </w:pPr>
      <w:r>
        <w:rPr>
          <w:color w:val="000000"/>
        </w:rPr>
        <w:t>2011 m. gruodžio 21 d. Nr. XI-1836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2004, Nr. </w:t>
      </w:r>
      <w:fldSimple w:instr="HYPERLINK https://www.e-tar.lt/portal/lt/legalAct/TAR.9EDAB4EAFABA \t _blank">
        <w:r>
          <w:rPr>
            <w:color w:val="0000FF" w:themeColor="hyperlink"/>
            <w:u w:val="single"/>
          </w:rPr>
          <w:t>4-32</w:t>
        </w:r>
      </w:fldSimple>
      <w:r>
        <w:rPr>
          <w:color w:val="000000"/>
        </w:rPr>
        <w:t xml:space="preserve">, Nr. </w:t>
      </w:r>
      <w:fldSimple w:instr="HYPERLINK https://www.e-tar.lt/portal/lt/legalAct/TAR.519B021AB4AF \t _blank">
        <w:r>
          <w:rPr>
            <w:color w:val="0000FF" w:themeColor="hyperlink"/>
            <w:u w:val="single"/>
          </w:rPr>
          <w:t>116-4323</w:t>
        </w:r>
      </w:fldSimple>
      <w:r>
        <w:rPr>
          <w:color w:val="000000"/>
        </w:rPr>
        <w:t xml:space="preserve">; 2006, Nr. </w:t>
      </w:r>
      <w:fldSimple w:instr="HYPERLINK https://www.e-tar.lt/portal/lt/legalAct/TAR.FDA590A67D72 \t _blank">
        <w:r>
          <w:rPr>
            <w:color w:val="0000FF" w:themeColor="hyperlink"/>
            <w:u w:val="single"/>
          </w:rPr>
          <w:t>4-97</w:t>
        </w:r>
      </w:fldSimple>
      <w:r>
        <w:rPr>
          <w:color w:val="000000"/>
        </w:rPr>
        <w:t xml:space="preserve">; 2007, Nr. </w:t>
      </w:r>
      <w:fldSimple w:instr="HYPERLINK https://www.e-tar.lt/portal/lt/legalAct/TAR.FB5F2FB6C07B \t _blank">
        <w:r>
          <w:rPr>
            <w:color w:val="0000FF" w:themeColor="hyperlink"/>
            <w:u w:val="single"/>
          </w:rPr>
          <w:t>69-2723</w:t>
        </w:r>
      </w:fldSimple>
      <w:r>
        <w:rPr>
          <w:color w:val="000000"/>
        </w:rPr>
        <w:t xml:space="preserve">, Nr. </w:t>
      </w:r>
      <w:fldSimple w:instr="HYPERLINK https://www.e-tar.lt/portal/lt/legalAct/TAR.1FD4C316A480 \t _blank">
        <w:r>
          <w:rPr>
            <w:color w:val="0000FF" w:themeColor="hyperlink"/>
            <w:u w:val="single"/>
          </w:rPr>
          <w:t>135-5453</w:t>
        </w:r>
      </w:fldSimple>
      <w:r>
        <w:rPr>
          <w:color w:val="000000"/>
        </w:rPr>
        <w:t xml:space="preserve">; 2008, Nr. </w:t>
      </w:r>
      <w:fldSimple w:instr="HYPERLINK https://www.e-tar.lt/portal/lt/legalAct/TAR.92ED4E44917E \t _blank">
        <w:r>
          <w:rPr>
            <w:color w:val="0000FF" w:themeColor="hyperlink"/>
            <w:u w:val="single"/>
          </w:rPr>
          <w:t>81-3189</w:t>
        </w:r>
      </w:fldSimple>
      <w:r>
        <w:rPr>
          <w:color w:val="000000"/>
        </w:rPr>
        <w:t xml:space="preserve">; 2009, Nr. </w:t>
      </w:r>
      <w:fldSimple w:instr="HYPERLINK https://www.e-tar.lt/portal/lt/legalAct/TAR.DC74E613C7B3 \t _blank">
        <w:r>
          <w:rPr>
            <w:color w:val="0000FF" w:themeColor="hyperlink"/>
            <w:u w:val="single"/>
          </w:rPr>
          <w:t>85-3577</w:t>
        </w:r>
      </w:fldSimple>
      <w:r>
        <w:rPr>
          <w:color w:val="000000"/>
        </w:rPr>
        <w:t xml:space="preserve">; 2010, Nr. </w:t>
      </w:r>
      <w:fldSimple w:instr="HYPERLINK https://www.e-tar.lt/portal/lt/legalAct/TAR.EB815B889DF9 \t _blank">
        <w:r>
          <w:rPr>
            <w:color w:val="0000FF" w:themeColor="hyperlink"/>
            <w:u w:val="single"/>
          </w:rPr>
          <w:t>67-3346</w:t>
        </w:r>
      </w:fldSimple>
      <w:r>
        <w:rPr>
          <w:color w:val="000000"/>
        </w:rPr>
        <w:t xml:space="preserve">; 2011, Nr. </w:t>
      </w:r>
      <w:fldSimple w:instr="HYPERLINK https://www.e-tar.lt/portal/lt/legalAct/TAR.7E4C4AAA272C \t _blank">
        <w:r>
          <w:rPr>
            <w:color w:val="0000FF" w:themeColor="hyperlink"/>
            <w:u w:val="single"/>
          </w:rPr>
          <w:t>86-4153</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8 straipsnio 5 dalies pakeitimas</w:t>
      </w:r>
    </w:p>
    <w:p>
      <w:pPr>
        <w:widowControl w:val="0"/>
        <w:suppressAutoHyphens/>
        <w:ind w:firstLine="567"/>
        <w:jc w:val="both"/>
        <w:rPr>
          <w:color w:val="000000"/>
        </w:rPr>
      </w:pPr>
      <w:r>
        <w:rPr>
          <w:color w:val="000000"/>
        </w:rPr>
        <w:t>Pakeisti 8 straipsnio 5 dalį ir ją išdėstyti taip:</w:t>
      </w:r>
    </w:p>
    <w:p>
      <w:pPr>
        <w:widowControl w:val="0"/>
        <w:suppressAutoHyphens/>
        <w:ind w:firstLine="567"/>
        <w:jc w:val="both"/>
        <w:rPr>
          <w:color w:val="000000"/>
        </w:rPr>
      </w:pPr>
      <w:r>
        <w:rPr>
          <w:color w:val="000000"/>
        </w:rPr>
        <w:t>„</w:t>
      </w:r>
      <w:r>
        <w:rPr>
          <w:color w:val="000000"/>
        </w:rPr>
        <w:t>5</w:t>
      </w:r>
      <w:r>
        <w:rPr>
          <w:color w:val="000000"/>
        </w:rPr>
        <w:t>.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11 straipsnio 2 dalies pakeitimas</w:t>
      </w:r>
    </w:p>
    <w:p>
      <w:pPr>
        <w:widowControl w:val="0"/>
        <w:suppressAutoHyphens/>
        <w:ind w:firstLine="567"/>
        <w:jc w:val="both"/>
        <w:rPr>
          <w:b/>
          <w:bCs/>
          <w:color w:val="000000"/>
        </w:rPr>
      </w:pPr>
      <w:r>
        <w:rPr>
          <w:color w:val="000000"/>
        </w:rPr>
        <w:t>Pakeisti 11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Asmuo, konkurso būdu priimamas į karjeros valstybės tarnautojo pareigas, egzaminuojamas raštu (testas ir (ar) praktinė užduotis) ir žodžiu (pokalbis ir (ar) praktinė užduotis). Egzaminas laikomas valstybine – lietuvių kalba. Egzamino metu patikrinami asmens gebėjimai atlikti valstybės tarnautojo pareigybės aprašyme nustatytas funkcijas, taip pat kitų kalbų, privalomų tokioms funkcijoms atlikti, mokėjimas.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Į karjeros valstybės tarnautojo pareigas priimamam asmeniui netaikomas reikalavimas turėti valstybės tarnybos stažą, išskyrus kitų įstatymų nustatytus atvejus.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13 straipsnio 2 dalies pakeitimas</w:t>
      </w:r>
    </w:p>
    <w:p>
      <w:pPr>
        <w:widowControl w:val="0"/>
        <w:suppressAutoHyphens/>
        <w:ind w:firstLine="567"/>
        <w:jc w:val="both"/>
        <w:rPr>
          <w:color w:val="000000"/>
        </w:rPr>
      </w:pPr>
      <w:r>
        <w:rPr>
          <w:color w:val="000000"/>
        </w:rPr>
        <w:t>Pakeisti 13 straipsnio 2 dalį ir ją išdėstyti taip:</w:t>
      </w:r>
    </w:p>
    <w:p>
      <w:pPr>
        <w:widowControl w:val="0"/>
        <w:suppressAutoHyphens/>
        <w:ind w:firstLine="567"/>
        <w:jc w:val="both"/>
        <w:rPr>
          <w:color w:val="000000"/>
        </w:rPr>
      </w:pPr>
      <w:r>
        <w:rPr>
          <w:color w:val="000000"/>
        </w:rPr>
        <w:t>„</w:t>
      </w:r>
      <w:r>
        <w:rPr>
          <w:color w:val="000000"/>
        </w:rPr>
        <w:t>2</w:t>
      </w:r>
      <w:r>
        <w:rPr>
          <w:color w:val="000000"/>
        </w:rPr>
        <w:t>. Asmuo, konkurso būdu priimamas į įstaigos vadovo pareigas, egzaminuojamas raštu (testas ir (ar) praktinė užduotis) ir žodžiu (pokalbis ir (ar) praktinė užduotis). Egzaminas laikomas valstybine – lietuvių kalba. Egzamino metu patikrinami asmens gebėjimai atlikti valstybės tarnautojo pareigybės aprašyme nustatytas funkcijas, taip pat kitų kalbų, privalomų tokioms funkcijoms atlikti, mokėjimas. Jeigu keli konkurse į įstaigos vadovo pareigas dalyvavę pretendentai surinko vienodą balų skaičių, pirmenybė būti priimtam į tas pareigas teikiama pretendentui, atlikusiam nuolatinę privalomąją pradinę karo tarnybą arba baigusiam bazinius karinius mokymus.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Pasiūlymas Lietuvos Respublikos Vyriausybei</w:t>
      </w:r>
    </w:p>
    <w:p>
      <w:pPr>
        <w:widowControl w:val="0"/>
        <w:suppressAutoHyphens/>
        <w:ind w:firstLine="567"/>
        <w:jc w:val="both"/>
        <w:rPr>
          <w:color w:val="000000"/>
        </w:rPr>
      </w:pPr>
      <w:r>
        <w:rPr>
          <w:color w:val="000000"/>
        </w:rPr>
        <w:t>Lietuvos Respublikos Vyriausybė iki šio įstatymo įsigaliojimo priima šio įstatymo įgyvendinamuosius teisės aktus.</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4 straipsnį, įsigalioja 2012 m. kovo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5204</Characters>
  <Application>Microsoft Office Word</Application>
  <DocSecurity>4</DocSecurity>
  <Lines>91</Lines>
  <Paragraphs>25</Paragraphs>
  <ScaleCrop>false</ScaleCrop>
  <Company/>
  <LinksUpToDate>false</LinksUpToDate>
  <CharactersWithSpaces>5908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2015-09-24T22:42:00Z</dcterms:created>
  <dc:creator>Rima</dc:creator>
  <lastModifiedBy>Adlib User</lastModifiedBy>
  <dcterms:modified xsi:type="dcterms:W3CDTF">2015-09-24T22:42:00Z</dcterms:modified>
  <revision>2</revision>
  <dc:title>LIETUVOS RESPUBLIKOS VALSTYBĖS TARNYBOS ĮSTATYMO 8, 11 IR</dc:title>
</coreProperties>
</file>