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F6E6D" w14:textId="05671045" w:rsidR="00CB7499" w:rsidRDefault="00CF7BA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3BCF6E8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OPERATYVINĖS VEIKLOS ĮSTATYMO 15 STRAIPSNIO PAKEITIMO ĮSTATYMAS</w:t>
      </w:r>
    </w:p>
    <w:p w14:paraId="3BCF6E6E" w14:textId="77777777" w:rsidR="00CB7499" w:rsidRDefault="00CB7499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3BCF6E6F" w14:textId="77777777" w:rsidR="00CB7499" w:rsidRDefault="00CF7BA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30 d. Nr. XI-957</w:t>
      </w:r>
    </w:p>
    <w:p w14:paraId="3BCF6E70" w14:textId="77777777" w:rsidR="00CB7499" w:rsidRDefault="00CF7BA5">
      <w:pPr>
        <w:keepLines/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>Vilnius</w:t>
      </w:r>
    </w:p>
    <w:p w14:paraId="3BCF6E71" w14:textId="77777777" w:rsidR="00CB7499" w:rsidRDefault="00CB7499">
      <w:pPr>
        <w:keepLines/>
        <w:widowControl w:val="0"/>
        <w:suppressAutoHyphens/>
        <w:jc w:val="center"/>
        <w:rPr>
          <w:color w:val="000000"/>
        </w:rPr>
      </w:pPr>
    </w:p>
    <w:p w14:paraId="3BCF6E72" w14:textId="77777777" w:rsidR="00CB7499" w:rsidRDefault="00CF7BA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65-2633</w:t>
        </w:r>
      </w:hyperlink>
      <w:r>
        <w:rPr>
          <w:color w:val="000000"/>
        </w:rPr>
        <w:t>)</w:t>
      </w:r>
    </w:p>
    <w:p w14:paraId="3BCF6E73" w14:textId="77777777" w:rsidR="00CB7499" w:rsidRDefault="00CB7499">
      <w:pPr>
        <w:ind w:firstLine="567"/>
        <w:jc w:val="both"/>
      </w:pPr>
    </w:p>
    <w:p w14:paraId="3BCF6E74" w14:textId="77777777" w:rsidR="00CB7499" w:rsidRDefault="00CF7BA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15 straipsnio 1 ir 4 dalių pakeitimas</w:t>
      </w:r>
    </w:p>
    <w:p w14:paraId="3BCF6E75" w14:textId="77777777" w:rsidR="00CB7499" w:rsidRDefault="00CF7BA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15 straipsnio 1 dalį ir ją išdėstyti taip:</w:t>
      </w:r>
    </w:p>
    <w:p w14:paraId="3BCF6E76" w14:textId="77777777" w:rsidR="00CB7499" w:rsidRDefault="00CF7BA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Operatyvinės veiklos slaptieji dalyviai yra operatyvinės veiklos subjektų darbuotojai, kurių priklausomybė operatyvinės vei</w:t>
      </w:r>
      <w:r>
        <w:rPr>
          <w:color w:val="000000"/>
        </w:rPr>
        <w:t>klos subjektui yra įslaptinta, ir slaptai su operatyvinės veiklos subjektais bendradarbiaujantys pilnamečiai asmenys, su kuriais operatyvinės veiklos subjektai sudarė rašytines slapto bendradarbiavimo sutartis arba operatyvinės veiklos subjekto darbuotojai</w:t>
      </w:r>
      <w:r>
        <w:rPr>
          <w:color w:val="000000"/>
        </w:rPr>
        <w:t xml:space="preserve"> sudarė žodinius slapto bendradarbiavimo susitarimus. Operatyvinės veiklos subjektai ir jų darbuotojai žodinių susitarimų ar rašytinių sutarčių negali sudaryti su asmenimis, kurie privalo išlaikyti išpažinties paslaptį. Žodinių slapto bendradarbiavimo susi</w:t>
      </w:r>
      <w:r>
        <w:rPr>
          <w:color w:val="000000"/>
        </w:rPr>
        <w:t>tarimų sudarymo tvarką ir sąlygas,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rašytinių slapto bendradarbiavimo sutarčių sudarymo tvarką, sąlygas ir pavyzdines formas nustato operatyvinės veiklos subjektų pagrindinės institucijos.“</w:t>
      </w:r>
    </w:p>
    <w:p w14:paraId="3BCF6E77" w14:textId="77777777" w:rsidR="00CB7499" w:rsidRDefault="00CF7BA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15 straipsnio 4 dalį ir ją išdėstyti taip:</w:t>
      </w:r>
    </w:p>
    <w:p w14:paraId="3BCF6E78" w14:textId="77777777" w:rsidR="00CB7499" w:rsidRDefault="00CF7BA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Skundus dėl operatyvinės veiklos subjektų sudarytų rašytinių slapto bendradarbiavimo sutarčių arba žodinių slapto bendradarbiavimo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susitarimų su asmenimis nagrinėja operatyvinės veiklos subjektas, su kuriuo asmuo buvo sudaręs tokią sutartį arba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tokį susi</w:t>
      </w:r>
      <w:r>
        <w:rPr>
          <w:color w:val="000000"/>
        </w:rPr>
        <w:t>tarimą, arba šio subjekto pagrindinė institucija. Skundą privaloma išnagrinėti per 30 dienų nuo jo gavimo dienos.“</w:t>
      </w:r>
    </w:p>
    <w:p w14:paraId="3BCF6E79" w14:textId="77777777" w:rsidR="00CB7499" w:rsidRDefault="00CF7BA5">
      <w:pPr>
        <w:ind w:firstLine="567"/>
        <w:jc w:val="both"/>
      </w:pPr>
    </w:p>
    <w:p w14:paraId="3BCF6E7A" w14:textId="77777777" w:rsidR="00CB7499" w:rsidRDefault="00CF7BA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3BCF6E7B" w14:textId="77777777" w:rsidR="00CB7499" w:rsidRDefault="00CF7BA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įstatymas, išskyrus 3 straipsnį, įsigalioja 2010 m. rugpjūčio 1 d.</w:t>
      </w:r>
    </w:p>
    <w:p w14:paraId="3BCF6E7C" w14:textId="77777777" w:rsidR="00CB7499" w:rsidRDefault="00CF7BA5">
      <w:pPr>
        <w:ind w:firstLine="567"/>
        <w:jc w:val="both"/>
      </w:pPr>
    </w:p>
    <w:p w14:paraId="3BCF6E7D" w14:textId="77777777" w:rsidR="00CB7499" w:rsidRDefault="00CF7BA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Pasiūlymas Lietuvos Respublikos Vyriausybei</w:t>
      </w:r>
    </w:p>
    <w:p w14:paraId="3BCF6E7E" w14:textId="77777777" w:rsidR="00CB7499" w:rsidRDefault="00CF7BA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Lietuvos Respublikos Vyriausybė nustato duomenų apie asmenis, su kuriais sudarytos slapto bendradarbiavimo sutartys, tvarkymo taisykles užtikrinant šių asmenų socialines garantijas ir garantuojant </w:t>
      </w:r>
      <w:r>
        <w:rPr>
          <w:color w:val="000000"/>
        </w:rPr>
        <w:t>slapto bendradarbiavimo konfidencialumą.</w:t>
      </w:r>
    </w:p>
    <w:p w14:paraId="3BCF6E7F" w14:textId="77777777" w:rsidR="00CB7499" w:rsidRDefault="00CF7BA5">
      <w:pPr>
        <w:widowControl w:val="0"/>
        <w:suppressAutoHyphens/>
        <w:ind w:firstLine="567"/>
        <w:jc w:val="both"/>
        <w:rPr>
          <w:color w:val="000000"/>
        </w:rPr>
      </w:pPr>
    </w:p>
    <w:p w14:paraId="3BCF6E80" w14:textId="2103427E" w:rsidR="00CB7499" w:rsidRDefault="00CF7BA5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3BCF6E81" w14:textId="77777777" w:rsidR="00CB7499" w:rsidRDefault="00CB7499">
      <w:pPr>
        <w:widowControl w:val="0"/>
        <w:suppressAutoHyphens/>
        <w:ind w:firstLine="567"/>
        <w:jc w:val="both"/>
        <w:rPr>
          <w:color w:val="000000"/>
        </w:rPr>
      </w:pPr>
    </w:p>
    <w:p w14:paraId="3BCF6E82" w14:textId="77777777" w:rsidR="00CB7499" w:rsidRDefault="00CB749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E3B5197" w14:textId="77777777" w:rsidR="00CF7BA5" w:rsidRDefault="00CF7BA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bookmarkStart w:id="0" w:name="_GoBack"/>
      <w:bookmarkEnd w:id="0"/>
    </w:p>
    <w:p w14:paraId="3BCF6E83" w14:textId="77777777" w:rsidR="00CB7499" w:rsidRDefault="00CF7BA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3BCF6E84" w14:textId="5DE7EA20" w:rsidR="00CB7499" w:rsidRDefault="00CB7499">
      <w:pPr>
        <w:widowControl w:val="0"/>
        <w:suppressAutoHyphens/>
        <w:ind w:firstLine="567"/>
        <w:jc w:val="both"/>
        <w:rPr>
          <w:color w:val="000000"/>
        </w:rPr>
      </w:pPr>
    </w:p>
    <w:p w14:paraId="3BCF6E86" w14:textId="2F707B04" w:rsidR="00CB7499" w:rsidRDefault="00CF7BA5"/>
    <w:sectPr w:rsidR="00CB74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F6E8A" w14:textId="77777777" w:rsidR="00CB7499" w:rsidRDefault="00CF7BA5">
      <w:r>
        <w:separator/>
      </w:r>
    </w:p>
  </w:endnote>
  <w:endnote w:type="continuationSeparator" w:id="0">
    <w:p w14:paraId="3BCF6E8B" w14:textId="77777777" w:rsidR="00CB7499" w:rsidRDefault="00CF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6E8E" w14:textId="77777777" w:rsidR="00CB7499" w:rsidRDefault="00CB7499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6E8F" w14:textId="77777777" w:rsidR="00CB7499" w:rsidRDefault="00CB7499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6E91" w14:textId="77777777" w:rsidR="00CB7499" w:rsidRDefault="00CB749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F6E88" w14:textId="77777777" w:rsidR="00CB7499" w:rsidRDefault="00CF7BA5">
      <w:r>
        <w:separator/>
      </w:r>
    </w:p>
  </w:footnote>
  <w:footnote w:type="continuationSeparator" w:id="0">
    <w:p w14:paraId="3BCF6E89" w14:textId="77777777" w:rsidR="00CB7499" w:rsidRDefault="00CF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6E8C" w14:textId="77777777" w:rsidR="00CB7499" w:rsidRDefault="00CB749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6E8D" w14:textId="77777777" w:rsidR="00CB7499" w:rsidRDefault="00CB749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6E90" w14:textId="77777777" w:rsidR="00CB7499" w:rsidRDefault="00CB749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F"/>
    <w:rsid w:val="00B1471F"/>
    <w:rsid w:val="00CB7499"/>
    <w:rsid w:val="00C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F6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7B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7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AC3F61596EE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D"/>
    <w:rsid w:val="00D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4B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4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2015-09-08T21:43:00Z</dcterms:created>
  <dc:creator>Rima</dc:creator>
  <lastModifiedBy>TRAPINSKIENĖ Aušrinė</lastModifiedBy>
  <dcterms:modified xsi:type="dcterms:W3CDTF">2019-02-25T13:25:00Z</dcterms:modified>
  <revision>3</revision>
  <dc:title>LIETUVOS RESPUBLIKOS OPERATYVINĖS VEIKLOS ĮSTATYMO 15 STRAIPSNIO PAKEITIMO ĮSTATYMAS</dc:title>
</coreProperties>
</file>