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szCs w:val="24"/>
          <w:lang w:eastAsia="lt-LT"/>
        </w:rPr>
      </w:pPr>
      <w:r>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w:t>
      </w:r>
    </w:p>
    <w:p>
      <w:pPr>
        <w:jc w:val="center"/>
        <w:rPr>
          <w:b/>
          <w:szCs w:val="24"/>
          <w:lang w:eastAsia="lt-LT"/>
        </w:rPr>
      </w:pPr>
      <w:r>
        <w:rPr>
          <w:b/>
          <w:szCs w:val="24"/>
          <w:lang w:eastAsia="lt-LT"/>
        </w:rPr>
        <w:t>MOKESČIŲ ADMINISTRAVIMO ĮSTATYMO 13 IR 16 STRAIPSNIŲ PAKEITIMO</w:t>
      </w:r>
    </w:p>
    <w:p>
      <w:pPr>
        <w:jc w:val="center"/>
        <w:rPr>
          <w:b/>
          <w:szCs w:val="24"/>
          <w:lang w:eastAsia="lt-LT"/>
        </w:rPr>
      </w:pPr>
      <w:r>
        <w:rPr>
          <w:b/>
          <w:szCs w:val="24"/>
          <w:lang w:eastAsia="lt-LT"/>
        </w:rPr>
        <w:t>Į S T A T Y M A S</w:t>
      </w:r>
    </w:p>
    <w:p>
      <w:pPr>
        <w:jc w:val="center"/>
        <w:rPr>
          <w:szCs w:val="24"/>
          <w:lang w:eastAsia="lt-LT"/>
        </w:rPr>
      </w:pPr>
    </w:p>
    <w:p>
      <w:pPr>
        <w:jc w:val="center"/>
        <w:rPr>
          <w:szCs w:val="24"/>
          <w:lang w:eastAsia="lt-LT"/>
        </w:rPr>
      </w:pPr>
      <w:r>
        <w:rPr>
          <w:szCs w:val="24"/>
          <w:lang w:eastAsia="lt-LT"/>
        </w:rPr>
        <w:t>2007 m. balandžio 12 d. Nr. X-1086</w:t>
      </w:r>
    </w:p>
    <w:p>
      <w:pPr>
        <w:jc w:val="center"/>
        <w:rPr>
          <w:szCs w:val="24"/>
          <w:lang w:eastAsia="lt-LT"/>
        </w:rPr>
      </w:pPr>
      <w:r>
        <w:rPr>
          <w:szCs w:val="24"/>
          <w:lang w:eastAsia="lt-LT"/>
        </w:rPr>
        <w:t>Vilnius</w:t>
      </w:r>
    </w:p>
    <w:p>
      <w:pPr>
        <w:jc w:val="center"/>
        <w:rPr>
          <w:szCs w:val="24"/>
          <w:lang w:eastAsia="lt-LT"/>
        </w:rPr>
      </w:pPr>
    </w:p>
    <w:p>
      <w:pPr>
        <w:jc w:val="center"/>
      </w:pPr>
      <w:r>
        <w:rPr>
          <w:szCs w:val="24"/>
          <w:lang w:eastAsia="lt-LT"/>
        </w:rPr>
        <w:t xml:space="preserve">(Žin., 2004, Nr. </w:t>
      </w:r>
      <w:fldSimple w:instr="HYPERLINK https://www.e-tar.lt/portal/lt/legalAct/TAR.3EB34933E485 \t _blank">
        <w:r>
          <w:rPr>
            <w:color w:val="0000FF" w:themeColor="hyperlink"/>
            <w:szCs w:val="24"/>
            <w:lang w:eastAsia="lt-LT"/>
            <w:u w:val="single"/>
          </w:rPr>
          <w:t>63-2243</w:t>
        </w:r>
      </w:fldSimple>
      <w:r>
        <w:rPr>
          <w:szCs w:val="24"/>
          <w:lang w:eastAsia="lt-LT"/>
        </w:rPr>
        <w:t xml:space="preserve">, Nr. </w:t>
      </w:r>
      <w:fldSimple w:instr="HYPERLINK https://www.e-tar.lt/portal/lt/legalAct/TAR.764D2FF3D369 \t _blank">
        <w:r>
          <w:rPr>
            <w:color w:val="0000FF" w:themeColor="hyperlink"/>
            <w:szCs w:val="24"/>
            <w:lang w:eastAsia="lt-LT"/>
            <w:u w:val="single"/>
          </w:rPr>
          <w:t>116-4320</w:t>
        </w:r>
      </w:fldSimple>
      <w:r>
        <w:rPr>
          <w:szCs w:val="24"/>
          <w:lang w:eastAsia="lt-LT"/>
        </w:rPr>
        <w:t xml:space="preserve">, Nr. </w:t>
      </w:r>
      <w:fldSimple w:instr="HYPERLINK https://www.e-tar.lt/portal/lt/legalAct/TAR.D9B7DDA8596A \t _blank">
        <w:r>
          <w:rPr>
            <w:color w:val="0000FF" w:themeColor="hyperlink"/>
            <w:szCs w:val="24"/>
            <w:lang w:eastAsia="lt-LT"/>
            <w:u w:val="single"/>
          </w:rPr>
          <w:t>171-6304</w:t>
        </w:r>
      </w:fldSimple>
      <w:r>
        <w:rPr>
          <w:szCs w:val="24"/>
          <w:lang w:eastAsia="lt-LT"/>
        </w:rPr>
        <w:t xml:space="preserve">; 2005, Nr. </w:t>
      </w:r>
      <w:fldSimple w:instr="HYPERLINK https://www.e-tar.lt/portal/lt/legalAct/TAR.88ADD5348890 \t _blank">
        <w:r>
          <w:rPr>
            <w:color w:val="0000FF" w:themeColor="hyperlink"/>
            <w:szCs w:val="24"/>
            <w:lang w:eastAsia="lt-LT"/>
            <w:u w:val="single"/>
          </w:rPr>
          <w:t>76-2742</w:t>
        </w:r>
      </w:fldSimple>
      <w:r>
        <w:rPr>
          <w:szCs w:val="24"/>
          <w:lang w:eastAsia="lt-LT"/>
        </w:rPr>
        <w:t xml:space="preserve">; 2006, Nr. </w:t>
      </w:r>
      <w:fldSimple w:instr="HYPERLINK https://www.e-tar.lt/portal/lt/legalAct/TAR.A107817F08ED \t _blank">
        <w:r>
          <w:rPr>
            <w:color w:val="0000FF" w:themeColor="hyperlink"/>
            <w:szCs w:val="24"/>
            <w:lang w:eastAsia="lt-LT"/>
            <w:u w:val="single"/>
          </w:rPr>
          <w:t>119-4542</w:t>
        </w:r>
      </w:fldSimple>
      <w:r>
        <w:rPr>
          <w:color w:val="000000"/>
          <w:szCs w:val="24"/>
          <w:lang w:eastAsia="lt-LT"/>
        </w:rPr>
        <w:t>)</w:t>
      </w:r>
    </w:p>
    <w:p>
      <w:pPr>
        <w:jc w:val="both"/>
        <w:rPr>
          <w:color w:val="000000"/>
        </w:rPr>
      </w:pPr>
    </w:p>
    <w:p>
      <w:pPr>
        <w:ind w:left="2410" w:hanging="1701"/>
        <w:jc w:val="both"/>
        <w:rPr>
          <w:b/>
        </w:rPr>
      </w:pPr>
      <w:r>
        <w:rPr>
          <w:b/>
        </w:rPr>
        <w:t>1</w:t>
      </w:r>
      <w:r>
        <w:rPr>
          <w:b/>
        </w:rPr>
        <w:t xml:space="preserve"> straipsnis.</w:t>
        <w:tab/>
      </w:r>
      <w:r>
        <w:rPr>
          <w:b/>
        </w:rPr>
        <w:t>13 straipsnio 20, 21 punktų pakeitimas ir 22 punkto pripažinimas netekusiu galios</w:t>
      </w:r>
    </w:p>
    <w:p>
      <w:pPr>
        <w:widowControl w:val="0"/>
        <w:shd w:val="clear" w:color="auto" w:fill="FFFFFF"/>
        <w:ind w:firstLine="708"/>
        <w:jc w:val="both"/>
        <w:rPr>
          <w:color w:val="000000"/>
        </w:rPr>
      </w:pPr>
      <w:r>
        <w:rPr>
          <w:color w:val="000000"/>
        </w:rPr>
        <w:t>1</w:t>
      </w:r>
      <w:r>
        <w:rPr>
          <w:color w:val="000000"/>
        </w:rPr>
        <w:t xml:space="preserve">. Pakeisti 13 straipsnio 20 punktą ir jį išdėstyti taip: </w:t>
      </w:r>
    </w:p>
    <w:p>
      <w:pPr>
        <w:widowControl w:val="0"/>
        <w:shd w:val="clear" w:color="auto" w:fill="FFFFFF"/>
        <w:ind w:firstLine="708"/>
        <w:jc w:val="both"/>
        <w:rPr>
          <w:color w:val="000000"/>
        </w:rPr>
      </w:pPr>
      <w:r>
        <w:rPr>
          <w:color w:val="000000"/>
        </w:rPr>
        <w:t>„</w:t>
      </w:r>
      <w:r>
        <w:rPr>
          <w:color w:val="000000"/>
        </w:rPr>
        <w:t>20</w:t>
      </w:r>
      <w:r>
        <w:rPr>
          <w:color w:val="000000"/>
        </w:rPr>
        <w:t>) pertekliaus mokestis cukraus sektoriuje;“.</w:t>
      </w:r>
    </w:p>
    <w:p>
      <w:pPr>
        <w:widowControl w:val="0"/>
        <w:shd w:val="clear" w:color="auto" w:fill="FFFFFF"/>
        <w:ind w:firstLine="708"/>
        <w:jc w:val="both"/>
        <w:rPr>
          <w:color w:val="000000"/>
        </w:rPr>
      </w:pPr>
      <w:r>
        <w:rPr>
          <w:color w:val="000000"/>
        </w:rPr>
        <w:t>2</w:t>
      </w:r>
      <w:r>
        <w:rPr>
          <w:color w:val="000000"/>
        </w:rPr>
        <w:t xml:space="preserve">. Pakeisti 13 straipsnio 21 punktą ir jį išdėstyti taip: </w:t>
      </w:r>
    </w:p>
    <w:p>
      <w:pPr>
        <w:widowControl w:val="0"/>
        <w:shd w:val="clear" w:color="auto" w:fill="FFFFFF"/>
        <w:ind w:firstLine="708"/>
        <w:jc w:val="both"/>
        <w:rPr>
          <w:color w:val="000000"/>
        </w:rPr>
      </w:pPr>
      <w:r>
        <w:rPr>
          <w:color w:val="000000"/>
        </w:rPr>
        <w:t>„</w:t>
      </w:r>
      <w:r>
        <w:rPr>
          <w:color w:val="000000"/>
        </w:rPr>
        <w:t>21</w:t>
      </w:r>
      <w:r>
        <w:rPr>
          <w:color w:val="000000"/>
        </w:rPr>
        <w:t>) gamybos mokestis cukraus sektoriuje;“.</w:t>
      </w:r>
    </w:p>
    <w:p>
      <w:pPr>
        <w:widowControl w:val="0"/>
        <w:shd w:val="clear" w:color="auto" w:fill="FFFFFF"/>
        <w:ind w:firstLine="708"/>
        <w:jc w:val="both"/>
        <w:rPr>
          <w:color w:val="000000"/>
        </w:rPr>
      </w:pPr>
      <w:r>
        <w:rPr>
          <w:color w:val="000000"/>
        </w:rPr>
        <w:t>3</w:t>
      </w:r>
      <w:r>
        <w:rPr>
          <w:color w:val="000000"/>
        </w:rPr>
        <w:t>. 13 straipsnio 22 punktą pripažinti netekusiu galios.</w:t>
      </w:r>
    </w:p>
    <w:p>
      <w:pPr>
        <w:widowControl w:val="0"/>
        <w:shd w:val="clear" w:color="auto" w:fill="FFFFFF"/>
        <w:ind w:firstLine="708"/>
        <w:jc w:val="both"/>
        <w:rPr>
          <w:color w:val="000000"/>
        </w:rPr>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16 straipsnio 2 dalies pakeitimas</w:t>
      </w:r>
    </w:p>
    <w:p>
      <w:pPr>
        <w:widowControl w:val="0"/>
        <w:shd w:val="clear" w:color="auto" w:fill="FFFFFF"/>
        <w:ind w:firstLine="708"/>
        <w:jc w:val="both"/>
        <w:rPr>
          <w:color w:val="000000"/>
        </w:rPr>
      </w:pPr>
      <w:r>
        <w:rPr>
          <w:color w:val="000000"/>
        </w:rPr>
        <w:t>Pakeisti 16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Šio Įstatymo 13 straipsnio 20, 21, 27 ir 28 punktuose nurodytus mokesčius administruoja Žemės ūkio ministerija ar jos įgaliota institucija, tačiau tik tiek, kiek nustatyta pagal Gamybos mokesčio cukraus sektoriuje įstatymą, Pertekliaus mokesčio cukraus sektoriuje įstatymą, Cukraus pramonės restruktūrizavimo laikinojo mokesčio įstatymą ir Papildomos baltojo cukraus gamybos kvotos ir pridėtinės izogliukozės gamybos kvotos vienkartinio išsipirkimo mokesčio įstatymą. Už teisingą mokesčių apskaičiavimą atsakinga, taip pat konsultacijas šių mokesčių mokėjimo klausimais teikia tik Žemės ūkio ministerija ar jos įgaliota institucija. Mokesčių deklaravimą ir sumokėjimą kontroliuoja Valstybinė mokesčių inspekcija.“</w:t>
      </w:r>
    </w:p>
    <w:p>
      <w:pPr>
        <w:ind w:firstLine="708"/>
      </w:pPr>
    </w:p>
    <w:p>
      <w:pPr>
        <w:widowControl w:val="0"/>
        <w:shd w:val="clear" w:color="auto" w:fill="FFFFFF"/>
        <w:ind w:firstLine="708"/>
        <w:jc w:val="both"/>
        <w:rPr>
          <w:i/>
          <w:iCs/>
          <w:color w:val="000000"/>
        </w:rPr>
      </w:pPr>
    </w:p>
    <w:p>
      <w:pPr>
        <w:widowControl w:val="0"/>
        <w:shd w:val="clear" w:color="auto" w:fill="FFFFFF"/>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51345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5698">
          <w:marLeft w:val="0"/>
          <w:marRight w:val="0"/>
          <w:marTop w:val="0"/>
          <w:marBottom w:val="0"/>
          <w:divBdr>
            <w:top w:val="none" w:sz="0" w:space="0" w:color="auto"/>
            <w:left w:val="none" w:sz="0" w:space="0" w:color="auto"/>
            <w:bottom w:val="none" w:sz="0" w:space="0" w:color="auto"/>
            <w:right w:val="none" w:sz="0" w:space="0" w:color="auto"/>
          </w:divBdr>
        </w:div>
      </w:divsChild>
    </w:div>
    <w:div w:id="784883566">
      <w:bodyDiv w:val="1"/>
      <w:marLeft w:val="0"/>
      <w:marRight w:val="0"/>
      <w:marTop w:val="0"/>
      <w:marBottom w:val="0"/>
      <w:divBdr>
        <w:top w:val="none" w:sz="0" w:space="0" w:color="auto"/>
        <w:left w:val="none" w:sz="0" w:space="0" w:color="auto"/>
        <w:bottom w:val="none" w:sz="0" w:space="0" w:color="auto"/>
        <w:right w:val="none" w:sz="0" w:space="0" w:color="auto"/>
      </w:divBdr>
      <w:divsChild>
        <w:div w:id="2097283253">
          <w:marLeft w:val="0"/>
          <w:marRight w:val="0"/>
          <w:marTop w:val="0"/>
          <w:marBottom w:val="0"/>
          <w:divBdr>
            <w:top w:val="none" w:sz="0" w:space="0" w:color="auto"/>
            <w:left w:val="none" w:sz="0" w:space="0" w:color="auto"/>
            <w:bottom w:val="none" w:sz="0" w:space="0" w:color="auto"/>
            <w:right w:val="none" w:sz="0" w:space="0" w:color="auto"/>
          </w:divBdr>
        </w:div>
      </w:divsChild>
    </w:div>
    <w:div w:id="1239437259">
      <w:bodyDiv w:val="1"/>
      <w:marLeft w:val="0"/>
      <w:marRight w:val="0"/>
      <w:marTop w:val="0"/>
      <w:marBottom w:val="0"/>
      <w:divBdr>
        <w:top w:val="none" w:sz="0" w:space="0" w:color="auto"/>
        <w:left w:val="none" w:sz="0" w:space="0" w:color="auto"/>
        <w:bottom w:val="none" w:sz="0" w:space="0" w:color="auto"/>
        <w:right w:val="none" w:sz="0" w:space="0" w:color="auto"/>
      </w:divBdr>
      <w:divsChild>
        <w:div w:id="81205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1329</Characters>
  <Application>Microsoft Office Word</Application>
  <DocSecurity>4</DocSecurity>
  <Lines>34</Lines>
  <Paragraphs>20</Paragraphs>
  <ScaleCrop>false</ScaleCrop>
  <Company/>
  <LinksUpToDate>false</LinksUpToDate>
  <CharactersWithSpaces>1518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2015-09-11T19:41:00Z</dcterms:created>
  <dc:creator>Win2003Stdx32</dc:creator>
  <lastModifiedBy>Adlib User</lastModifiedBy>
  <dcterms:modified xsi:type="dcterms:W3CDTF">2015-09-11T19:41:00Z</dcterms:modified>
  <revision>2</revision>
</coreProperties>
</file>