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BA74" w14:textId="77777777" w:rsidR="00DC0A41" w:rsidRDefault="00DC0A41">
      <w:pPr>
        <w:tabs>
          <w:tab w:val="center" w:pos="4153"/>
          <w:tab w:val="right" w:pos="8306"/>
        </w:tabs>
        <w:rPr>
          <w:lang w:val="en-GB"/>
        </w:rPr>
      </w:pPr>
    </w:p>
    <w:p w14:paraId="4A60BA75" w14:textId="77777777" w:rsidR="00DC0A41" w:rsidRDefault="00867201">
      <w:pPr>
        <w:jc w:val="center"/>
        <w:rPr>
          <w:b/>
          <w:color w:val="000000"/>
        </w:rPr>
      </w:pPr>
      <w:r>
        <w:rPr>
          <w:b/>
          <w:color w:val="000000"/>
          <w:lang w:eastAsia="lt-LT"/>
        </w:rPr>
        <w:pict w14:anchorId="4A60BAE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DD4FEE">
        <w:rPr>
          <w:b/>
          <w:color w:val="000000"/>
        </w:rPr>
        <w:t>LIETUVOS RESPUBLIKOS SVEIKATOS APSAUGOS MINISTRO</w:t>
      </w:r>
    </w:p>
    <w:p w14:paraId="4A60BA76" w14:textId="77777777" w:rsidR="00DC0A41" w:rsidRDefault="00DC0A41">
      <w:pPr>
        <w:jc w:val="center"/>
        <w:rPr>
          <w:color w:val="000000"/>
        </w:rPr>
      </w:pPr>
    </w:p>
    <w:p w14:paraId="4A60BA77" w14:textId="77777777" w:rsidR="00DC0A41" w:rsidRDefault="00DD4FEE">
      <w:pPr>
        <w:jc w:val="center"/>
        <w:rPr>
          <w:b/>
          <w:color w:val="000000"/>
        </w:rPr>
      </w:pPr>
      <w:r>
        <w:rPr>
          <w:b/>
          <w:color w:val="000000"/>
        </w:rPr>
        <w:t>Į S A K Y M A S</w:t>
      </w:r>
    </w:p>
    <w:bookmarkStart w:id="0" w:name="_GoBack" w:displacedByCustomXml="prev"/>
    <w:p w14:paraId="4A60BA78" w14:textId="1FC66E37" w:rsidR="00DC0A41" w:rsidRDefault="00DD4FEE">
      <w:pPr>
        <w:jc w:val="center"/>
        <w:rPr>
          <w:b/>
          <w:color w:val="000000"/>
        </w:rPr>
      </w:pPr>
      <w:r>
        <w:rPr>
          <w:b/>
          <w:color w:val="000000"/>
        </w:rPr>
        <w:t>DĖL MEDICINOS PAGALBOS PRIEMONIŲ SĄRAŠO PATVIRTINIMO</w:t>
      </w:r>
    </w:p>
    <w:bookmarkEnd w:id="0" w:displacedByCustomXml="next"/>
    <w:p w14:paraId="4A60BA79" w14:textId="77777777" w:rsidR="00DC0A41" w:rsidRDefault="00DC0A41">
      <w:pPr>
        <w:jc w:val="center"/>
        <w:rPr>
          <w:color w:val="000000"/>
        </w:rPr>
      </w:pPr>
    </w:p>
    <w:p w14:paraId="4A60BA7A" w14:textId="77777777" w:rsidR="00DC0A41" w:rsidRDefault="00DD4FEE">
      <w:pPr>
        <w:jc w:val="center"/>
        <w:rPr>
          <w:color w:val="000000"/>
        </w:rPr>
      </w:pPr>
      <w:r>
        <w:rPr>
          <w:color w:val="000000"/>
        </w:rPr>
        <w:t>2000 m. spalio 6 d. Nr. 529</w:t>
      </w:r>
    </w:p>
    <w:p w14:paraId="4A60BA7B" w14:textId="77777777" w:rsidR="00DC0A41" w:rsidRDefault="00DD4FEE">
      <w:pPr>
        <w:jc w:val="center"/>
        <w:rPr>
          <w:color w:val="000000"/>
        </w:rPr>
      </w:pPr>
      <w:r>
        <w:rPr>
          <w:color w:val="000000"/>
        </w:rPr>
        <w:t>Vilnius</w:t>
      </w:r>
    </w:p>
    <w:p w14:paraId="4A60BA7C" w14:textId="77777777" w:rsidR="00DC0A41" w:rsidRDefault="00DC0A41">
      <w:pPr>
        <w:jc w:val="center"/>
        <w:rPr>
          <w:color w:val="000000"/>
        </w:rPr>
      </w:pPr>
    </w:p>
    <w:p w14:paraId="0CCAE360" w14:textId="77777777" w:rsidR="00DD4FEE" w:rsidRDefault="00DD4FEE">
      <w:pPr>
        <w:jc w:val="center"/>
        <w:rPr>
          <w:color w:val="000000"/>
        </w:rPr>
      </w:pPr>
    </w:p>
    <w:p w14:paraId="4A60BA7D" w14:textId="77777777" w:rsidR="00DC0A41" w:rsidRDefault="00DD4FEE">
      <w:pPr>
        <w:ind w:firstLine="709"/>
        <w:jc w:val="both"/>
        <w:rPr>
          <w:color w:val="000000"/>
        </w:rPr>
      </w:pPr>
      <w:r>
        <w:rPr>
          <w:color w:val="000000"/>
        </w:rPr>
        <w:t xml:space="preserve">Vadovaudamasis Sveikatos draudimo įstatymo (Žin.,1996, Nr. </w:t>
      </w:r>
      <w:hyperlink r:id="rId10" w:tgtFrame="_blank" w:history="1">
        <w:r>
          <w:rPr>
            <w:color w:val="0000FF" w:themeColor="hyperlink"/>
            <w:u w:val="single"/>
          </w:rPr>
          <w:t>55-1287</w:t>
        </w:r>
      </w:hyperlink>
      <w:r>
        <w:rPr>
          <w:color w:val="000000"/>
        </w:rPr>
        <w:t xml:space="preserve">; 1999, Nr. </w:t>
      </w:r>
      <w:hyperlink r:id="rId11" w:tgtFrame="_blank" w:history="1">
        <w:r>
          <w:rPr>
            <w:color w:val="0000FF" w:themeColor="hyperlink"/>
            <w:u w:val="single"/>
          </w:rPr>
          <w:t>62-2035</w:t>
        </w:r>
      </w:hyperlink>
      <w:r>
        <w:rPr>
          <w:color w:val="000000"/>
        </w:rPr>
        <w:t>) 9 straipsnio 1 dalimi ir pritarus Privalomojo sveikatos draudimo tarybai (2000 06 23 protokolas Nr. 4),</w:t>
      </w:r>
    </w:p>
    <w:p w14:paraId="4A60BA7E" w14:textId="77777777" w:rsidR="00DC0A41" w:rsidRDefault="00867201">
      <w:pPr>
        <w:ind w:firstLine="709"/>
        <w:jc w:val="both"/>
        <w:rPr>
          <w:color w:val="000000"/>
        </w:rPr>
      </w:pPr>
      <w:r w:rsidR="00DD4FEE">
        <w:rPr>
          <w:color w:val="000000"/>
        </w:rPr>
        <w:t>1</w:t>
      </w:r>
      <w:r w:rsidR="00DD4FEE">
        <w:rPr>
          <w:color w:val="000000"/>
          <w:spacing w:val="60"/>
        </w:rPr>
        <w:t>.Tvirtinu</w:t>
      </w:r>
      <w:r w:rsidR="00DD4FEE">
        <w:rPr>
          <w:color w:val="000000"/>
        </w:rPr>
        <w:t xml:space="preserve"> Medicinos pagalbos priemonių, kurių išlaidos ambulatorinio gydymo metu kompensuojamos iš Privalomojo sveikatos draudimo fondo lėšų, sąrašą (C sąrašą) (pridedama).</w:t>
      </w:r>
    </w:p>
    <w:p w14:paraId="4A60BA7F" w14:textId="77777777" w:rsidR="00DC0A41" w:rsidRDefault="00867201">
      <w:pPr>
        <w:ind w:firstLine="709"/>
        <w:jc w:val="both"/>
        <w:rPr>
          <w:color w:val="000000"/>
        </w:rPr>
      </w:pPr>
      <w:r w:rsidR="00DD4FEE">
        <w:rPr>
          <w:color w:val="000000"/>
        </w:rPr>
        <w:t>2</w:t>
      </w:r>
      <w:r w:rsidR="00DD4FEE">
        <w:rPr>
          <w:color w:val="000000"/>
        </w:rPr>
        <w:t xml:space="preserve">. Laikau netekusiu galios Sveikatos apsaugos ministerijos 1997 07 02 įsakymu Nr. 367 patvirtintą Medicinos pagalbos priemonių, kurių išlaidos ambulatorinio gydymo metu 100 proc. kompensuojamos iš privalomojo sveikatos draudimo fondo lėšų, sąrašą (C sąrašą) (Žin., 1997, Nr. </w:t>
      </w:r>
      <w:hyperlink r:id="rId12" w:tgtFrame="_blank" w:history="1">
        <w:r w:rsidR="00DD4FEE">
          <w:rPr>
            <w:color w:val="0000FF" w:themeColor="hyperlink"/>
            <w:u w:val="single"/>
          </w:rPr>
          <w:t>65-1590</w:t>
        </w:r>
      </w:hyperlink>
      <w:r w:rsidR="00DD4FEE">
        <w:rPr>
          <w:color w:val="000000"/>
        </w:rPr>
        <w:t xml:space="preserve">; Nr. </w:t>
      </w:r>
      <w:hyperlink r:id="rId13" w:tgtFrame="_blank" w:history="1">
        <w:r w:rsidR="00DD4FEE">
          <w:rPr>
            <w:color w:val="0000FF" w:themeColor="hyperlink"/>
            <w:u w:val="single"/>
          </w:rPr>
          <w:t>114-2899</w:t>
        </w:r>
      </w:hyperlink>
      <w:r w:rsidR="00DD4FEE">
        <w:rPr>
          <w:color w:val="000000"/>
        </w:rPr>
        <w:t xml:space="preserve">; 1998, Nr. </w:t>
      </w:r>
      <w:hyperlink r:id="rId14" w:tgtFrame="_blank" w:history="1">
        <w:r w:rsidR="00DD4FEE">
          <w:rPr>
            <w:color w:val="0000FF" w:themeColor="hyperlink"/>
            <w:u w:val="single"/>
          </w:rPr>
          <w:t>72-2112</w:t>
        </w:r>
      </w:hyperlink>
      <w:r w:rsidR="00DD4FEE">
        <w:rPr>
          <w:color w:val="000000"/>
        </w:rPr>
        <w:t xml:space="preserve">; Nr. </w:t>
      </w:r>
      <w:hyperlink r:id="rId15" w:tgtFrame="_blank" w:history="1">
        <w:r w:rsidR="00DD4FEE">
          <w:rPr>
            <w:color w:val="0000FF" w:themeColor="hyperlink"/>
            <w:u w:val="single"/>
          </w:rPr>
          <w:t>97-2696</w:t>
        </w:r>
      </w:hyperlink>
      <w:r w:rsidR="00DD4FEE">
        <w:rPr>
          <w:color w:val="000000"/>
        </w:rPr>
        <w:t xml:space="preserve">; 1999, Nr. </w:t>
      </w:r>
      <w:hyperlink r:id="rId16" w:tgtFrame="_blank" w:history="1">
        <w:r w:rsidR="00DD4FEE">
          <w:rPr>
            <w:color w:val="0000FF" w:themeColor="hyperlink"/>
            <w:u w:val="single"/>
          </w:rPr>
          <w:t>39-1245</w:t>
        </w:r>
      </w:hyperlink>
      <w:r w:rsidR="00DD4FEE">
        <w:rPr>
          <w:color w:val="000000"/>
        </w:rPr>
        <w:t>).</w:t>
      </w:r>
    </w:p>
    <w:p w14:paraId="4A60BA80" w14:textId="77777777" w:rsidR="00DC0A41" w:rsidRDefault="00867201">
      <w:pPr>
        <w:ind w:firstLine="709"/>
        <w:jc w:val="both"/>
        <w:rPr>
          <w:color w:val="000000"/>
        </w:rPr>
      </w:pPr>
      <w:r w:rsidR="00DD4FEE">
        <w:rPr>
          <w:color w:val="000000"/>
        </w:rPr>
        <w:t>3</w:t>
      </w:r>
      <w:r w:rsidR="00DD4FEE">
        <w:rPr>
          <w:color w:val="000000"/>
        </w:rPr>
        <w:t xml:space="preserve">. Įsakymas įsigalioja nuo </w:t>
      </w:r>
      <w:smartTag w:uri="urn:schemas-microsoft-com:office:smarttags" w:element="metricconverter">
        <w:smartTagPr>
          <w:attr w:name="ProductID" w:val="2000 m"/>
        </w:smartTagPr>
        <w:r w:rsidR="00DD4FEE">
          <w:rPr>
            <w:color w:val="000000"/>
          </w:rPr>
          <w:t>2000 m</w:t>
        </w:r>
      </w:smartTag>
      <w:r w:rsidR="00DD4FEE">
        <w:rPr>
          <w:color w:val="000000"/>
        </w:rPr>
        <w:t>. spalio 15 d.</w:t>
      </w:r>
    </w:p>
    <w:p w14:paraId="4A60BA83" w14:textId="2C7CF755" w:rsidR="00DC0A41" w:rsidRDefault="00867201">
      <w:pPr>
        <w:ind w:firstLine="709"/>
        <w:jc w:val="both"/>
        <w:rPr>
          <w:color w:val="000000"/>
        </w:rPr>
      </w:pPr>
      <w:r w:rsidR="00DD4FEE">
        <w:rPr>
          <w:color w:val="000000"/>
        </w:rPr>
        <w:t>4</w:t>
      </w:r>
      <w:r w:rsidR="00DD4FEE">
        <w:rPr>
          <w:color w:val="000000"/>
        </w:rPr>
        <w:t>. Įsakymo vykdymo kontrolę pavedu viceministrei R. Vaitkienei.</w:t>
      </w:r>
    </w:p>
    <w:p w14:paraId="512944FB" w14:textId="77777777" w:rsidR="00DD4FEE" w:rsidRDefault="00DD4FEE">
      <w:pPr>
        <w:tabs>
          <w:tab w:val="right" w:pos="9639"/>
        </w:tabs>
      </w:pPr>
    </w:p>
    <w:p w14:paraId="66203CEE" w14:textId="77777777" w:rsidR="00DD4FEE" w:rsidRDefault="00DD4FEE">
      <w:pPr>
        <w:tabs>
          <w:tab w:val="right" w:pos="9639"/>
        </w:tabs>
      </w:pPr>
    </w:p>
    <w:p w14:paraId="7DCE51B8" w14:textId="77777777" w:rsidR="00DD4FEE" w:rsidRDefault="00DD4FEE">
      <w:pPr>
        <w:tabs>
          <w:tab w:val="right" w:pos="9639"/>
        </w:tabs>
      </w:pPr>
    </w:p>
    <w:p w14:paraId="4A60BA84" w14:textId="37482780" w:rsidR="00DC0A41" w:rsidRDefault="00DD4FEE">
      <w:pPr>
        <w:tabs>
          <w:tab w:val="right" w:pos="9639"/>
        </w:tabs>
        <w:rPr>
          <w:caps/>
        </w:rPr>
      </w:pPr>
      <w:r>
        <w:rPr>
          <w:caps/>
        </w:rPr>
        <w:t xml:space="preserve">ŪKIO MINISTRAS, </w:t>
      </w:r>
    </w:p>
    <w:p w14:paraId="4A60BA86" w14:textId="07C74E55" w:rsidR="00DC0A41" w:rsidRDefault="00DD4FEE" w:rsidP="00DD4FEE">
      <w:pPr>
        <w:tabs>
          <w:tab w:val="right" w:pos="9639"/>
        </w:tabs>
        <w:rPr>
          <w:color w:val="000000"/>
        </w:rPr>
      </w:pPr>
      <w:r>
        <w:rPr>
          <w:caps/>
        </w:rPr>
        <w:t>PAVADUOJANTIS SVEIKATOS APSAUGOS MINISTRĄ</w:t>
      </w:r>
      <w:r>
        <w:rPr>
          <w:caps/>
        </w:rPr>
        <w:tab/>
        <w:t>VALENTINAS MILAKNIS</w:t>
      </w:r>
    </w:p>
    <w:p w14:paraId="4A60BA87" w14:textId="0170D0FC" w:rsidR="00DC0A41" w:rsidRDefault="00DD4FEE" w:rsidP="00DD4FEE">
      <w:pPr>
        <w:ind w:left="5102"/>
        <w:rPr>
          <w:color w:val="000000"/>
        </w:rPr>
      </w:pPr>
      <w:r>
        <w:rPr>
          <w:color w:val="000000"/>
        </w:rPr>
        <w:br w:type="page"/>
      </w:r>
      <w:r>
        <w:rPr>
          <w:color w:val="000000"/>
        </w:rPr>
        <w:lastRenderedPageBreak/>
        <w:t>PATVIRTINTA</w:t>
      </w:r>
    </w:p>
    <w:p w14:paraId="4A60BA88" w14:textId="77777777" w:rsidR="00DC0A41" w:rsidRDefault="00DD4FEE">
      <w:pPr>
        <w:ind w:firstLine="5102"/>
        <w:rPr>
          <w:color w:val="000000"/>
        </w:rPr>
      </w:pPr>
      <w:r>
        <w:rPr>
          <w:color w:val="000000"/>
        </w:rPr>
        <w:t>sveikatos apsaugos ministro</w:t>
      </w:r>
    </w:p>
    <w:p w14:paraId="4A60BA89" w14:textId="77777777" w:rsidR="00DC0A41" w:rsidRDefault="00DD4FEE">
      <w:pPr>
        <w:ind w:firstLine="5102"/>
        <w:rPr>
          <w:color w:val="000000"/>
        </w:rPr>
      </w:pPr>
      <w:r>
        <w:rPr>
          <w:color w:val="000000"/>
        </w:rPr>
        <w:t>2000 10 06 įsakymu Nr. 529</w:t>
      </w:r>
    </w:p>
    <w:p w14:paraId="4A60BA8A" w14:textId="77777777" w:rsidR="00DC0A41" w:rsidRDefault="00DC0A41">
      <w:pPr>
        <w:tabs>
          <w:tab w:val="left" w:pos="1304"/>
          <w:tab w:val="left" w:pos="1457"/>
          <w:tab w:val="left" w:pos="1604"/>
          <w:tab w:val="left" w:pos="1757"/>
        </w:tabs>
        <w:jc w:val="center"/>
        <w:rPr>
          <w:color w:val="000000"/>
        </w:rPr>
      </w:pPr>
    </w:p>
    <w:p w14:paraId="4A60BA8B" w14:textId="77777777" w:rsidR="00DC0A41" w:rsidRDefault="00DD4FEE">
      <w:pPr>
        <w:tabs>
          <w:tab w:val="left" w:pos="1304"/>
          <w:tab w:val="left" w:pos="1457"/>
          <w:tab w:val="left" w:pos="1604"/>
          <w:tab w:val="left" w:pos="1757"/>
        </w:tabs>
        <w:jc w:val="center"/>
        <w:rPr>
          <w:color w:val="000000"/>
        </w:rPr>
      </w:pPr>
      <w:r>
        <w:rPr>
          <w:color w:val="000000"/>
        </w:rPr>
        <w:t>C sąrašas</w:t>
      </w:r>
    </w:p>
    <w:p w14:paraId="4A60BA8C" w14:textId="77777777" w:rsidR="00DC0A41" w:rsidRDefault="00DC0A41">
      <w:pPr>
        <w:ind w:firstLine="709"/>
        <w:jc w:val="both"/>
        <w:rPr>
          <w:color w:val="000000"/>
        </w:rPr>
      </w:pPr>
    </w:p>
    <w:p w14:paraId="4A60BA8D" w14:textId="5E22B3A8" w:rsidR="00DC0A41" w:rsidRDefault="00DD4FEE">
      <w:pPr>
        <w:jc w:val="center"/>
        <w:rPr>
          <w:b/>
          <w:caps/>
          <w:color w:val="000000"/>
        </w:rPr>
      </w:pPr>
      <w:r>
        <w:rPr>
          <w:b/>
          <w:caps/>
          <w:color w:val="000000"/>
        </w:rPr>
        <w:t>MEDICINOS PAGALBOS PRIEMONIŲ, KURIŲ IŠLAIDOS AMBULATORINIO GYDYMO METU KOMPENSUOJAMOS IŠ PRIVALOMOJO SVEIKATOS DRAUDIMO FONDO LĖŠŲ, SĄRAŠAS</w:t>
      </w:r>
    </w:p>
    <w:p w14:paraId="4A60BA8E" w14:textId="77777777" w:rsidR="00DC0A41" w:rsidRDefault="00DC0A41">
      <w:pPr>
        <w:tabs>
          <w:tab w:val="left" w:pos="3969"/>
        </w:tabs>
        <w:ind w:firstLine="709"/>
        <w:rPr>
          <w:color w:val="000000"/>
        </w:rPr>
      </w:pPr>
    </w:p>
    <w:tbl>
      <w:tblPr>
        <w:tblW w:w="963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535"/>
        <w:gridCol w:w="4104"/>
      </w:tblGrid>
      <w:tr w:rsidR="00DC0A41" w14:paraId="4A60BA91" w14:textId="77777777">
        <w:tc>
          <w:tcPr>
            <w:tcW w:w="5535" w:type="dxa"/>
          </w:tcPr>
          <w:p w14:paraId="4A60BA8F" w14:textId="77777777" w:rsidR="00DC0A41" w:rsidRDefault="00DD4FEE">
            <w:pPr>
              <w:rPr>
                <w:b/>
                <w:color w:val="000000"/>
              </w:rPr>
            </w:pPr>
            <w:r>
              <w:rPr>
                <w:b/>
                <w:color w:val="000000"/>
              </w:rPr>
              <w:t>Medicinos pagalbos priemonė</w:t>
            </w:r>
          </w:p>
        </w:tc>
        <w:tc>
          <w:tcPr>
            <w:tcW w:w="4104" w:type="dxa"/>
          </w:tcPr>
          <w:p w14:paraId="4A60BA90" w14:textId="77777777" w:rsidR="00DC0A41" w:rsidRDefault="00DD4FEE">
            <w:pPr>
              <w:rPr>
                <w:b/>
                <w:color w:val="000000"/>
              </w:rPr>
            </w:pPr>
            <w:r>
              <w:rPr>
                <w:b/>
                <w:color w:val="000000"/>
              </w:rPr>
              <w:t>Paskyrimo sąlygos</w:t>
            </w:r>
          </w:p>
        </w:tc>
      </w:tr>
      <w:tr w:rsidR="00DC0A41" w14:paraId="4A60BA9A" w14:textId="77777777">
        <w:trPr>
          <w:trHeight w:val="1950"/>
        </w:trPr>
        <w:tc>
          <w:tcPr>
            <w:tcW w:w="5535" w:type="dxa"/>
          </w:tcPr>
          <w:p w14:paraId="4A60BA92" w14:textId="77777777" w:rsidR="00DC0A41" w:rsidRDefault="00DD4FEE">
            <w:pPr>
              <w:rPr>
                <w:color w:val="000000"/>
              </w:rPr>
            </w:pPr>
            <w:r>
              <w:rPr>
                <w:color w:val="000000"/>
              </w:rPr>
              <w:t>Specialiosios medicininės paskirties maisto produktai, kurių sudėtyje nėra baltymų</w:t>
            </w:r>
          </w:p>
        </w:tc>
        <w:tc>
          <w:tcPr>
            <w:tcW w:w="4104" w:type="dxa"/>
          </w:tcPr>
          <w:p w14:paraId="4A60BA93" w14:textId="77777777" w:rsidR="00DC0A41" w:rsidRDefault="00DD4FEE">
            <w:pPr>
              <w:rPr>
                <w:color w:val="000000"/>
              </w:rPr>
            </w:pPr>
            <w:r>
              <w:rPr>
                <w:color w:val="000000"/>
              </w:rPr>
              <w:t>Vaikams, sergantiems fenilketonurija:</w:t>
            </w:r>
          </w:p>
          <w:p w14:paraId="4A60BA94" w14:textId="77777777" w:rsidR="00DC0A41" w:rsidRDefault="00DD4FEE">
            <w:pPr>
              <w:rPr>
                <w:color w:val="000000"/>
              </w:rPr>
            </w:pPr>
            <w:r>
              <w:rPr>
                <w:color w:val="000000"/>
              </w:rPr>
              <w:t xml:space="preserve">0–1 metų – </w:t>
            </w:r>
            <w:smartTag w:uri="urn:schemas-microsoft-com:office:smarttags" w:element="metricconverter">
              <w:smartTagPr>
                <w:attr w:name="ProductID" w:val="10 kg"/>
              </w:smartTagPr>
              <w:r>
                <w:rPr>
                  <w:color w:val="000000"/>
                </w:rPr>
                <w:t>10 kg</w:t>
              </w:r>
            </w:smartTag>
            <w:r>
              <w:rPr>
                <w:color w:val="000000"/>
              </w:rPr>
              <w:t xml:space="preserve"> per metus</w:t>
            </w:r>
          </w:p>
          <w:p w14:paraId="4A60BA95" w14:textId="77777777" w:rsidR="00DC0A41" w:rsidRDefault="00DD4FEE">
            <w:pPr>
              <w:rPr>
                <w:color w:val="000000"/>
              </w:rPr>
            </w:pPr>
            <w:r>
              <w:rPr>
                <w:color w:val="000000"/>
              </w:rPr>
              <w:t xml:space="preserve">1–3 metų – </w:t>
            </w:r>
            <w:smartTag w:uri="urn:schemas-microsoft-com:office:smarttags" w:element="metricconverter">
              <w:smartTagPr>
                <w:attr w:name="ProductID" w:val="30 kg"/>
              </w:smartTagPr>
              <w:r>
                <w:rPr>
                  <w:color w:val="000000"/>
                </w:rPr>
                <w:t>30 kg</w:t>
              </w:r>
            </w:smartTag>
            <w:r>
              <w:rPr>
                <w:color w:val="000000"/>
              </w:rPr>
              <w:t xml:space="preserve"> per metus</w:t>
            </w:r>
          </w:p>
          <w:p w14:paraId="4A60BA96" w14:textId="77777777" w:rsidR="00DC0A41" w:rsidRDefault="00DD4FEE">
            <w:pPr>
              <w:rPr>
                <w:color w:val="000000"/>
              </w:rPr>
            </w:pPr>
            <w:r>
              <w:rPr>
                <w:color w:val="000000"/>
              </w:rPr>
              <w:t xml:space="preserve">3–7 metų – </w:t>
            </w:r>
            <w:smartTag w:uri="urn:schemas-microsoft-com:office:smarttags" w:element="metricconverter">
              <w:smartTagPr>
                <w:attr w:name="ProductID" w:val="46 kg"/>
              </w:smartTagPr>
              <w:r>
                <w:rPr>
                  <w:color w:val="000000"/>
                </w:rPr>
                <w:t>46 kg</w:t>
              </w:r>
            </w:smartTag>
            <w:r>
              <w:rPr>
                <w:color w:val="000000"/>
              </w:rPr>
              <w:t xml:space="preserve"> per metus</w:t>
            </w:r>
          </w:p>
          <w:p w14:paraId="4A60BA97" w14:textId="77777777" w:rsidR="00DC0A41" w:rsidRDefault="00DD4FEE">
            <w:pPr>
              <w:rPr>
                <w:color w:val="000000"/>
              </w:rPr>
            </w:pPr>
            <w:r>
              <w:rPr>
                <w:color w:val="000000"/>
              </w:rPr>
              <w:t xml:space="preserve">7–10 metų – </w:t>
            </w:r>
            <w:smartTag w:uri="urn:schemas-microsoft-com:office:smarttags" w:element="metricconverter">
              <w:smartTagPr>
                <w:attr w:name="ProductID" w:val="50 kg"/>
              </w:smartTagPr>
              <w:r>
                <w:rPr>
                  <w:color w:val="000000"/>
                </w:rPr>
                <w:t>50 kg</w:t>
              </w:r>
            </w:smartTag>
            <w:r>
              <w:rPr>
                <w:color w:val="000000"/>
              </w:rPr>
              <w:t xml:space="preserve"> per metus</w:t>
            </w:r>
          </w:p>
          <w:p w14:paraId="4A60BA98" w14:textId="77777777" w:rsidR="00DC0A41" w:rsidRDefault="00DD4FEE">
            <w:pPr>
              <w:rPr>
                <w:color w:val="000000"/>
              </w:rPr>
            </w:pPr>
            <w:r>
              <w:rPr>
                <w:color w:val="000000"/>
              </w:rPr>
              <w:t xml:space="preserve">10–16 metų – </w:t>
            </w:r>
            <w:smartTag w:uri="urn:schemas-microsoft-com:office:smarttags" w:element="metricconverter">
              <w:smartTagPr>
                <w:attr w:name="ProductID" w:val="56 kg"/>
              </w:smartTagPr>
              <w:r>
                <w:rPr>
                  <w:color w:val="000000"/>
                </w:rPr>
                <w:t>56 kg</w:t>
              </w:r>
            </w:smartTag>
            <w:r>
              <w:rPr>
                <w:color w:val="000000"/>
              </w:rPr>
              <w:t xml:space="preserve"> per metus</w:t>
            </w:r>
          </w:p>
          <w:p w14:paraId="4A60BA99" w14:textId="77777777" w:rsidR="00DC0A41" w:rsidRDefault="00DD4FEE">
            <w:pPr>
              <w:rPr>
                <w:color w:val="000000"/>
              </w:rPr>
            </w:pPr>
            <w:r>
              <w:rPr>
                <w:color w:val="000000"/>
              </w:rPr>
              <w:t>(išrašoma gydymo kursui iki 6 mėnesių)</w:t>
            </w:r>
          </w:p>
        </w:tc>
      </w:tr>
      <w:tr w:rsidR="00DC0A41" w14:paraId="4A60BAA2" w14:textId="77777777">
        <w:trPr>
          <w:trHeight w:val="1950"/>
        </w:trPr>
        <w:tc>
          <w:tcPr>
            <w:tcW w:w="5535" w:type="dxa"/>
          </w:tcPr>
          <w:p w14:paraId="4A60BA9B" w14:textId="77777777" w:rsidR="00DC0A41" w:rsidRDefault="00DD4FEE">
            <w:pPr>
              <w:rPr>
                <w:color w:val="000000"/>
              </w:rPr>
            </w:pPr>
            <w:r>
              <w:rPr>
                <w:color w:val="000000"/>
              </w:rPr>
              <w:t>Negliuteniniai miltai, skirti gydomajam maitinimui</w:t>
            </w:r>
          </w:p>
        </w:tc>
        <w:tc>
          <w:tcPr>
            <w:tcW w:w="4104" w:type="dxa"/>
          </w:tcPr>
          <w:p w14:paraId="4A60BA9C" w14:textId="77777777" w:rsidR="00DC0A41" w:rsidRDefault="00DD4FEE">
            <w:pPr>
              <w:rPr>
                <w:color w:val="000000"/>
              </w:rPr>
            </w:pPr>
            <w:r>
              <w:rPr>
                <w:color w:val="000000"/>
              </w:rPr>
              <w:t>Vaikams, sergantiems celiakija:</w:t>
            </w:r>
          </w:p>
          <w:p w14:paraId="4A60BA9D" w14:textId="77777777" w:rsidR="00DC0A41" w:rsidRDefault="00DD4FEE">
            <w:pPr>
              <w:rPr>
                <w:color w:val="000000"/>
              </w:rPr>
            </w:pPr>
            <w:r>
              <w:rPr>
                <w:color w:val="000000"/>
              </w:rPr>
              <w:t xml:space="preserve">0–1 metų – </w:t>
            </w:r>
            <w:smartTag w:uri="urn:schemas-microsoft-com:office:smarttags" w:element="metricconverter">
              <w:smartTagPr>
                <w:attr w:name="ProductID" w:val="10 kg"/>
              </w:smartTagPr>
              <w:r>
                <w:rPr>
                  <w:color w:val="000000"/>
                </w:rPr>
                <w:t>10 kg</w:t>
              </w:r>
            </w:smartTag>
            <w:r>
              <w:rPr>
                <w:color w:val="000000"/>
              </w:rPr>
              <w:t xml:space="preserve"> per metus</w:t>
            </w:r>
          </w:p>
          <w:p w14:paraId="4A60BA9E" w14:textId="77777777" w:rsidR="00DC0A41" w:rsidRDefault="00DD4FEE">
            <w:pPr>
              <w:rPr>
                <w:color w:val="000000"/>
              </w:rPr>
            </w:pPr>
            <w:r>
              <w:rPr>
                <w:color w:val="000000"/>
              </w:rPr>
              <w:t xml:space="preserve">1–3 metų – </w:t>
            </w:r>
            <w:smartTag w:uri="urn:schemas-microsoft-com:office:smarttags" w:element="metricconverter">
              <w:smartTagPr>
                <w:attr w:name="ProductID" w:val="24 kg"/>
              </w:smartTagPr>
              <w:r>
                <w:rPr>
                  <w:color w:val="000000"/>
                </w:rPr>
                <w:t>24 kg</w:t>
              </w:r>
            </w:smartTag>
            <w:r>
              <w:rPr>
                <w:color w:val="000000"/>
              </w:rPr>
              <w:t xml:space="preserve"> per metus</w:t>
            </w:r>
          </w:p>
          <w:p w14:paraId="4A60BA9F" w14:textId="77777777" w:rsidR="00DC0A41" w:rsidRDefault="00DD4FEE">
            <w:pPr>
              <w:rPr>
                <w:color w:val="000000"/>
              </w:rPr>
            </w:pPr>
            <w:r>
              <w:rPr>
                <w:color w:val="000000"/>
              </w:rPr>
              <w:t xml:space="preserve">3–10 metų – </w:t>
            </w:r>
            <w:smartTag w:uri="urn:schemas-microsoft-com:office:smarttags" w:element="metricconverter">
              <w:smartTagPr>
                <w:attr w:name="ProductID" w:val="36 kg"/>
              </w:smartTagPr>
              <w:r>
                <w:rPr>
                  <w:color w:val="000000"/>
                </w:rPr>
                <w:t>36 kg</w:t>
              </w:r>
            </w:smartTag>
            <w:r>
              <w:rPr>
                <w:color w:val="000000"/>
              </w:rPr>
              <w:t xml:space="preserve"> per metus</w:t>
            </w:r>
          </w:p>
          <w:p w14:paraId="4A60BAA0" w14:textId="77777777" w:rsidR="00DC0A41" w:rsidRDefault="00DD4FEE">
            <w:pPr>
              <w:rPr>
                <w:color w:val="000000"/>
              </w:rPr>
            </w:pPr>
            <w:r>
              <w:rPr>
                <w:color w:val="000000"/>
              </w:rPr>
              <w:t xml:space="preserve">10–16 metų – </w:t>
            </w:r>
            <w:smartTag w:uri="urn:schemas-microsoft-com:office:smarttags" w:element="metricconverter">
              <w:smartTagPr>
                <w:attr w:name="ProductID" w:val="42 kg"/>
              </w:smartTagPr>
              <w:r>
                <w:rPr>
                  <w:color w:val="000000"/>
                </w:rPr>
                <w:t>42 kg</w:t>
              </w:r>
            </w:smartTag>
            <w:r>
              <w:rPr>
                <w:color w:val="000000"/>
              </w:rPr>
              <w:t xml:space="preserve"> per metus</w:t>
            </w:r>
          </w:p>
          <w:p w14:paraId="4A60BAA1" w14:textId="77777777" w:rsidR="00DC0A41" w:rsidRDefault="00DD4FEE">
            <w:pPr>
              <w:rPr>
                <w:color w:val="000000"/>
              </w:rPr>
            </w:pPr>
            <w:r>
              <w:rPr>
                <w:color w:val="000000"/>
              </w:rPr>
              <w:t>(išrašoma gydymo kursui iki 3 mėnesių)</w:t>
            </w:r>
          </w:p>
        </w:tc>
      </w:tr>
      <w:tr w:rsidR="00DC0A41" w14:paraId="4A60BAA8" w14:textId="77777777">
        <w:trPr>
          <w:trHeight w:val="2240"/>
        </w:trPr>
        <w:tc>
          <w:tcPr>
            <w:tcW w:w="5535" w:type="dxa"/>
          </w:tcPr>
          <w:p w14:paraId="4A60BAA3" w14:textId="77777777" w:rsidR="00DC0A41" w:rsidRDefault="00DD4FEE">
            <w:pPr>
              <w:rPr>
                <w:color w:val="000000"/>
              </w:rPr>
            </w:pPr>
            <w:r>
              <w:rPr>
                <w:color w:val="000000"/>
              </w:rPr>
              <w:t>Specialiosios medicininės paskirties maisto produktai, kurių sudėtyje yra pilnaverčio elementinių amino rūgščių mišinio</w:t>
            </w:r>
          </w:p>
        </w:tc>
        <w:tc>
          <w:tcPr>
            <w:tcW w:w="4104" w:type="dxa"/>
          </w:tcPr>
          <w:p w14:paraId="4A60BAA4" w14:textId="77777777" w:rsidR="00DC0A41" w:rsidRDefault="00DD4FEE">
            <w:pPr>
              <w:rPr>
                <w:color w:val="000000"/>
              </w:rPr>
            </w:pPr>
            <w:r>
              <w:rPr>
                <w:color w:val="000000"/>
              </w:rPr>
              <w:t>Vaikams, sergantiems cistine fibroze, įgimtu sacharozės – izomaltozės nepakankamumu:</w:t>
            </w:r>
          </w:p>
          <w:p w14:paraId="4A60BAA5" w14:textId="77777777" w:rsidR="00DC0A41" w:rsidRDefault="00DD4FEE">
            <w:pPr>
              <w:rPr>
                <w:color w:val="000000"/>
              </w:rPr>
            </w:pPr>
            <w:r>
              <w:rPr>
                <w:color w:val="000000"/>
              </w:rPr>
              <w:t xml:space="preserve">0–3 metų – </w:t>
            </w:r>
            <w:smartTag w:uri="urn:schemas-microsoft-com:office:smarttags" w:element="metricconverter">
              <w:smartTagPr>
                <w:attr w:name="ProductID" w:val="9,6 kg"/>
              </w:smartTagPr>
              <w:r>
                <w:rPr>
                  <w:color w:val="000000"/>
                </w:rPr>
                <w:t>9,6 kg</w:t>
              </w:r>
            </w:smartTag>
            <w:r>
              <w:rPr>
                <w:color w:val="000000"/>
              </w:rPr>
              <w:t xml:space="preserve"> per metus, kūdikiams, sergantiems sunkiu atopiniu </w:t>
            </w:r>
          </w:p>
          <w:p w14:paraId="4A60BAA6" w14:textId="77777777" w:rsidR="00DC0A41" w:rsidRDefault="00DD4FEE">
            <w:pPr>
              <w:rPr>
                <w:color w:val="000000"/>
              </w:rPr>
            </w:pPr>
            <w:r>
              <w:rPr>
                <w:color w:val="000000"/>
              </w:rPr>
              <w:t>dermatitu iki 1metų amžiaus</w:t>
            </w:r>
          </w:p>
          <w:p w14:paraId="4A60BAA7" w14:textId="77777777" w:rsidR="00DC0A41" w:rsidRDefault="00DD4FEE">
            <w:pPr>
              <w:rPr>
                <w:color w:val="000000"/>
              </w:rPr>
            </w:pPr>
            <w:r>
              <w:rPr>
                <w:color w:val="000000"/>
              </w:rPr>
              <w:t>(išrašoma gydymo kursui iki 3 mėnesių)</w:t>
            </w:r>
          </w:p>
        </w:tc>
      </w:tr>
      <w:tr w:rsidR="00DC0A41" w14:paraId="4A60BAAC" w14:textId="77777777">
        <w:trPr>
          <w:trHeight w:val="1640"/>
        </w:trPr>
        <w:tc>
          <w:tcPr>
            <w:tcW w:w="5535" w:type="dxa"/>
          </w:tcPr>
          <w:p w14:paraId="4A60BAA9" w14:textId="77777777" w:rsidR="00DC0A41" w:rsidRDefault="00DD4FEE">
            <w:pPr>
              <w:rPr>
                <w:color w:val="000000"/>
              </w:rPr>
            </w:pPr>
            <w:r>
              <w:rPr>
                <w:color w:val="000000"/>
              </w:rPr>
              <w:t>Tarpinė antiastminiams vaistams inhaliuoti</w:t>
            </w:r>
          </w:p>
        </w:tc>
        <w:tc>
          <w:tcPr>
            <w:tcW w:w="4104" w:type="dxa"/>
          </w:tcPr>
          <w:p w14:paraId="4A60BAAA" w14:textId="77777777" w:rsidR="00DC0A41" w:rsidRDefault="00DD4FEE">
            <w:pPr>
              <w:rPr>
                <w:color w:val="000000"/>
              </w:rPr>
            </w:pPr>
            <w:r>
              <w:rPr>
                <w:color w:val="000000"/>
              </w:rPr>
              <w:t xml:space="preserve">Vaikams iki 7 metų, sergantiems bronchų astma ir gydomiems inhaliuojamais vaistais: 1 metalinė tarpinė arba 2 plastikinės (po 1 plastikinę tarpinę kas 3 metai). </w:t>
            </w:r>
          </w:p>
          <w:p w14:paraId="4A60BAAB" w14:textId="77777777" w:rsidR="00DC0A41" w:rsidRDefault="00DD4FEE">
            <w:pPr>
              <w:rPr>
                <w:color w:val="000000"/>
              </w:rPr>
            </w:pPr>
            <w:r>
              <w:rPr>
                <w:color w:val="000000"/>
              </w:rPr>
              <w:t>Išrašo vaikų pulmonologas.</w:t>
            </w:r>
          </w:p>
        </w:tc>
      </w:tr>
      <w:tr w:rsidR="00DC0A41" w14:paraId="4A60BAAF" w14:textId="77777777">
        <w:trPr>
          <w:trHeight w:val="1680"/>
        </w:trPr>
        <w:tc>
          <w:tcPr>
            <w:tcW w:w="5535" w:type="dxa"/>
          </w:tcPr>
          <w:p w14:paraId="4A60BAAD" w14:textId="77777777" w:rsidR="00DC0A41" w:rsidRDefault="00DD4FEE">
            <w:pPr>
              <w:rPr>
                <w:color w:val="000000"/>
              </w:rPr>
            </w:pPr>
            <w:r>
              <w:rPr>
                <w:color w:val="000000"/>
              </w:rPr>
              <w:t>Hidrokoloidiniai tvarsčiai – 10 vienetų per mėnesį (kiekvienai opai)</w:t>
            </w:r>
          </w:p>
        </w:tc>
        <w:tc>
          <w:tcPr>
            <w:tcW w:w="4104" w:type="dxa"/>
          </w:tcPr>
          <w:p w14:paraId="4A60BAAE" w14:textId="77777777" w:rsidR="00DC0A41" w:rsidRDefault="00DD4FEE">
            <w:pPr>
              <w:rPr>
                <w:color w:val="000000"/>
              </w:rPr>
            </w:pPr>
            <w:r>
              <w:rPr>
                <w:color w:val="000000"/>
              </w:rPr>
              <w:t xml:space="preserve">Daugybinės arba plačios, ilgiau kaip 30 kalendorinių dienų negyjančios trofinės opos, opos po spindulinio gydymo (dėl piktybinio naviko), pragulos iki 5mm gylio* </w:t>
            </w:r>
          </w:p>
        </w:tc>
      </w:tr>
      <w:tr w:rsidR="00DC0A41" w14:paraId="4A60BAB3" w14:textId="77777777">
        <w:trPr>
          <w:trHeight w:val="3630"/>
        </w:trPr>
        <w:tc>
          <w:tcPr>
            <w:tcW w:w="5535" w:type="dxa"/>
          </w:tcPr>
          <w:p w14:paraId="4A60BAB0" w14:textId="77777777" w:rsidR="00DC0A41" w:rsidRDefault="00DD4FEE">
            <w:pPr>
              <w:rPr>
                <w:color w:val="000000"/>
              </w:rPr>
            </w:pPr>
            <w:r>
              <w:rPr>
                <w:color w:val="000000"/>
              </w:rPr>
              <w:lastRenderedPageBreak/>
              <w:t xml:space="preserve">Hidrogelis – 2 vienetai po </w:t>
            </w:r>
            <w:smartTag w:uri="urn:schemas-microsoft-com:office:smarttags" w:element="metricconverter">
              <w:smartTagPr>
                <w:attr w:name="ProductID" w:val="15 gramų"/>
              </w:smartTagPr>
              <w:r>
                <w:rPr>
                  <w:color w:val="000000"/>
                </w:rPr>
                <w:t>15 gramų</w:t>
              </w:r>
            </w:smartTag>
            <w:r>
              <w:rPr>
                <w:color w:val="000000"/>
              </w:rPr>
              <w:t xml:space="preserve"> ir hidrokoloidiniai tvarsčiai – 8 vienetai per mėnesį (kiekvienai opai)</w:t>
            </w:r>
          </w:p>
        </w:tc>
        <w:tc>
          <w:tcPr>
            <w:tcW w:w="4104" w:type="dxa"/>
          </w:tcPr>
          <w:p w14:paraId="4A60BAB1" w14:textId="77777777" w:rsidR="00DC0A41" w:rsidRDefault="00DD4FEE">
            <w:pPr>
              <w:rPr>
                <w:color w:val="000000"/>
              </w:rPr>
            </w:pPr>
            <w:r>
              <w:rPr>
                <w:color w:val="000000"/>
              </w:rPr>
              <w:t>Daugybinės arba plačios, ilgiau kaip 30 kalendorinių dienų negyjančios trofinės opos, opos po spindulinio gydymo (dėl piktybinio naviko), pragulos, kai opa (pragula) gilesnė nei 5mm*</w:t>
            </w:r>
          </w:p>
          <w:p w14:paraId="4A60BAB2" w14:textId="77777777" w:rsidR="00DC0A41" w:rsidRDefault="00DD4FEE">
            <w:pPr>
              <w:rPr>
                <w:color w:val="000000"/>
              </w:rPr>
            </w:pPr>
            <w:r>
              <w:rPr>
                <w:color w:val="000000"/>
              </w:rPr>
              <w:t>*Išrašant hidrokoloidinius tvarsčius, hidrogelį, paciento ambulatorinėje kortelėje turi būti pažymimas opos, pragulos dydis (ilgis, plotis, gylis) ir tuo pagrindžiamas išrašomo tvarsčio dydis</w:t>
            </w:r>
          </w:p>
        </w:tc>
      </w:tr>
      <w:tr w:rsidR="00DC0A41" w14:paraId="4A60BAB6" w14:textId="77777777">
        <w:tc>
          <w:tcPr>
            <w:tcW w:w="5535" w:type="dxa"/>
          </w:tcPr>
          <w:p w14:paraId="4A60BAB4" w14:textId="77777777" w:rsidR="00DC0A41" w:rsidRDefault="00DD4FEE">
            <w:pPr>
              <w:rPr>
                <w:color w:val="000000"/>
              </w:rPr>
            </w:pPr>
            <w:r>
              <w:rPr>
                <w:color w:val="000000"/>
              </w:rPr>
              <w:t>Išmatų rinktuvai – 1 komplektas (10 plokštelių ir 20 maišelių arba 5 plokštelės ir 30 maišelių) per mėnesį Diržas išmatų rinktuvui prilaikyti -1 diržas 3 mėnesiams</w:t>
            </w:r>
          </w:p>
        </w:tc>
        <w:tc>
          <w:tcPr>
            <w:tcW w:w="4104" w:type="dxa"/>
          </w:tcPr>
          <w:p w14:paraId="4A60BAB5" w14:textId="77777777" w:rsidR="00DC0A41" w:rsidRDefault="00DD4FEE">
            <w:pPr>
              <w:rPr>
                <w:color w:val="000000"/>
              </w:rPr>
            </w:pPr>
            <w:r>
              <w:rPr>
                <w:color w:val="000000"/>
              </w:rPr>
              <w:t>Dirbtinės išangės, kolostomos, enterostomos, žarnų fistulės ir stomos</w:t>
            </w:r>
          </w:p>
        </w:tc>
      </w:tr>
      <w:tr w:rsidR="00DC0A41" w14:paraId="4A60BABD" w14:textId="77777777">
        <w:trPr>
          <w:trHeight w:val="285"/>
        </w:trPr>
        <w:tc>
          <w:tcPr>
            <w:tcW w:w="5535" w:type="dxa"/>
            <w:vMerge w:val="restart"/>
          </w:tcPr>
          <w:p w14:paraId="4A60BAB7" w14:textId="77777777" w:rsidR="00DC0A41" w:rsidRDefault="00DD4FEE">
            <w:pPr>
              <w:rPr>
                <w:color w:val="000000"/>
              </w:rPr>
            </w:pPr>
            <w:r>
              <w:rPr>
                <w:color w:val="000000"/>
              </w:rPr>
              <w:t>Šlapimo pūslės kateteriai vyriški arba moteriški –</w:t>
            </w:r>
          </w:p>
          <w:p w14:paraId="4A60BAB8" w14:textId="77777777" w:rsidR="00DC0A41" w:rsidRDefault="00DD4FEE">
            <w:pPr>
              <w:rPr>
                <w:color w:val="000000"/>
              </w:rPr>
            </w:pPr>
            <w:r>
              <w:rPr>
                <w:color w:val="000000"/>
              </w:rPr>
              <w:t>5 vienetai per mėnesį</w:t>
            </w:r>
          </w:p>
          <w:p w14:paraId="4A60BAB9" w14:textId="77777777" w:rsidR="00DC0A41" w:rsidRDefault="00DD4FEE">
            <w:pPr>
              <w:rPr>
                <w:color w:val="000000"/>
              </w:rPr>
            </w:pPr>
            <w:r>
              <w:rPr>
                <w:color w:val="000000"/>
              </w:rPr>
              <w:t>Šlapimo rinktuvai (daugkartiniai) -</w:t>
            </w:r>
          </w:p>
          <w:p w14:paraId="4A60BABA" w14:textId="77777777" w:rsidR="00DC0A41" w:rsidRDefault="00DD4FEE">
            <w:pPr>
              <w:rPr>
                <w:color w:val="000000"/>
              </w:rPr>
            </w:pPr>
            <w:r>
              <w:rPr>
                <w:color w:val="000000"/>
              </w:rPr>
              <w:t>3 vienetai per mėnesį</w:t>
            </w:r>
          </w:p>
          <w:p w14:paraId="4A60BABB" w14:textId="77777777" w:rsidR="00DC0A41" w:rsidRDefault="00DD4FEE">
            <w:pPr>
              <w:rPr>
                <w:color w:val="000000"/>
              </w:rPr>
            </w:pPr>
            <w:r>
              <w:rPr>
                <w:color w:val="000000"/>
              </w:rPr>
              <w:t>Uridomai vyrams – 5 vienetai per mėnesį</w:t>
            </w:r>
          </w:p>
        </w:tc>
        <w:tc>
          <w:tcPr>
            <w:tcW w:w="4104" w:type="dxa"/>
            <w:vMerge w:val="restart"/>
          </w:tcPr>
          <w:p w14:paraId="4A60BABC" w14:textId="77777777" w:rsidR="00DC0A41" w:rsidRDefault="00DD4FEE">
            <w:pPr>
              <w:rPr>
                <w:color w:val="000000"/>
              </w:rPr>
            </w:pPr>
            <w:r>
              <w:rPr>
                <w:color w:val="000000"/>
              </w:rPr>
              <w:t>Antgaktinio šlapimo pūslės atvėrimo atvejais, šlapinimosi organų stomos ir fistulės, šlapimo nelaikymas ar susilaikymas (R32, R33)</w:t>
            </w:r>
          </w:p>
        </w:tc>
      </w:tr>
      <w:tr w:rsidR="00DC0A41" w14:paraId="4A60BAC0" w14:textId="77777777">
        <w:trPr>
          <w:trHeight w:val="285"/>
        </w:trPr>
        <w:tc>
          <w:tcPr>
            <w:tcW w:w="5535" w:type="dxa"/>
            <w:vMerge/>
          </w:tcPr>
          <w:p w14:paraId="4A60BABE" w14:textId="77777777" w:rsidR="00DC0A41" w:rsidRDefault="00DC0A41">
            <w:pPr>
              <w:ind w:firstLine="312"/>
              <w:rPr>
                <w:color w:val="000000"/>
              </w:rPr>
            </w:pPr>
          </w:p>
        </w:tc>
        <w:tc>
          <w:tcPr>
            <w:tcW w:w="4104" w:type="dxa"/>
            <w:vMerge/>
          </w:tcPr>
          <w:p w14:paraId="4A60BABF" w14:textId="77777777" w:rsidR="00DC0A41" w:rsidRDefault="00DC0A41">
            <w:pPr>
              <w:rPr>
                <w:color w:val="000000"/>
              </w:rPr>
            </w:pPr>
          </w:p>
        </w:tc>
      </w:tr>
      <w:tr w:rsidR="00DC0A41" w14:paraId="4A60BAC3" w14:textId="77777777">
        <w:trPr>
          <w:trHeight w:val="285"/>
        </w:trPr>
        <w:tc>
          <w:tcPr>
            <w:tcW w:w="5535" w:type="dxa"/>
            <w:vMerge/>
          </w:tcPr>
          <w:p w14:paraId="4A60BAC1" w14:textId="77777777" w:rsidR="00DC0A41" w:rsidRDefault="00DC0A41">
            <w:pPr>
              <w:ind w:firstLine="312"/>
              <w:rPr>
                <w:color w:val="000000"/>
              </w:rPr>
            </w:pPr>
          </w:p>
        </w:tc>
        <w:tc>
          <w:tcPr>
            <w:tcW w:w="4104" w:type="dxa"/>
            <w:vMerge/>
          </w:tcPr>
          <w:p w14:paraId="4A60BAC2" w14:textId="77777777" w:rsidR="00DC0A41" w:rsidRDefault="00DC0A41">
            <w:pPr>
              <w:rPr>
                <w:color w:val="000000"/>
              </w:rPr>
            </w:pPr>
          </w:p>
        </w:tc>
      </w:tr>
      <w:tr w:rsidR="00DC0A41" w14:paraId="4A60BAC6" w14:textId="77777777">
        <w:trPr>
          <w:trHeight w:val="285"/>
        </w:trPr>
        <w:tc>
          <w:tcPr>
            <w:tcW w:w="5535" w:type="dxa"/>
            <w:vMerge/>
          </w:tcPr>
          <w:p w14:paraId="4A60BAC4" w14:textId="77777777" w:rsidR="00DC0A41" w:rsidRDefault="00DC0A41">
            <w:pPr>
              <w:ind w:firstLine="312"/>
              <w:rPr>
                <w:color w:val="000000"/>
              </w:rPr>
            </w:pPr>
          </w:p>
        </w:tc>
        <w:tc>
          <w:tcPr>
            <w:tcW w:w="4104" w:type="dxa"/>
            <w:vMerge/>
          </w:tcPr>
          <w:p w14:paraId="4A60BAC5" w14:textId="77777777" w:rsidR="00DC0A41" w:rsidRDefault="00DC0A41">
            <w:pPr>
              <w:rPr>
                <w:color w:val="000000"/>
              </w:rPr>
            </w:pPr>
          </w:p>
        </w:tc>
      </w:tr>
      <w:tr w:rsidR="00DC0A41" w14:paraId="4A60BAC9" w14:textId="77777777">
        <w:trPr>
          <w:trHeight w:val="285"/>
        </w:trPr>
        <w:tc>
          <w:tcPr>
            <w:tcW w:w="5535" w:type="dxa"/>
            <w:vMerge/>
          </w:tcPr>
          <w:p w14:paraId="4A60BAC7" w14:textId="77777777" w:rsidR="00DC0A41" w:rsidRDefault="00DC0A41">
            <w:pPr>
              <w:rPr>
                <w:color w:val="000000"/>
              </w:rPr>
            </w:pPr>
          </w:p>
        </w:tc>
        <w:tc>
          <w:tcPr>
            <w:tcW w:w="4104" w:type="dxa"/>
            <w:vMerge/>
          </w:tcPr>
          <w:p w14:paraId="4A60BAC8" w14:textId="77777777" w:rsidR="00DC0A41" w:rsidRDefault="00DC0A41">
            <w:pPr>
              <w:rPr>
                <w:color w:val="000000"/>
              </w:rPr>
            </w:pPr>
          </w:p>
        </w:tc>
      </w:tr>
      <w:tr w:rsidR="00DC0A41" w14:paraId="4A60BAD3" w14:textId="77777777">
        <w:trPr>
          <w:trHeight w:val="3300"/>
        </w:trPr>
        <w:tc>
          <w:tcPr>
            <w:tcW w:w="5535" w:type="dxa"/>
          </w:tcPr>
          <w:p w14:paraId="4A60BACA" w14:textId="77777777" w:rsidR="00DC0A41" w:rsidRDefault="00DD4FEE">
            <w:pPr>
              <w:rPr>
                <w:color w:val="000000"/>
              </w:rPr>
            </w:pPr>
            <w:r>
              <w:rPr>
                <w:color w:val="000000"/>
              </w:rPr>
              <w:t>Sauskelnės arba vienkartinės paklodės – 30 vienetų (arba 15 vienetų sauskelnių ir 15 vienetų vienkartinių paklodžių) per mėnesį</w:t>
            </w:r>
          </w:p>
          <w:p w14:paraId="4A60BACB" w14:textId="77777777" w:rsidR="00DC0A41" w:rsidRDefault="00DD4FEE">
            <w:pPr>
              <w:rPr>
                <w:color w:val="000000"/>
              </w:rPr>
            </w:pPr>
            <w:r>
              <w:rPr>
                <w:color w:val="000000"/>
              </w:rPr>
              <w:t>Antelė arba basonas – 1 vienetas nustačius diagnozę</w:t>
            </w:r>
          </w:p>
        </w:tc>
        <w:tc>
          <w:tcPr>
            <w:tcW w:w="4104" w:type="dxa"/>
          </w:tcPr>
          <w:p w14:paraId="4A60BACC" w14:textId="77777777" w:rsidR="00DC0A41" w:rsidRDefault="00DD4FEE">
            <w:pPr>
              <w:rPr>
                <w:color w:val="000000"/>
              </w:rPr>
            </w:pPr>
            <w:r>
              <w:rPr>
                <w:color w:val="000000"/>
              </w:rPr>
              <w:t>Esant šlapimo ar išmatų nelaikymui:</w:t>
            </w:r>
          </w:p>
          <w:p w14:paraId="4A60BACD" w14:textId="77777777" w:rsidR="00DC0A41" w:rsidRDefault="00DD4FEE">
            <w:pPr>
              <w:rPr>
                <w:color w:val="000000"/>
              </w:rPr>
            </w:pPr>
            <w:r>
              <w:rPr>
                <w:color w:val="000000"/>
              </w:rPr>
              <w:t>1) dėl CNS ir nugaros smegenų sužalojimo padarinių (T90.5, T91.3)</w:t>
            </w:r>
          </w:p>
          <w:p w14:paraId="4A60BACE" w14:textId="77777777" w:rsidR="00DC0A41" w:rsidRDefault="00DD4FEE">
            <w:pPr>
              <w:rPr>
                <w:color w:val="000000"/>
              </w:rPr>
            </w:pPr>
            <w:r>
              <w:rPr>
                <w:color w:val="000000"/>
              </w:rPr>
              <w:t>2) dėl liekamųjų kūdikių cerebrinio paralyžiaus (G80) reiškinių</w:t>
            </w:r>
          </w:p>
          <w:p w14:paraId="4A60BACF" w14:textId="77777777" w:rsidR="00DC0A41" w:rsidRDefault="00DD4FEE">
            <w:pPr>
              <w:rPr>
                <w:color w:val="000000"/>
              </w:rPr>
            </w:pPr>
            <w:r>
              <w:rPr>
                <w:color w:val="000000"/>
              </w:rPr>
              <w:t xml:space="preserve">3) I grupės invalidams po galvos ir nugaros smegenų kraujotakos sutrikimo </w:t>
            </w:r>
          </w:p>
          <w:p w14:paraId="4A60BAD0" w14:textId="77777777" w:rsidR="00DC0A41" w:rsidRDefault="00DD4FEE">
            <w:pPr>
              <w:rPr>
                <w:color w:val="000000"/>
              </w:rPr>
            </w:pPr>
            <w:r>
              <w:rPr>
                <w:color w:val="000000"/>
              </w:rPr>
              <w:t>(I61 – 64, I69, G95.1)</w:t>
            </w:r>
          </w:p>
          <w:p w14:paraId="4A60BAD1" w14:textId="77777777" w:rsidR="00DC0A41" w:rsidRDefault="00DD4FEE">
            <w:pPr>
              <w:rPr>
                <w:color w:val="000000"/>
              </w:rPr>
            </w:pPr>
            <w:r>
              <w:rPr>
                <w:color w:val="000000"/>
              </w:rPr>
              <w:t>4) I grupės invalidams, sergantiems išsėtine skleroze (G35)</w:t>
            </w:r>
          </w:p>
          <w:p w14:paraId="4A60BAD2" w14:textId="77777777" w:rsidR="00DC0A41" w:rsidRDefault="00DD4FEE">
            <w:pPr>
              <w:rPr>
                <w:color w:val="000000"/>
              </w:rPr>
            </w:pPr>
            <w:r>
              <w:rPr>
                <w:color w:val="000000"/>
              </w:rPr>
              <w:t>5) dėl galvos ir nugaros smegenų displazijų (Q05)</w:t>
            </w:r>
          </w:p>
        </w:tc>
      </w:tr>
      <w:tr w:rsidR="00DC0A41" w14:paraId="4A60BAD6" w14:textId="77777777">
        <w:tc>
          <w:tcPr>
            <w:tcW w:w="5535" w:type="dxa"/>
          </w:tcPr>
          <w:p w14:paraId="4A60BAD4" w14:textId="77777777" w:rsidR="00DC0A41" w:rsidRDefault="00DD4FEE">
            <w:pPr>
              <w:rPr>
                <w:color w:val="000000"/>
              </w:rPr>
            </w:pPr>
            <w:r>
              <w:rPr>
                <w:color w:val="000000"/>
              </w:rPr>
              <w:t>Vienkartiniai švirkštai insulinui su adatomis</w:t>
            </w:r>
          </w:p>
        </w:tc>
        <w:tc>
          <w:tcPr>
            <w:tcW w:w="4104" w:type="dxa"/>
          </w:tcPr>
          <w:p w14:paraId="4A60BAD5" w14:textId="77777777" w:rsidR="00DC0A41" w:rsidRDefault="00DD4FEE">
            <w:pPr>
              <w:rPr>
                <w:color w:val="000000"/>
              </w:rPr>
            </w:pPr>
            <w:r>
              <w:rPr>
                <w:color w:val="000000"/>
              </w:rPr>
              <w:t>Sergantiesiems cukriniu diabetu</w:t>
            </w:r>
          </w:p>
        </w:tc>
      </w:tr>
      <w:tr w:rsidR="00DC0A41" w14:paraId="4A60BADA" w14:textId="77777777">
        <w:trPr>
          <w:trHeight w:val="2190"/>
        </w:trPr>
        <w:tc>
          <w:tcPr>
            <w:tcW w:w="5535" w:type="dxa"/>
          </w:tcPr>
          <w:p w14:paraId="4A60BAD7" w14:textId="77777777" w:rsidR="00DC0A41" w:rsidRDefault="00DD4FEE">
            <w:pPr>
              <w:rPr>
                <w:color w:val="000000"/>
              </w:rPr>
            </w:pPr>
            <w:r>
              <w:rPr>
                <w:color w:val="000000"/>
              </w:rPr>
              <w:t>Diagnostinės juostelės gliukozei nustatyti</w:t>
            </w:r>
          </w:p>
        </w:tc>
        <w:tc>
          <w:tcPr>
            <w:tcW w:w="4104" w:type="dxa"/>
          </w:tcPr>
          <w:p w14:paraId="4A60BAD8" w14:textId="77777777" w:rsidR="00DC0A41" w:rsidRDefault="00DD4FEE">
            <w:pPr>
              <w:rPr>
                <w:color w:val="000000"/>
              </w:rPr>
            </w:pPr>
            <w:r>
              <w:rPr>
                <w:color w:val="000000"/>
              </w:rPr>
              <w:t>Sergantiesiems cukriniu diabetu, besigydantiems insulinu – 150 juostelių per metus, nėščiosioms, sergančioms cukriniu diabetu, – 300 juostelių nėštumo laikotarpiu.</w:t>
            </w:r>
          </w:p>
          <w:p w14:paraId="4A60BAD9" w14:textId="77777777" w:rsidR="00DC0A41" w:rsidRDefault="00DD4FEE">
            <w:pPr>
              <w:rPr>
                <w:color w:val="000000"/>
              </w:rPr>
            </w:pPr>
            <w:r>
              <w:rPr>
                <w:color w:val="000000"/>
              </w:rPr>
              <w:t>Išrašo endokrinologas, terapeutas, pediatras ar bendrosios praktikos gydytojas</w:t>
            </w:r>
          </w:p>
        </w:tc>
      </w:tr>
      <w:tr w:rsidR="00DC0A41" w14:paraId="4A60BADD" w14:textId="77777777">
        <w:trPr>
          <w:trHeight w:val="727"/>
        </w:trPr>
        <w:tc>
          <w:tcPr>
            <w:tcW w:w="5535" w:type="dxa"/>
          </w:tcPr>
          <w:p w14:paraId="4A60BADB" w14:textId="77777777" w:rsidR="00DC0A41" w:rsidRDefault="00DD4FEE">
            <w:pPr>
              <w:rPr>
                <w:color w:val="000000"/>
              </w:rPr>
            </w:pPr>
            <w:r>
              <w:rPr>
                <w:color w:val="000000"/>
              </w:rPr>
              <w:t>20 proc. minimalaus gyvenimo lygio kompensacija per mėnesį gydomajam maitinimui</w:t>
            </w:r>
          </w:p>
        </w:tc>
        <w:tc>
          <w:tcPr>
            <w:tcW w:w="4104" w:type="dxa"/>
          </w:tcPr>
          <w:p w14:paraId="4A60BADC" w14:textId="77777777" w:rsidR="00DC0A41" w:rsidRDefault="00DD4FEE">
            <w:pPr>
              <w:rPr>
                <w:color w:val="000000"/>
              </w:rPr>
            </w:pPr>
            <w:r>
              <w:rPr>
                <w:color w:val="000000"/>
              </w:rPr>
              <w:t>Sergant cukriniu diabetu</w:t>
            </w:r>
          </w:p>
        </w:tc>
      </w:tr>
      <w:tr w:rsidR="00DC0A41" w14:paraId="4A60BAE0" w14:textId="77777777">
        <w:trPr>
          <w:trHeight w:val="1925"/>
        </w:trPr>
        <w:tc>
          <w:tcPr>
            <w:tcW w:w="5535" w:type="dxa"/>
          </w:tcPr>
          <w:p w14:paraId="4A60BADE" w14:textId="77777777" w:rsidR="00DC0A41" w:rsidRDefault="00DD4FEE">
            <w:pPr>
              <w:rPr>
                <w:color w:val="000000"/>
              </w:rPr>
            </w:pPr>
            <w:r>
              <w:rPr>
                <w:color w:val="000000"/>
              </w:rPr>
              <w:lastRenderedPageBreak/>
              <w:t>Akinių lęšiai</w:t>
            </w:r>
          </w:p>
        </w:tc>
        <w:tc>
          <w:tcPr>
            <w:tcW w:w="4104" w:type="dxa"/>
          </w:tcPr>
          <w:p w14:paraId="4A60BADF" w14:textId="197C9346" w:rsidR="00DC0A41" w:rsidRDefault="00DD4FEE">
            <w:pPr>
              <w:rPr>
                <w:color w:val="000000"/>
              </w:rPr>
            </w:pPr>
            <w:r>
              <w:rPr>
                <w:color w:val="000000"/>
              </w:rPr>
              <w:t>Vaikams iki 16 metų, kurių geriau matančios akies korekcija neviršija regėjimo aštrumo 0,3 – pagal gydytojų receptus ne dažniau kaip 1 kartą per metus, o I ir II grupės regos invalidams – ne dažniau kaip 1 kartą per 2 metus</w:t>
            </w:r>
          </w:p>
        </w:tc>
      </w:tr>
    </w:tbl>
    <w:p w14:paraId="4A60BAE3" w14:textId="10C34485" w:rsidR="00DC0A41" w:rsidRDefault="00DD4FEE" w:rsidP="00DD4FEE">
      <w:pPr>
        <w:jc w:val="center"/>
      </w:pPr>
      <w:r>
        <w:rPr>
          <w:color w:val="000000"/>
        </w:rPr>
        <w:t>______________</w:t>
      </w:r>
    </w:p>
    <w:sectPr w:rsidR="00DC0A41">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BAE7" w14:textId="77777777" w:rsidR="00DC0A41" w:rsidRDefault="00DD4FEE">
      <w:r>
        <w:separator/>
      </w:r>
    </w:p>
  </w:endnote>
  <w:endnote w:type="continuationSeparator" w:id="0">
    <w:p w14:paraId="4A60BAE8" w14:textId="77777777" w:rsidR="00DC0A41" w:rsidRDefault="00DD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BAED" w14:textId="77777777" w:rsidR="00DC0A41" w:rsidRDefault="00DC0A4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BAEE" w14:textId="77777777" w:rsidR="00DC0A41" w:rsidRDefault="00DC0A4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BAF0" w14:textId="77777777" w:rsidR="00DC0A41" w:rsidRDefault="00DC0A4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0BAE5" w14:textId="77777777" w:rsidR="00DC0A41" w:rsidRDefault="00DD4FEE">
      <w:r>
        <w:separator/>
      </w:r>
    </w:p>
  </w:footnote>
  <w:footnote w:type="continuationSeparator" w:id="0">
    <w:p w14:paraId="4A60BAE6" w14:textId="77777777" w:rsidR="00DC0A41" w:rsidRDefault="00DD4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BAE9" w14:textId="77777777" w:rsidR="00DC0A41" w:rsidRDefault="00DD4F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A60BAEA" w14:textId="77777777" w:rsidR="00DC0A41" w:rsidRDefault="00DC0A4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BAEB" w14:textId="77777777" w:rsidR="00DC0A41" w:rsidRDefault="00DD4F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867201">
      <w:rPr>
        <w:noProof/>
        <w:lang w:val="en-GB"/>
      </w:rPr>
      <w:t>2</w:t>
    </w:r>
    <w:r>
      <w:rPr>
        <w:lang w:val="en-GB"/>
      </w:rPr>
      <w:fldChar w:fldCharType="end"/>
    </w:r>
  </w:p>
  <w:p w14:paraId="4A60BAEC" w14:textId="77777777" w:rsidR="00DC0A41" w:rsidRDefault="00DC0A4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BAEF" w14:textId="77777777" w:rsidR="00DC0A41" w:rsidRDefault="00DC0A4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AB"/>
    <w:rsid w:val="00867201"/>
    <w:rsid w:val="00DB08AB"/>
    <w:rsid w:val="00DC0A41"/>
    <w:rsid w:val="00DD4FE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A60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4F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4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F6B680E8B8"/>
  <Relationship Id="rId11" Type="http://schemas.openxmlformats.org/officeDocument/2006/relationships/hyperlink" TargetMode="External" Target="https://www.e-tar.lt/portal/lt/legalAct/TAR.4B9BD35CCC09"/>
  <Relationship Id="rId12" Type="http://schemas.openxmlformats.org/officeDocument/2006/relationships/hyperlink" TargetMode="External" Target="https://www.e-tar.lt/portal/lt/legalAct/TAR.0B3ABF784BB9"/>
  <Relationship Id="rId13" Type="http://schemas.openxmlformats.org/officeDocument/2006/relationships/hyperlink" TargetMode="External" Target="https://www.e-tar.lt/portal/lt/legalAct/TAR.FDC13F63B045"/>
  <Relationship Id="rId14" Type="http://schemas.openxmlformats.org/officeDocument/2006/relationships/hyperlink" TargetMode="External" Target="https://www.e-tar.lt/portal/lt/legalAct/TAR.AF1831D422AF"/>
  <Relationship Id="rId15" Type="http://schemas.openxmlformats.org/officeDocument/2006/relationships/hyperlink" TargetMode="External" Target="https://www.e-tar.lt/portal/lt/legalAct/TAR.F2ABD98EA378"/>
  <Relationship Id="rId16" Type="http://schemas.openxmlformats.org/officeDocument/2006/relationships/hyperlink" TargetMode="External" Target="https://www.e-tar.lt/portal/lt/legalAct/TAR.E97632298F95"/>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34"/>
    <w:rsid w:val="001E5334"/>
    <w:rsid w:val="00365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A3F86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F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F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3578</Words>
  <Characters>2040</Characters>
  <Application>Microsoft Office Word</Application>
  <DocSecurity>0</DocSecurity>
  <Lines>17</Lines>
  <Paragraphs>11</Paragraphs>
  <ScaleCrop>false</ScaleCrop>
  <Company/>
  <LinksUpToDate>false</LinksUpToDate>
  <CharactersWithSpaces>5607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2015-09-30T19:59:00Z</dcterms:created>
  <dc:creator>User</dc:creator>
  <lastModifiedBy>PETRAUSKAITĖ Girmantė</lastModifiedBy>
  <dcterms:modified xsi:type="dcterms:W3CDTF">2015-12-02T12:02:00Z</dcterms:modified>
  <revision>4</revision>
</coreProperties>
</file>